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5AF" w:rsidRDefault="001A6FD8" w:rsidP="00C544BA">
      <w:bookmarkStart w:id="0" w:name="_GoBack"/>
      <w:bookmarkEnd w:id="0"/>
      <w:r>
        <w:rPr>
          <w:noProof/>
          <w:color w:val="FFFFFF"/>
        </w:rPr>
        <w:drawing>
          <wp:inline distT="0" distB="0" distL="0" distR="0" wp14:anchorId="02776A8D" wp14:editId="3A3F635D">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r w:rsidR="00D61A70">
        <w:t xml:space="preserve"> </w:t>
      </w:r>
    </w:p>
    <w:p w:rsidR="002D31CA" w:rsidRPr="007A3845" w:rsidRDefault="002D31CA" w:rsidP="002D31CA">
      <w:pPr>
        <w:jc w:val="center"/>
        <w:rPr>
          <w:rFonts w:ascii="Arial" w:hAnsi="Arial" w:cs="Arial"/>
          <w:b/>
          <w:color w:val="003B8E"/>
          <w:sz w:val="32"/>
          <w:szCs w:val="32"/>
        </w:rPr>
      </w:pPr>
      <w:r>
        <w:rPr>
          <w:rFonts w:ascii="Arial" w:hAnsi="Arial" w:cs="Arial"/>
          <w:b/>
          <w:color w:val="003B8E"/>
          <w:sz w:val="32"/>
          <w:szCs w:val="32"/>
        </w:rPr>
        <w:t>Guide méthodologique</w:t>
      </w:r>
    </w:p>
    <w:p w:rsidR="002D31CA" w:rsidRPr="007A3845" w:rsidRDefault="002D31CA" w:rsidP="002D31CA">
      <w:pPr>
        <w:jc w:val="center"/>
        <w:rPr>
          <w:rFonts w:ascii="Arial" w:hAnsi="Arial" w:cs="Arial"/>
          <w:b/>
          <w:color w:val="003B8E"/>
          <w:sz w:val="32"/>
          <w:szCs w:val="32"/>
        </w:rPr>
      </w:pPr>
      <w:r w:rsidRPr="007A3845">
        <w:rPr>
          <w:rFonts w:ascii="Arial" w:hAnsi="Arial" w:cs="Arial"/>
          <w:b/>
          <w:color w:val="003B8E"/>
          <w:sz w:val="32"/>
          <w:szCs w:val="32"/>
        </w:rPr>
        <w:t>Utilisation de l’état</w:t>
      </w:r>
      <w:r w:rsidR="00B46D15">
        <w:rPr>
          <w:rFonts w:ascii="Arial" w:hAnsi="Arial" w:cs="Arial"/>
          <w:b/>
          <w:color w:val="003B8E"/>
          <w:sz w:val="32"/>
          <w:szCs w:val="32"/>
        </w:rPr>
        <w:t xml:space="preserve"> de suivi des o</w:t>
      </w:r>
      <w:r w:rsidR="00B46D15" w:rsidRPr="00B46D15">
        <w:rPr>
          <w:rFonts w:ascii="Arial" w:hAnsi="Arial" w:cs="Arial"/>
          <w:b/>
          <w:color w:val="003B8E"/>
          <w:sz w:val="32"/>
          <w:szCs w:val="32"/>
        </w:rPr>
        <w:t>pérations réalisées pour le compte d’unions d’institutions de prévoyance</w:t>
      </w:r>
      <w:r w:rsidRPr="007A3845">
        <w:rPr>
          <w:rFonts w:ascii="Arial" w:hAnsi="Arial" w:cs="Arial"/>
          <w:b/>
          <w:color w:val="003B8E"/>
          <w:sz w:val="32"/>
          <w:szCs w:val="32"/>
        </w:rPr>
        <w:t xml:space="preserve"> </w:t>
      </w:r>
      <w:r w:rsidR="00497FAA">
        <w:rPr>
          <w:rFonts w:ascii="Arial" w:hAnsi="Arial" w:cs="Arial"/>
          <w:b/>
          <w:color w:val="003B8E"/>
          <w:sz w:val="32"/>
          <w:szCs w:val="32"/>
        </w:rPr>
        <w:t>–</w:t>
      </w:r>
      <w:r w:rsidR="00B46D15">
        <w:rPr>
          <w:rFonts w:ascii="Arial" w:hAnsi="Arial" w:cs="Arial"/>
          <w:b/>
          <w:color w:val="003B8E"/>
          <w:sz w:val="32"/>
          <w:szCs w:val="32"/>
        </w:rPr>
        <w:t xml:space="preserve"> </w:t>
      </w:r>
      <w:r w:rsidR="00497FAA">
        <w:rPr>
          <w:rFonts w:ascii="Arial" w:hAnsi="Arial" w:cs="Arial"/>
          <w:b/>
          <w:color w:val="003B8E"/>
          <w:sz w:val="32"/>
          <w:szCs w:val="32"/>
        </w:rPr>
        <w:t xml:space="preserve">FR.25 (anciennement </w:t>
      </w:r>
      <w:r w:rsidR="00B46D15">
        <w:rPr>
          <w:rFonts w:ascii="Arial" w:hAnsi="Arial" w:cs="Arial"/>
          <w:b/>
          <w:color w:val="003B8E"/>
          <w:sz w:val="32"/>
          <w:szCs w:val="32"/>
        </w:rPr>
        <w:t>C40</w:t>
      </w:r>
      <w:r w:rsidR="00497FAA">
        <w:rPr>
          <w:rFonts w:ascii="Arial" w:hAnsi="Arial" w:cs="Arial"/>
          <w:b/>
          <w:color w:val="003B8E"/>
          <w:sz w:val="32"/>
          <w:szCs w:val="32"/>
        </w:rPr>
        <w:t>)</w:t>
      </w:r>
    </w:p>
    <w:p w:rsidR="002D31CA" w:rsidRDefault="002D31CA" w:rsidP="00C544BA"/>
    <w:p w:rsidR="003E1A43" w:rsidRDefault="003E1A43" w:rsidP="003E1A43">
      <w:r>
        <w:t>Le tableau de l’état FR.25 est à renseigner par les organismes d’assurance concernés en fonction de leur activité en application des instructions de</w:t>
      </w:r>
      <w:r w:rsidR="0067641C" w:rsidRPr="0067641C">
        <w:t xml:space="preserve"> l’ACPR n°2022-</w:t>
      </w:r>
      <w:r w:rsidR="0067641C">
        <w:t>I-12 (anciennement n°2016-I-16)</w:t>
      </w:r>
      <w:r w:rsidR="0067641C" w:rsidRPr="0067641C">
        <w:t xml:space="preserve"> </w:t>
      </w:r>
      <w:r w:rsidRPr="00706538">
        <w:t>et 20</w:t>
      </w:r>
      <w:r w:rsidR="00583C3A">
        <w:t>2</w:t>
      </w:r>
      <w:r w:rsidRPr="00706538">
        <w:t>1-I-</w:t>
      </w:r>
      <w:r w:rsidR="00583C3A">
        <w:t>05</w:t>
      </w:r>
      <w:r w:rsidRPr="00706538">
        <w:t xml:space="preserve"> relatives</w:t>
      </w:r>
      <w:r>
        <w:t xml:space="preserve"> à la transmission à l’Autorité du contrôle prudentiel et de résolution de documents prudentiels annuels.</w:t>
      </w:r>
    </w:p>
    <w:p w:rsidR="003E1A43" w:rsidRDefault="003E1A43" w:rsidP="003E1A43"/>
    <w:p w:rsidR="007D6140" w:rsidRDefault="003E1A43" w:rsidP="003E1A43">
      <w:r>
        <w:t>L</w:t>
      </w:r>
      <w:r w:rsidRPr="00775EA8">
        <w:t xml:space="preserve">es montants </w:t>
      </w:r>
      <w:r>
        <w:t xml:space="preserve">monétaires </w:t>
      </w:r>
      <w:r w:rsidRPr="00775EA8">
        <w:t>sont exprimés en</w:t>
      </w:r>
      <w:r>
        <w:t xml:space="preserve"> </w:t>
      </w:r>
      <w:r w:rsidRPr="00775EA8">
        <w:t>euros</w:t>
      </w:r>
      <w:r>
        <w:t xml:space="preserve"> pour les organismes relevant des deux instructions (les organismes SII devant communiquer FR.25 au format XBRL)</w:t>
      </w:r>
      <w:r w:rsidRPr="00775EA8">
        <w:t>.</w:t>
      </w:r>
    </w:p>
    <w:p w:rsidR="003E1A43" w:rsidRDefault="003E1A43" w:rsidP="003E1A43">
      <w:pPr>
        <w:rPr>
          <w:b/>
        </w:rPr>
      </w:pPr>
    </w:p>
    <w:p w:rsidR="007D6140" w:rsidRPr="002D31CA" w:rsidRDefault="007D6140" w:rsidP="007D6140">
      <w:pPr>
        <w:pStyle w:val="Paragraphedeliste"/>
        <w:numPr>
          <w:ilvl w:val="0"/>
          <w:numId w:val="9"/>
        </w:numPr>
        <w:rPr>
          <w:rFonts w:ascii="Arial" w:hAnsi="Arial" w:cs="Arial"/>
          <w:b/>
          <w:sz w:val="32"/>
          <w:szCs w:val="32"/>
        </w:rPr>
      </w:pPr>
      <w:r w:rsidRPr="002D31CA">
        <w:rPr>
          <w:rFonts w:ascii="Arial" w:hAnsi="Arial" w:cs="Arial"/>
          <w:b/>
          <w:sz w:val="32"/>
          <w:szCs w:val="32"/>
        </w:rPr>
        <w:t>Utilisation de l’état</w:t>
      </w:r>
    </w:p>
    <w:p w:rsidR="007D6140" w:rsidRDefault="007D6140" w:rsidP="00D61A70">
      <w:pPr>
        <w:rPr>
          <w:b/>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2146"/>
        <w:gridCol w:w="1459"/>
        <w:gridCol w:w="5457"/>
      </w:tblGrid>
      <w:tr w:rsidR="00B46D15" w:rsidRPr="00774C22" w:rsidTr="00B46D15">
        <w:tc>
          <w:tcPr>
            <w:tcW w:w="1184" w:type="pct"/>
            <w:shd w:val="clear" w:color="auto" w:fill="auto"/>
            <w:vAlign w:val="center"/>
          </w:tcPr>
          <w:p w:rsidR="00B46D15" w:rsidRPr="00774C22" w:rsidRDefault="00B46D15" w:rsidP="005B5E82">
            <w:pPr>
              <w:snapToGrid w:val="0"/>
              <w:jc w:val="center"/>
              <w:rPr>
                <w:b/>
              </w:rPr>
            </w:pPr>
            <w:r w:rsidRPr="00774C22">
              <w:rPr>
                <w:b/>
              </w:rPr>
              <w:t>INTITULE</w:t>
            </w:r>
          </w:p>
        </w:tc>
        <w:tc>
          <w:tcPr>
            <w:tcW w:w="805" w:type="pct"/>
            <w:shd w:val="clear" w:color="auto" w:fill="auto"/>
            <w:vAlign w:val="center"/>
          </w:tcPr>
          <w:p w:rsidR="00B46D15" w:rsidRPr="00774C22" w:rsidRDefault="00F71658" w:rsidP="00497FAA">
            <w:pPr>
              <w:snapToGrid w:val="0"/>
              <w:jc w:val="center"/>
              <w:rPr>
                <w:b/>
              </w:rPr>
            </w:pPr>
            <w:r>
              <w:rPr>
                <w:b/>
              </w:rPr>
              <w:t xml:space="preserve">NUMERO </w:t>
            </w:r>
            <w:r w:rsidR="00B46D15" w:rsidRPr="00774C22">
              <w:rPr>
                <w:b/>
              </w:rPr>
              <w:t xml:space="preserve">DE </w:t>
            </w:r>
            <w:r w:rsidR="00497FAA" w:rsidRPr="00774C22">
              <w:rPr>
                <w:b/>
              </w:rPr>
              <w:t>C</w:t>
            </w:r>
            <w:r w:rsidR="00497FAA">
              <w:rPr>
                <w:b/>
              </w:rPr>
              <w:t>OLONNE</w:t>
            </w:r>
          </w:p>
        </w:tc>
        <w:tc>
          <w:tcPr>
            <w:tcW w:w="3011" w:type="pct"/>
            <w:shd w:val="clear" w:color="auto" w:fill="auto"/>
            <w:vAlign w:val="center"/>
          </w:tcPr>
          <w:p w:rsidR="00B46D15" w:rsidRPr="00774C22" w:rsidRDefault="00B46D15" w:rsidP="005B5E82">
            <w:pPr>
              <w:snapToGrid w:val="0"/>
              <w:jc w:val="center"/>
              <w:rPr>
                <w:b/>
              </w:rPr>
            </w:pPr>
            <w:r w:rsidRPr="00774C22">
              <w:rPr>
                <w:b/>
              </w:rPr>
              <w:t>DEFINITION</w:t>
            </w:r>
            <w:r w:rsidR="00F71658">
              <w:rPr>
                <w:b/>
              </w:rPr>
              <w:t xml:space="preserve"> ET FORMULE</w:t>
            </w:r>
          </w:p>
        </w:tc>
      </w:tr>
      <w:tr w:rsidR="00B46D15" w:rsidRPr="00774C22" w:rsidTr="00B46D15">
        <w:tc>
          <w:tcPr>
            <w:tcW w:w="1184" w:type="pct"/>
            <w:shd w:val="clear" w:color="auto" w:fill="auto"/>
          </w:tcPr>
          <w:p w:rsidR="00B46D15" w:rsidRPr="00774C22" w:rsidRDefault="00B46D15" w:rsidP="005B5E82">
            <w:pPr>
              <w:snapToGrid w:val="0"/>
            </w:pPr>
            <w:r w:rsidRPr="00774C22">
              <w:t>Commentaire général</w:t>
            </w:r>
          </w:p>
          <w:p w:rsidR="00B46D15" w:rsidRPr="00774C22" w:rsidRDefault="00B46D15" w:rsidP="005B5E82">
            <w:pPr>
              <w:snapToGrid w:val="0"/>
            </w:pPr>
          </w:p>
          <w:p w:rsidR="00B46D15" w:rsidRPr="00774C22" w:rsidRDefault="00B46D15" w:rsidP="005B5E82">
            <w:pPr>
              <w:snapToGrid w:val="0"/>
            </w:pPr>
          </w:p>
        </w:tc>
        <w:tc>
          <w:tcPr>
            <w:tcW w:w="805" w:type="pct"/>
            <w:shd w:val="clear" w:color="auto" w:fill="auto"/>
          </w:tcPr>
          <w:p w:rsidR="00B46D15" w:rsidRPr="00774C22" w:rsidRDefault="00B46D15" w:rsidP="005B5E82">
            <w:pPr>
              <w:snapToGrid w:val="0"/>
            </w:pPr>
            <w:r w:rsidRPr="00774C22">
              <w:t>N/A</w:t>
            </w:r>
          </w:p>
        </w:tc>
        <w:tc>
          <w:tcPr>
            <w:tcW w:w="3011" w:type="pct"/>
            <w:shd w:val="clear" w:color="auto" w:fill="auto"/>
          </w:tcPr>
          <w:p w:rsidR="00B46D15" w:rsidRDefault="00B46D15" w:rsidP="005B5E82">
            <w:pPr>
              <w:snapToGrid w:val="0"/>
            </w:pPr>
            <w:r w:rsidRPr="00BF39E5">
              <w:t>Les institutions de prévoyance établissent cet état pour chacune des unions dont elles sont membres</w:t>
            </w:r>
            <w:r>
              <w:t>, à savoir remplir le montant de cotisations et de prestations pour chacune des branches suivantes :</w:t>
            </w:r>
          </w:p>
          <w:p w:rsidR="00B46D15" w:rsidRDefault="00B46D15" w:rsidP="00B46D15">
            <w:pPr>
              <w:numPr>
                <w:ilvl w:val="0"/>
                <w:numId w:val="11"/>
              </w:numPr>
              <w:suppressAutoHyphens/>
              <w:snapToGrid w:val="0"/>
              <w:jc w:val="left"/>
            </w:pPr>
            <w:r w:rsidRPr="00490A63">
              <w:t>Accidents-Maladie</w:t>
            </w:r>
          </w:p>
          <w:p w:rsidR="00B46D15" w:rsidRDefault="00B46D15" w:rsidP="00B46D15">
            <w:pPr>
              <w:numPr>
                <w:ilvl w:val="0"/>
                <w:numId w:val="11"/>
              </w:numPr>
              <w:suppressAutoHyphens/>
              <w:snapToGrid w:val="0"/>
              <w:jc w:val="left"/>
            </w:pPr>
            <w:r>
              <w:t>Chômage</w:t>
            </w:r>
          </w:p>
          <w:p w:rsidR="00B46D15" w:rsidRDefault="00B46D15" w:rsidP="00B46D15">
            <w:pPr>
              <w:numPr>
                <w:ilvl w:val="0"/>
                <w:numId w:val="11"/>
              </w:numPr>
              <w:suppressAutoHyphens/>
              <w:snapToGrid w:val="0"/>
              <w:jc w:val="left"/>
            </w:pPr>
            <w:r>
              <w:t>Vie-décès</w:t>
            </w:r>
          </w:p>
          <w:p w:rsidR="00B46D15" w:rsidRDefault="00B46D15" w:rsidP="00B46D15">
            <w:pPr>
              <w:numPr>
                <w:ilvl w:val="0"/>
                <w:numId w:val="11"/>
              </w:numPr>
              <w:suppressAutoHyphens/>
              <w:snapToGrid w:val="0"/>
              <w:jc w:val="left"/>
            </w:pPr>
            <w:r>
              <w:t>Nuptialité-natalité</w:t>
            </w:r>
          </w:p>
          <w:p w:rsidR="00B46D15" w:rsidRDefault="00B46D15" w:rsidP="00B46D15">
            <w:pPr>
              <w:numPr>
                <w:ilvl w:val="0"/>
                <w:numId w:val="11"/>
              </w:numPr>
              <w:suppressAutoHyphens/>
              <w:snapToGrid w:val="0"/>
              <w:jc w:val="left"/>
            </w:pPr>
            <w:r>
              <w:t>Assurances liées à des fonds d’investissement</w:t>
            </w:r>
          </w:p>
          <w:p w:rsidR="00B46D15" w:rsidRDefault="00B46D15" w:rsidP="00B46D15">
            <w:pPr>
              <w:numPr>
                <w:ilvl w:val="0"/>
                <w:numId w:val="11"/>
              </w:numPr>
              <w:suppressAutoHyphens/>
              <w:snapToGrid w:val="0"/>
              <w:jc w:val="left"/>
            </w:pPr>
            <w:r>
              <w:t>Capitalisation</w:t>
            </w:r>
          </w:p>
          <w:p w:rsidR="00B46D15" w:rsidRDefault="00B46D15" w:rsidP="00B46D15">
            <w:pPr>
              <w:numPr>
                <w:ilvl w:val="0"/>
                <w:numId w:val="11"/>
              </w:numPr>
              <w:suppressAutoHyphens/>
              <w:snapToGrid w:val="0"/>
              <w:jc w:val="left"/>
            </w:pPr>
            <w:r>
              <w:t>Gestion de fonds collectifs</w:t>
            </w:r>
          </w:p>
          <w:p w:rsidR="00B46D15" w:rsidRPr="00774C22" w:rsidRDefault="00B46D15" w:rsidP="005B5E82">
            <w:pPr>
              <w:numPr>
                <w:ilvl w:val="0"/>
                <w:numId w:val="11"/>
              </w:numPr>
              <w:suppressAutoHyphens/>
              <w:snapToGrid w:val="0"/>
              <w:jc w:val="left"/>
            </w:pPr>
            <w:r w:rsidRPr="00490A63">
              <w:t>Opé</w:t>
            </w:r>
            <w:r w:rsidR="001922A9">
              <w:t>rations collectives de retraite</w:t>
            </w:r>
          </w:p>
        </w:tc>
      </w:tr>
      <w:tr w:rsidR="00162603" w:rsidTr="00B46D15">
        <w:tc>
          <w:tcPr>
            <w:tcW w:w="1184" w:type="pct"/>
            <w:shd w:val="clear" w:color="auto" w:fill="auto"/>
          </w:tcPr>
          <w:p w:rsidR="00162603" w:rsidRPr="00BF39E5" w:rsidRDefault="00162603" w:rsidP="005B5E82">
            <w:pPr>
              <w:snapToGrid w:val="0"/>
            </w:pPr>
            <w:r w:rsidRPr="00162603">
              <w:t>Code de l'union d'institution de prévoyance</w:t>
            </w:r>
          </w:p>
        </w:tc>
        <w:tc>
          <w:tcPr>
            <w:tcW w:w="805" w:type="pct"/>
            <w:shd w:val="clear" w:color="auto" w:fill="auto"/>
          </w:tcPr>
          <w:p w:rsidR="00162603" w:rsidDel="00497FAA" w:rsidRDefault="00162603" w:rsidP="005B5E82">
            <w:pPr>
              <w:snapToGrid w:val="0"/>
            </w:pPr>
            <w:r>
              <w:t>Z0010</w:t>
            </w:r>
          </w:p>
        </w:tc>
        <w:tc>
          <w:tcPr>
            <w:tcW w:w="3011" w:type="pct"/>
            <w:shd w:val="clear" w:color="auto" w:fill="auto"/>
          </w:tcPr>
          <w:p w:rsidR="00287A51" w:rsidRDefault="00287A51" w:rsidP="00287A51">
            <w:pPr>
              <w:jc w:val="left"/>
            </w:pPr>
            <w:r>
              <w:t xml:space="preserve">En priorité, l’identifiant à utiliser est le LEI de la tête de groupe (en cohérence avec l’identification demandée dans le </w:t>
            </w:r>
            <w:r w:rsidRPr="003D04C2">
              <w:rPr>
                <w:i/>
              </w:rPr>
              <w:t>reporting</w:t>
            </w:r>
            <w:r>
              <w:t xml:space="preserve"> Solvabilité II). </w:t>
            </w:r>
            <w:r w:rsidR="005D70EF">
              <w:t>À défaut</w:t>
            </w:r>
            <w:r>
              <w:t>, l’identifiant à indiquer est le SIREN.</w:t>
            </w:r>
          </w:p>
          <w:p w:rsidR="00287A51" w:rsidRDefault="00287A51" w:rsidP="00287A51">
            <w:pPr>
              <w:jc w:val="left"/>
            </w:pPr>
          </w:p>
          <w:p w:rsidR="00287A51" w:rsidRDefault="00287A51" w:rsidP="00287A51">
            <w:pPr>
              <w:jc w:val="left"/>
            </w:pPr>
            <w:r>
              <w:t>Dans les deux cas, comme dans le reporting Solvabilité II, il convient de renseigner ce champ dans le respect des règles de remise XBRL, en indiquant le type de code (LEI ou SIREN) puis le code de la façon suivante :</w:t>
            </w:r>
          </w:p>
          <w:p w:rsidR="00287A51" w:rsidRDefault="00287A51" w:rsidP="00287A51">
            <w:pPr>
              <w:pStyle w:val="Paragraphedeliste"/>
              <w:numPr>
                <w:ilvl w:val="0"/>
                <w:numId w:val="12"/>
              </w:numPr>
              <w:jc w:val="left"/>
            </w:pPr>
            <w:r>
              <w:t>« LEI/XXXXXXXXXXXXXXXXXXXX »</w:t>
            </w:r>
          </w:p>
          <w:p w:rsidR="00162603" w:rsidRDefault="00287A51" w:rsidP="00287A51">
            <w:pPr>
              <w:pStyle w:val="Paragraphedeliste"/>
              <w:numPr>
                <w:ilvl w:val="0"/>
                <w:numId w:val="12"/>
              </w:numPr>
              <w:snapToGrid w:val="0"/>
            </w:pPr>
            <w:r>
              <w:t>« SIREN/XXXXXXXXX »</w:t>
            </w:r>
          </w:p>
        </w:tc>
      </w:tr>
      <w:tr w:rsidR="00B46D15" w:rsidTr="00B46D15">
        <w:tc>
          <w:tcPr>
            <w:tcW w:w="1184" w:type="pct"/>
            <w:shd w:val="clear" w:color="auto" w:fill="auto"/>
          </w:tcPr>
          <w:p w:rsidR="00B46D15" w:rsidRPr="00774C22" w:rsidRDefault="00B46D15" w:rsidP="005B5E82">
            <w:pPr>
              <w:snapToGrid w:val="0"/>
            </w:pPr>
            <w:r w:rsidRPr="00BF39E5">
              <w:t>Cotisations</w:t>
            </w:r>
          </w:p>
        </w:tc>
        <w:tc>
          <w:tcPr>
            <w:tcW w:w="805" w:type="pct"/>
            <w:shd w:val="clear" w:color="auto" w:fill="auto"/>
          </w:tcPr>
          <w:p w:rsidR="00B46D15" w:rsidRPr="00774C22" w:rsidRDefault="00497FAA" w:rsidP="005B5E82">
            <w:pPr>
              <w:snapToGrid w:val="0"/>
            </w:pPr>
            <w:r>
              <w:t>C0010</w:t>
            </w:r>
          </w:p>
        </w:tc>
        <w:tc>
          <w:tcPr>
            <w:tcW w:w="3011" w:type="pct"/>
            <w:shd w:val="clear" w:color="auto" w:fill="auto"/>
          </w:tcPr>
          <w:p w:rsidR="00B46D15" w:rsidRDefault="00B46D15" w:rsidP="005B5E82">
            <w:pPr>
              <w:snapToGrid w:val="0"/>
            </w:pPr>
            <w:r>
              <w:t>Cotisations afférentes à l’exercice, brutes de réassurance (au sens des cotisations acquises à l’année pour la branche chômage).</w:t>
            </w:r>
          </w:p>
          <w:p w:rsidR="0062263C" w:rsidRDefault="0062263C" w:rsidP="005B5E82">
            <w:pPr>
              <w:snapToGrid w:val="0"/>
            </w:pPr>
          </w:p>
          <w:p w:rsidR="001A6FD8" w:rsidRDefault="0062263C" w:rsidP="0062263C">
            <w:pPr>
              <w:snapToGrid w:val="0"/>
            </w:pPr>
            <w:r>
              <w:t xml:space="preserve">Contrôle associé : </w:t>
            </w:r>
          </w:p>
          <w:p w:rsidR="0062263C" w:rsidRDefault="0062263C" w:rsidP="00583C3A">
            <w:pPr>
              <w:pStyle w:val="Paragraphedeliste"/>
              <w:numPr>
                <w:ilvl w:val="0"/>
                <w:numId w:val="12"/>
              </w:numPr>
              <w:snapToGrid w:val="0"/>
              <w:jc w:val="left"/>
            </w:pPr>
            <w:r>
              <w:lastRenderedPageBreak/>
              <w:t>R0090/C0010 = R0010/C0010 + R0020/C0010 + R0030/C0010 + R0040/C0010 + R0050/C0010 + R0060/C0010 + R0070/C0010 + R0080/C0010</w:t>
            </w:r>
          </w:p>
        </w:tc>
      </w:tr>
      <w:tr w:rsidR="00B46D15" w:rsidTr="00B46D15">
        <w:tc>
          <w:tcPr>
            <w:tcW w:w="1184" w:type="pct"/>
            <w:shd w:val="clear" w:color="auto" w:fill="auto"/>
          </w:tcPr>
          <w:p w:rsidR="00B46D15" w:rsidRPr="00774C22" w:rsidRDefault="00B46D15" w:rsidP="005B5E82">
            <w:pPr>
              <w:snapToGrid w:val="0"/>
            </w:pPr>
            <w:r w:rsidRPr="00BF39E5">
              <w:lastRenderedPageBreak/>
              <w:t>Prestations</w:t>
            </w:r>
          </w:p>
        </w:tc>
        <w:tc>
          <w:tcPr>
            <w:tcW w:w="805" w:type="pct"/>
            <w:shd w:val="clear" w:color="auto" w:fill="auto"/>
          </w:tcPr>
          <w:p w:rsidR="00B46D15" w:rsidRPr="00774C22" w:rsidRDefault="00497FAA" w:rsidP="005B5E82">
            <w:pPr>
              <w:snapToGrid w:val="0"/>
            </w:pPr>
            <w:r>
              <w:t>C0020</w:t>
            </w:r>
          </w:p>
        </w:tc>
        <w:tc>
          <w:tcPr>
            <w:tcW w:w="3011" w:type="pct"/>
            <w:shd w:val="clear" w:color="auto" w:fill="auto"/>
          </w:tcPr>
          <w:p w:rsidR="00B46D15" w:rsidRDefault="00B46D15" w:rsidP="005B5E82">
            <w:pPr>
              <w:snapToGrid w:val="0"/>
            </w:pPr>
            <w:r>
              <w:t>Prestations afférentes à l’exercice, brutes de réassurance (au sens des charges nettes de recours pour la branche chômage).</w:t>
            </w:r>
          </w:p>
          <w:p w:rsidR="0062263C" w:rsidRDefault="0062263C" w:rsidP="005B5E82">
            <w:pPr>
              <w:snapToGrid w:val="0"/>
            </w:pPr>
          </w:p>
          <w:p w:rsidR="001A6FD8" w:rsidRDefault="0062263C" w:rsidP="00583C3A">
            <w:pPr>
              <w:snapToGrid w:val="0"/>
              <w:jc w:val="left"/>
            </w:pPr>
            <w:r>
              <w:t xml:space="preserve">Contrôle associé : </w:t>
            </w:r>
          </w:p>
          <w:p w:rsidR="0062263C" w:rsidRDefault="0062263C" w:rsidP="00583C3A">
            <w:pPr>
              <w:pStyle w:val="Paragraphedeliste"/>
              <w:numPr>
                <w:ilvl w:val="0"/>
                <w:numId w:val="12"/>
              </w:numPr>
              <w:snapToGrid w:val="0"/>
              <w:jc w:val="left"/>
            </w:pPr>
            <w:r>
              <w:t>R0090/C0020 = R0010/C0020 + R0020/C0020 + R0030/C0020 + R0040/C0020 + R0050/C0020 + R0060/C0020 + R0070/C0020 + R0080/C0020</w:t>
            </w:r>
          </w:p>
        </w:tc>
      </w:tr>
    </w:tbl>
    <w:p w:rsidR="007E6256" w:rsidRDefault="007E6256" w:rsidP="0062263C">
      <w:pPr>
        <w:jc w:val="left"/>
        <w:sectPr w:rsidR="007E6256" w:rsidSect="00B46D15">
          <w:headerReference w:type="default" r:id="rId9"/>
          <w:footerReference w:type="default" r:id="rId10"/>
          <w:pgSz w:w="11906" w:h="16838"/>
          <w:pgMar w:top="1417" w:right="1417" w:bottom="1417" w:left="1417" w:header="720" w:footer="720" w:gutter="0"/>
          <w:cols w:space="720"/>
          <w:titlePg/>
          <w:docGrid w:linePitch="299"/>
        </w:sectPr>
      </w:pPr>
    </w:p>
    <w:p w:rsidR="007E6256" w:rsidRDefault="007E6256" w:rsidP="00D61A70"/>
    <w:p w:rsidR="007E6256" w:rsidRDefault="00F422E4" w:rsidP="007E6256">
      <w:pPr>
        <w:pStyle w:val="Paragraphedeliste"/>
        <w:numPr>
          <w:ilvl w:val="0"/>
          <w:numId w:val="9"/>
        </w:numPr>
        <w:rPr>
          <w:b/>
        </w:rPr>
      </w:pPr>
      <w:r>
        <w:rPr>
          <w:b/>
        </w:rPr>
        <w:t>Tableau</w:t>
      </w:r>
    </w:p>
    <w:p w:rsidR="007E6256" w:rsidRPr="007E6256" w:rsidRDefault="007E6256" w:rsidP="007E6256">
      <w:pPr>
        <w:rPr>
          <w:b/>
        </w:rPr>
      </w:pPr>
    </w:p>
    <w:p w:rsidR="007E6256" w:rsidRDefault="007E6256" w:rsidP="007E6256">
      <w:pPr>
        <w:rPr>
          <w:b/>
        </w:rPr>
      </w:pPr>
    </w:p>
    <w:p w:rsidR="00497FAA" w:rsidRPr="007E6256" w:rsidRDefault="00497FAA" w:rsidP="0062263C">
      <w:pPr>
        <w:jc w:val="center"/>
        <w:rPr>
          <w:b/>
        </w:rPr>
      </w:pPr>
      <w:r w:rsidRPr="00497FAA">
        <w:rPr>
          <w:noProof/>
        </w:rPr>
        <w:drawing>
          <wp:inline distT="0" distB="0" distL="0" distR="0" wp14:anchorId="14ED450F" wp14:editId="6D7F16BB">
            <wp:extent cx="5462905" cy="2600960"/>
            <wp:effectExtent l="0" t="0" r="4445"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62905" cy="2600960"/>
                    </a:xfrm>
                    <a:prstGeom prst="rect">
                      <a:avLst/>
                    </a:prstGeom>
                    <a:noFill/>
                    <a:ln>
                      <a:noFill/>
                    </a:ln>
                  </pic:spPr>
                </pic:pic>
              </a:graphicData>
            </a:graphic>
          </wp:inline>
        </w:drawing>
      </w:r>
    </w:p>
    <w:sectPr w:rsidR="00497FAA" w:rsidRPr="007E6256" w:rsidSect="00FB21C1">
      <w:pgSz w:w="11906" w:h="16838"/>
      <w:pgMar w:top="567" w:right="567" w:bottom="567" w:left="56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234" w:rsidRDefault="00253234" w:rsidP="00D61A70">
      <w:r>
        <w:separator/>
      </w:r>
    </w:p>
  </w:endnote>
  <w:endnote w:type="continuationSeparator" w:id="0">
    <w:p w:rsidR="00253234" w:rsidRDefault="00253234" w:rsidP="00D6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63219"/>
      <w:docPartObj>
        <w:docPartGallery w:val="Page Numbers (Bottom of Page)"/>
        <w:docPartUnique/>
      </w:docPartObj>
    </w:sdtPr>
    <w:sdtEndPr/>
    <w:sdtContent>
      <w:p w:rsidR="00447347" w:rsidRDefault="002D31CA">
        <w:pPr>
          <w:pStyle w:val="Pieddepage"/>
          <w:jc w:val="center"/>
        </w:pPr>
        <w:r>
          <w:fldChar w:fldCharType="begin"/>
        </w:r>
        <w:r>
          <w:instrText xml:space="preserve"> PAGE   \* MERGEFORMAT </w:instrText>
        </w:r>
        <w:r>
          <w:fldChar w:fldCharType="separate"/>
        </w:r>
        <w:r w:rsidR="002A0343">
          <w:rPr>
            <w:noProof/>
          </w:rPr>
          <w:t>3</w:t>
        </w:r>
        <w:r>
          <w:rPr>
            <w:noProof/>
          </w:rPr>
          <w:fldChar w:fldCharType="end"/>
        </w:r>
      </w:p>
    </w:sdtContent>
  </w:sdt>
  <w:p w:rsidR="00447347" w:rsidRDefault="004473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234" w:rsidRDefault="00253234" w:rsidP="00D61A70">
      <w:r>
        <w:separator/>
      </w:r>
    </w:p>
  </w:footnote>
  <w:footnote w:type="continuationSeparator" w:id="0">
    <w:p w:rsidR="00253234" w:rsidRDefault="00253234" w:rsidP="00D61A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D15" w:rsidRPr="00B46D15" w:rsidRDefault="00B46D15" w:rsidP="00B46D15">
    <w:pPr>
      <w:pStyle w:val="En-tte"/>
      <w:jc w:val="right"/>
      <w:rPr>
        <w:i/>
      </w:rPr>
    </w:pPr>
    <w:r w:rsidRPr="00B46D15">
      <w:rPr>
        <w:i/>
      </w:rPr>
      <w:t xml:space="preserve">État de suivi des opérations réalisées pour le compte d’unions d’institutions de prévoyance – </w:t>
    </w:r>
    <w:r w:rsidR="00497FAA">
      <w:rPr>
        <w:i/>
      </w:rPr>
      <w:t>FR.25</w:t>
    </w:r>
    <w:r w:rsidRPr="00B46D15">
      <w:rPr>
        <w:i/>
      </w:rPr>
      <w:t xml:space="preserve"> </w:t>
    </w:r>
  </w:p>
  <w:p w:rsidR="00B46D15" w:rsidRDefault="00B46D1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2"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D831F2"/>
    <w:multiLevelType w:val="hybridMultilevel"/>
    <w:tmpl w:val="59AEDEC6"/>
    <w:lvl w:ilvl="0" w:tplc="1E9E1CD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1A62E9"/>
    <w:multiLevelType w:val="hybridMultilevel"/>
    <w:tmpl w:val="018CA83A"/>
    <w:lvl w:ilvl="0" w:tplc="3F5883F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6" w15:restartNumberingAfterBreak="0">
    <w:nsid w:val="41AD3F85"/>
    <w:multiLevelType w:val="hybridMultilevel"/>
    <w:tmpl w:val="476691F4"/>
    <w:lvl w:ilvl="0" w:tplc="BC9AF4C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8D329E9"/>
    <w:multiLevelType w:val="multilevel"/>
    <w:tmpl w:val="CF3CDE36"/>
    <w:lvl w:ilvl="0">
      <w:start w:val="1"/>
      <w:numFmt w:val="decimal"/>
      <w:pStyle w:val="Titre1"/>
      <w:suff w:val="space"/>
      <w:lvlText w:val="%1."/>
      <w:lvlJc w:val="left"/>
      <w:pPr>
        <w:ind w:left="0" w:firstLine="0"/>
      </w:pPr>
    </w:lvl>
    <w:lvl w:ilvl="1">
      <w:start w:val="1"/>
      <w:numFmt w:val="decimal"/>
      <w:pStyle w:val="Titre2"/>
      <w:suff w:val="space"/>
      <w:lvlText w:val="%1.%2."/>
      <w:lvlJc w:val="left"/>
      <w:pPr>
        <w:ind w:left="0" w:firstLine="0"/>
      </w:pPr>
    </w:lvl>
    <w:lvl w:ilvl="2">
      <w:start w:val="1"/>
      <w:numFmt w:val="decimal"/>
      <w:pStyle w:val="Titre3"/>
      <w:suff w:val="space"/>
      <w:lvlText w:val="%1.%2.%3."/>
      <w:lvlJc w:val="left"/>
      <w:pPr>
        <w:ind w:left="0" w:firstLine="0"/>
      </w:pPr>
    </w:lvl>
    <w:lvl w:ilvl="3">
      <w:start w:val="1"/>
      <w:numFmt w:val="decimal"/>
      <w:pStyle w:val="Titre4"/>
      <w:suff w:val="space"/>
      <w:lvlText w:val="%1.%2.%3.%4."/>
      <w:lvlJc w:val="left"/>
      <w:pPr>
        <w:ind w:left="0" w:firstLine="0"/>
      </w:pPr>
    </w:lvl>
    <w:lvl w:ilvl="4">
      <w:start w:val="1"/>
      <w:numFmt w:val="none"/>
      <w:pStyle w:val="Titre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abstractNumId w:val="7"/>
  </w:num>
  <w:num w:numId="2">
    <w:abstractNumId w:val="7"/>
  </w:num>
  <w:num w:numId="3">
    <w:abstractNumId w:val="7"/>
  </w:num>
  <w:num w:numId="4">
    <w:abstractNumId w:val="7"/>
  </w:num>
  <w:num w:numId="5">
    <w:abstractNumId w:val="7"/>
  </w:num>
  <w:num w:numId="6">
    <w:abstractNumId w:val="1"/>
  </w:num>
  <w:num w:numId="7">
    <w:abstractNumId w:val="5"/>
  </w:num>
  <w:num w:numId="8">
    <w:abstractNumId w:val="2"/>
  </w:num>
  <w:num w:numId="9">
    <w:abstractNumId w:val="6"/>
  </w:num>
  <w:num w:numId="10">
    <w:abstractNumId w:val="0"/>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A70"/>
    <w:rsid w:val="00061524"/>
    <w:rsid w:val="000B0226"/>
    <w:rsid w:val="000C3928"/>
    <w:rsid w:val="000C4FED"/>
    <w:rsid w:val="000E5E45"/>
    <w:rsid w:val="000E6CBC"/>
    <w:rsid w:val="0012127E"/>
    <w:rsid w:val="00124EEB"/>
    <w:rsid w:val="00162603"/>
    <w:rsid w:val="001922A9"/>
    <w:rsid w:val="001A6FD8"/>
    <w:rsid w:val="002133F7"/>
    <w:rsid w:val="00253234"/>
    <w:rsid w:val="00271A0A"/>
    <w:rsid w:val="00287A51"/>
    <w:rsid w:val="002A0343"/>
    <w:rsid w:val="002B7395"/>
    <w:rsid w:val="002D31CA"/>
    <w:rsid w:val="003504FC"/>
    <w:rsid w:val="003E1A43"/>
    <w:rsid w:val="0040306A"/>
    <w:rsid w:val="00447347"/>
    <w:rsid w:val="00497FAA"/>
    <w:rsid w:val="004E7D53"/>
    <w:rsid w:val="00532C03"/>
    <w:rsid w:val="00583C3A"/>
    <w:rsid w:val="005B0D54"/>
    <w:rsid w:val="005D70EF"/>
    <w:rsid w:val="005E2F20"/>
    <w:rsid w:val="005E4887"/>
    <w:rsid w:val="0061247F"/>
    <w:rsid w:val="0062263C"/>
    <w:rsid w:val="0067641C"/>
    <w:rsid w:val="006B3434"/>
    <w:rsid w:val="006C1E92"/>
    <w:rsid w:val="006C2E44"/>
    <w:rsid w:val="006E74F3"/>
    <w:rsid w:val="00727577"/>
    <w:rsid w:val="00747959"/>
    <w:rsid w:val="007A15AF"/>
    <w:rsid w:val="007B3F06"/>
    <w:rsid w:val="007D6140"/>
    <w:rsid w:val="007E6256"/>
    <w:rsid w:val="007E6F44"/>
    <w:rsid w:val="008401ED"/>
    <w:rsid w:val="008C5A3C"/>
    <w:rsid w:val="008E2ECA"/>
    <w:rsid w:val="00954CDB"/>
    <w:rsid w:val="009A6A5C"/>
    <w:rsid w:val="00A322CB"/>
    <w:rsid w:val="00A82795"/>
    <w:rsid w:val="00B46D15"/>
    <w:rsid w:val="00BA1025"/>
    <w:rsid w:val="00BC232F"/>
    <w:rsid w:val="00C02123"/>
    <w:rsid w:val="00C03FE0"/>
    <w:rsid w:val="00C544BA"/>
    <w:rsid w:val="00C701E2"/>
    <w:rsid w:val="00C912A3"/>
    <w:rsid w:val="00CC5737"/>
    <w:rsid w:val="00CF2B5C"/>
    <w:rsid w:val="00D0080A"/>
    <w:rsid w:val="00D420A3"/>
    <w:rsid w:val="00D61A70"/>
    <w:rsid w:val="00DB198D"/>
    <w:rsid w:val="00DC4241"/>
    <w:rsid w:val="00DE17B3"/>
    <w:rsid w:val="00DE2DB3"/>
    <w:rsid w:val="00E51E1A"/>
    <w:rsid w:val="00E633C0"/>
    <w:rsid w:val="00F2699D"/>
    <w:rsid w:val="00F422E4"/>
    <w:rsid w:val="00F71658"/>
    <w:rsid w:val="00FB21C1"/>
    <w:rsid w:val="00FC41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BE3CB06-60D4-46EF-A0EE-305E97759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47F"/>
    <w:pPr>
      <w:jc w:val="both"/>
    </w:pPr>
    <w:rPr>
      <w:sz w:val="22"/>
    </w:rPr>
  </w:style>
  <w:style w:type="paragraph" w:styleId="Titre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qFormat/>
    <w:rsid w:val="0061247F"/>
    <w:pPr>
      <w:numPr>
        <w:ilvl w:val="2"/>
        <w:numId w:val="3"/>
      </w:numPr>
      <w:ind w:left="680" w:hanging="680"/>
      <w:outlineLvl w:val="2"/>
    </w:pPr>
    <w:rPr>
      <w:b/>
      <w:sz w:val="24"/>
    </w:rPr>
  </w:style>
  <w:style w:type="paragraph" w:styleId="Titre4">
    <w:name w:val="heading 4"/>
    <w:basedOn w:val="Titre3"/>
    <w:next w:val="Normal"/>
    <w:qFormat/>
    <w:rsid w:val="0061247F"/>
    <w:pPr>
      <w:numPr>
        <w:ilvl w:val="3"/>
        <w:numId w:val="4"/>
      </w:numPr>
      <w:spacing w:before="240"/>
      <w:ind w:left="794" w:hanging="794"/>
      <w:outlineLvl w:val="3"/>
    </w:pPr>
    <w:rPr>
      <w:b w:val="0"/>
      <w:sz w:val="22"/>
    </w:rPr>
  </w:style>
  <w:style w:type="paragraph" w:styleId="Titre5">
    <w:name w:val="heading 5"/>
    <w:basedOn w:val="Titre4"/>
    <w:qFormat/>
    <w:rsid w:val="0061247F"/>
    <w:pPr>
      <w:numPr>
        <w:ilvl w:val="4"/>
        <w:numId w:val="5"/>
      </w:numPr>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C544BA"/>
    <w:rPr>
      <w:rFonts w:ascii="Arial" w:eastAsiaTheme="majorEastAsia" w:hAnsi="Arial" w:cstheme="majorBidi"/>
      <w:color w:val="17365D" w:themeColor="text2" w:themeShade="BF"/>
      <w:spacing w:val="5"/>
      <w:kern w:val="28"/>
      <w:sz w:val="52"/>
      <w:szCs w:val="52"/>
    </w:rPr>
  </w:style>
  <w:style w:type="paragraph" w:styleId="Textedebulles">
    <w:name w:val="Balloon Text"/>
    <w:basedOn w:val="Normal"/>
    <w:link w:val="TextedebullesCar"/>
    <w:rsid w:val="00D61A70"/>
    <w:rPr>
      <w:rFonts w:ascii="Tahoma" w:hAnsi="Tahoma" w:cs="Tahoma"/>
      <w:sz w:val="16"/>
      <w:szCs w:val="16"/>
    </w:rPr>
  </w:style>
  <w:style w:type="character" w:customStyle="1" w:styleId="TextedebullesCar">
    <w:name w:val="Texte de bulles Car"/>
    <w:basedOn w:val="Policepardfaut"/>
    <w:link w:val="Textedebulles"/>
    <w:rsid w:val="00D61A70"/>
    <w:rPr>
      <w:rFonts w:ascii="Tahoma" w:hAnsi="Tahoma" w:cs="Tahoma"/>
      <w:sz w:val="16"/>
      <w:szCs w:val="16"/>
    </w:rPr>
  </w:style>
  <w:style w:type="paragraph" w:styleId="Notedefin">
    <w:name w:val="endnote text"/>
    <w:basedOn w:val="Normal"/>
    <w:link w:val="NotedefinCar"/>
    <w:uiPriority w:val="99"/>
    <w:unhideWhenUsed/>
    <w:rsid w:val="00D61A70"/>
    <w:pPr>
      <w:suppressAutoHyphens/>
      <w:spacing w:after="200" w:line="276" w:lineRule="auto"/>
      <w:jc w:val="left"/>
    </w:pPr>
    <w:rPr>
      <w:rFonts w:ascii="Calibri" w:eastAsia="Calibri" w:hAnsi="Calibri" w:cs="Calibri"/>
      <w:sz w:val="20"/>
      <w:lang w:eastAsia="ar-SA"/>
    </w:rPr>
  </w:style>
  <w:style w:type="character" w:customStyle="1" w:styleId="NotedefinCar">
    <w:name w:val="Note de fin Car"/>
    <w:basedOn w:val="Policepardfaut"/>
    <w:link w:val="Notedefin"/>
    <w:uiPriority w:val="99"/>
    <w:rsid w:val="00D61A70"/>
    <w:rPr>
      <w:rFonts w:ascii="Calibri" w:eastAsia="Calibri" w:hAnsi="Calibri" w:cs="Calibri"/>
      <w:lang w:eastAsia="ar-SA"/>
    </w:rPr>
  </w:style>
  <w:style w:type="character" w:styleId="Appeldenotedefin">
    <w:name w:val="endnote reference"/>
    <w:basedOn w:val="Policepardfaut"/>
    <w:uiPriority w:val="99"/>
    <w:unhideWhenUsed/>
    <w:rsid w:val="00D61A70"/>
    <w:rPr>
      <w:vertAlign w:val="superscript"/>
    </w:rPr>
  </w:style>
  <w:style w:type="paragraph" w:styleId="Paragraphedeliste">
    <w:name w:val="List Paragraph"/>
    <w:basedOn w:val="Normal"/>
    <w:uiPriority w:val="34"/>
    <w:qFormat/>
    <w:rsid w:val="00D61A70"/>
    <w:pPr>
      <w:ind w:left="720"/>
      <w:contextualSpacing/>
    </w:pPr>
  </w:style>
  <w:style w:type="paragraph" w:customStyle="1" w:styleId="Paragraphedeliste1">
    <w:name w:val="Paragraphe de liste1"/>
    <w:basedOn w:val="Normal"/>
    <w:rsid w:val="00D61A70"/>
    <w:pPr>
      <w:ind w:left="720"/>
      <w:contextualSpacing/>
    </w:pPr>
  </w:style>
  <w:style w:type="paragraph" w:styleId="NormalWeb">
    <w:name w:val="Normal (Web)"/>
    <w:basedOn w:val="Normal"/>
    <w:uiPriority w:val="99"/>
    <w:unhideWhenUsed/>
    <w:rsid w:val="00D61A70"/>
    <w:pPr>
      <w:spacing w:before="100" w:beforeAutospacing="1" w:after="100" w:afterAutospacing="1"/>
      <w:jc w:val="left"/>
    </w:pPr>
    <w:rPr>
      <w:sz w:val="24"/>
      <w:szCs w:val="24"/>
    </w:rPr>
  </w:style>
  <w:style w:type="table" w:styleId="Grilledutableau">
    <w:name w:val="Table Grid"/>
    <w:basedOn w:val="TableauNormal"/>
    <w:rsid w:val="007E62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447347"/>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77715">
      <w:bodyDiv w:val="1"/>
      <w:marLeft w:val="0"/>
      <w:marRight w:val="0"/>
      <w:marTop w:val="0"/>
      <w:marBottom w:val="0"/>
      <w:divBdr>
        <w:top w:val="none" w:sz="0" w:space="0" w:color="auto"/>
        <w:left w:val="none" w:sz="0" w:space="0" w:color="auto"/>
        <w:bottom w:val="none" w:sz="0" w:space="0" w:color="auto"/>
        <w:right w:val="none" w:sz="0" w:space="0" w:color="auto"/>
      </w:divBdr>
    </w:div>
    <w:div w:id="629290415">
      <w:bodyDiv w:val="1"/>
      <w:marLeft w:val="0"/>
      <w:marRight w:val="0"/>
      <w:marTop w:val="0"/>
      <w:marBottom w:val="0"/>
      <w:divBdr>
        <w:top w:val="none" w:sz="0" w:space="0" w:color="auto"/>
        <w:left w:val="none" w:sz="0" w:space="0" w:color="auto"/>
        <w:bottom w:val="none" w:sz="0" w:space="0" w:color="auto"/>
        <w:right w:val="none" w:sz="0" w:space="0" w:color="auto"/>
      </w:divBdr>
    </w:div>
    <w:div w:id="1427921692">
      <w:bodyDiv w:val="1"/>
      <w:marLeft w:val="0"/>
      <w:marRight w:val="0"/>
      <w:marTop w:val="0"/>
      <w:marBottom w:val="0"/>
      <w:divBdr>
        <w:top w:val="none" w:sz="0" w:space="0" w:color="auto"/>
        <w:left w:val="none" w:sz="0" w:space="0" w:color="auto"/>
        <w:bottom w:val="none" w:sz="0" w:space="0" w:color="auto"/>
        <w:right w:val="none" w:sz="0" w:space="0" w:color="auto"/>
      </w:divBdr>
    </w:div>
    <w:div w:id="208976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E2E0D-2A1D-4746-ABF2-F5527FE01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331</Words>
  <Characters>1907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Cyril GRUFFAT</dc:creator>
  <cp:lastModifiedBy>WILKINSON Baptiste (SGACPR DAI)</cp:lastModifiedBy>
  <cp:revision>5</cp:revision>
  <cp:lastPrinted>2013-05-14T07:44:00Z</cp:lastPrinted>
  <dcterms:created xsi:type="dcterms:W3CDTF">2021-07-30T20:59:00Z</dcterms:created>
  <dcterms:modified xsi:type="dcterms:W3CDTF">2023-04-07T14:59:00Z</dcterms:modified>
</cp:coreProperties>
</file>