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3BC3" w:rsidRPr="004F3E6A" w:rsidRDefault="00703BC3" w:rsidP="00F06BA8">
      <w:pPr>
        <w:rPr>
          <w:rFonts w:ascii="Times New Roman" w:hAnsi="Times New Roman" w:cs="Times New Roman"/>
          <w:b/>
        </w:rPr>
      </w:pPr>
      <w:bookmarkStart w:id="0" w:name="_GoBack"/>
      <w:bookmarkEnd w:id="0"/>
      <w:del w:id="1" w:author="WILKINSON Baptiste (UA 2775)" w:date="2023-01-23T11:53:00Z">
        <w:r w:rsidRPr="004E27B0" w:rsidDel="00E35A32">
          <w:rPr>
            <w:rFonts w:ascii="Times New Roman" w:hAnsi="Times New Roman" w:cs="Times New Roman"/>
            <w:noProof/>
            <w:lang w:eastAsia="fr-FR"/>
          </w:rPr>
          <w:drawing>
            <wp:inline distT="0" distB="0" distL="0" distR="0" wp14:anchorId="05AE950A" wp14:editId="1598541D">
              <wp:extent cx="1129336" cy="1009015"/>
              <wp:effectExtent l="19050" t="0" r="0" b="0"/>
              <wp:docPr id="8"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8"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del>
      <w:ins w:id="2" w:author="WILKINSON Baptiste (UA 2775)" w:date="2023-01-23T11:53:00Z">
        <w:r w:rsidR="00E35A32">
          <w:rPr>
            <w:noProof/>
            <w:lang w:eastAsia="fr-FR"/>
          </w:rPr>
          <w:drawing>
            <wp:inline distT="0" distB="0" distL="0" distR="0" wp14:anchorId="1C1FFBA7" wp14:editId="1205EEFE">
              <wp:extent cx="1109980" cy="989965"/>
              <wp:effectExtent l="0" t="0" r="0" b="635"/>
              <wp:docPr id="10" name="Image 5"/>
              <wp:cNvGraphicFramePr/>
              <a:graphic xmlns:a="http://schemas.openxmlformats.org/drawingml/2006/main">
                <a:graphicData uri="http://schemas.openxmlformats.org/drawingml/2006/picture">
                  <pic:pic xmlns:pic="http://schemas.openxmlformats.org/drawingml/2006/picture">
                    <pic:nvPicPr>
                      <pic:cNvPr id="10" name="Image 5"/>
                      <pic:cNvPicPr/>
                    </pic:nvPicPr>
                    <pic:blipFill>
                      <a:blip r:embed="rId9">
                        <a:extLst>
                          <a:ext uri="{28A0092B-C50C-407E-A947-70E740481C1C}">
                            <a14:useLocalDpi xmlns:a14="http://schemas.microsoft.com/office/drawing/2010/main" val="0"/>
                          </a:ext>
                        </a:extLst>
                      </a:blip>
                      <a:stretch>
                        <a:fillRect/>
                      </a:stretch>
                    </pic:blipFill>
                    <pic:spPr bwMode="auto">
                      <a:xfrm>
                        <a:off x="0" y="0"/>
                        <a:ext cx="1109980" cy="989965"/>
                      </a:xfrm>
                      <a:prstGeom prst="rect">
                        <a:avLst/>
                      </a:prstGeom>
                      <a:noFill/>
                      <a:ln w="9525">
                        <a:noFill/>
                        <a:miter lim="800000"/>
                        <a:headEnd/>
                        <a:tailEnd/>
                      </a:ln>
                    </pic:spPr>
                  </pic:pic>
                </a:graphicData>
              </a:graphic>
            </wp:inline>
          </w:drawing>
        </w:r>
      </w:ins>
    </w:p>
    <w:p w:rsidR="00703BC3" w:rsidRPr="004F3E6A" w:rsidRDefault="00703BC3" w:rsidP="00F06BA8">
      <w:pPr>
        <w:rPr>
          <w:rFonts w:ascii="Times New Roman" w:hAnsi="Times New Roman" w:cs="Times New Roman"/>
          <w:b/>
        </w:rPr>
      </w:pPr>
    </w:p>
    <w:p w:rsidR="00703BC3" w:rsidRPr="004F3E6A" w:rsidDel="009F3657" w:rsidRDefault="00703BC3" w:rsidP="00F06BA8">
      <w:pPr>
        <w:jc w:val="center"/>
        <w:rPr>
          <w:rFonts w:ascii="Times New Roman" w:hAnsi="Times New Roman" w:cs="Times New Roman"/>
          <w:b/>
          <w:color w:val="003B8E"/>
          <w:sz w:val="32"/>
          <w:szCs w:val="32"/>
        </w:rPr>
      </w:pPr>
      <w:r w:rsidRPr="004F3E6A" w:rsidDel="009F3657">
        <w:rPr>
          <w:rFonts w:ascii="Times New Roman" w:hAnsi="Times New Roman" w:cs="Times New Roman"/>
          <w:b/>
          <w:color w:val="003B8E"/>
          <w:sz w:val="32"/>
          <w:szCs w:val="32"/>
        </w:rPr>
        <w:t>Guide méthodologique</w:t>
      </w:r>
    </w:p>
    <w:p w:rsidR="00703BC3" w:rsidRPr="004F3E6A" w:rsidRDefault="00703BC3" w:rsidP="00F06BA8">
      <w:pPr>
        <w:jc w:val="center"/>
        <w:rPr>
          <w:rFonts w:ascii="Times New Roman" w:hAnsi="Times New Roman" w:cs="Times New Roman"/>
          <w:b/>
          <w:color w:val="003B8E"/>
          <w:sz w:val="32"/>
          <w:szCs w:val="32"/>
        </w:rPr>
      </w:pPr>
      <w:r w:rsidRPr="004F3E6A">
        <w:rPr>
          <w:rFonts w:ascii="Times New Roman" w:hAnsi="Times New Roman" w:cs="Times New Roman"/>
          <w:b/>
          <w:color w:val="003B8E"/>
          <w:sz w:val="32"/>
          <w:szCs w:val="32"/>
        </w:rPr>
        <w:t xml:space="preserve">Modèles d’états « Variation des capitaux propres » </w:t>
      </w:r>
    </w:p>
    <w:p w:rsidR="00703BC3" w:rsidRPr="004F3E6A" w:rsidRDefault="00703BC3" w:rsidP="00F06BA8">
      <w:pPr>
        <w:jc w:val="center"/>
        <w:rPr>
          <w:rFonts w:ascii="Times New Roman" w:hAnsi="Times New Roman" w:cs="Times New Roman"/>
          <w:b/>
          <w:color w:val="003B8E"/>
          <w:sz w:val="32"/>
          <w:szCs w:val="32"/>
        </w:rPr>
      </w:pPr>
      <w:r w:rsidRPr="004F3E6A">
        <w:rPr>
          <w:rFonts w:ascii="Times New Roman" w:hAnsi="Times New Roman" w:cs="Times New Roman"/>
          <w:b/>
          <w:color w:val="003B8E"/>
          <w:sz w:val="32"/>
          <w:szCs w:val="32"/>
        </w:rPr>
        <w:t>(RC.04.01, RC.04.02 et RC.04.03)</w:t>
      </w:r>
    </w:p>
    <w:p w:rsidR="00703BC3" w:rsidRDefault="00703BC3" w:rsidP="00F06BA8">
      <w:pPr>
        <w:rPr>
          <w:rFonts w:ascii="Times New Roman" w:hAnsi="Times New Roman" w:cs="Times New Roman"/>
        </w:rPr>
      </w:pPr>
    </w:p>
    <w:p w:rsidR="0076018E" w:rsidRDefault="0076018E" w:rsidP="00F06BA8">
      <w:pPr>
        <w:rPr>
          <w:rFonts w:ascii="Times New Roman" w:hAnsi="Times New Roman" w:cs="Times New Roman"/>
        </w:rPr>
      </w:pPr>
    </w:p>
    <w:p w:rsidR="0076018E" w:rsidRPr="004F3E6A" w:rsidRDefault="0076018E" w:rsidP="00F06BA8">
      <w:pPr>
        <w:rPr>
          <w:rFonts w:ascii="Times New Roman" w:hAnsi="Times New Roman" w:cs="Times New Roman"/>
        </w:rPr>
      </w:pPr>
    </w:p>
    <w:p w:rsidR="00703BC3" w:rsidRPr="003C57EF" w:rsidRDefault="00703BC3" w:rsidP="00F06BA8">
      <w:pPr>
        <w:pStyle w:val="Paragraphedeliste1"/>
        <w:spacing w:before="120" w:after="120"/>
        <w:ind w:left="0"/>
      </w:pPr>
      <w:r w:rsidRPr="00240557">
        <w:t>L'objectif de ce</w:t>
      </w:r>
      <w:r w:rsidRPr="003C57EF">
        <w:t xml:space="preserve">s modèles d’états est de présenter la décomposition des comptes de capitaux / fonds propres et leur variation sur l’exercice sur lequel porte la remise prudentielle. </w:t>
      </w:r>
    </w:p>
    <w:p w:rsidR="00703BC3" w:rsidRPr="00594D5E" w:rsidRDefault="00703BC3" w:rsidP="00F06BA8">
      <w:pPr>
        <w:pStyle w:val="Paragraphedeliste1"/>
        <w:spacing w:before="120" w:after="120"/>
        <w:ind w:left="0"/>
      </w:pPr>
    </w:p>
    <w:p w:rsidR="00703BC3" w:rsidRPr="00F17E36" w:rsidRDefault="00703BC3" w:rsidP="00F06BA8">
      <w:pPr>
        <w:pStyle w:val="Paragraphedeliste1"/>
        <w:spacing w:before="120" w:after="120"/>
        <w:ind w:left="0"/>
      </w:pPr>
      <w:r w:rsidRPr="00F17E36">
        <w:t xml:space="preserve">Il existe 3 versions de tableau de variation des capitaux propres, ce qui permet de prendre en compte </w:t>
      </w:r>
      <w:proofErr w:type="gramStart"/>
      <w:r w:rsidRPr="00F17E36">
        <w:t xml:space="preserve">les spécificités </w:t>
      </w:r>
      <w:r w:rsidR="003219FE">
        <w:t>propre</w:t>
      </w:r>
      <w:proofErr w:type="gramEnd"/>
      <w:r w:rsidR="003219FE">
        <w:t xml:space="preserve"> à chaque ORPS</w:t>
      </w:r>
      <w:r w:rsidRPr="00F17E36">
        <w:t xml:space="preserve"> :</w:t>
      </w:r>
    </w:p>
    <w:p w:rsidR="00703BC3" w:rsidRPr="00686C80" w:rsidRDefault="00703BC3" w:rsidP="0052590E">
      <w:pPr>
        <w:pStyle w:val="Paragraphedeliste1"/>
        <w:numPr>
          <w:ilvl w:val="1"/>
          <w:numId w:val="12"/>
        </w:numPr>
        <w:spacing w:before="120" w:after="120"/>
        <w:ind w:left="720"/>
      </w:pPr>
      <w:proofErr w:type="gramStart"/>
      <w:r w:rsidRPr="00686C80">
        <w:t>un</w:t>
      </w:r>
      <w:proofErr w:type="gramEnd"/>
      <w:r w:rsidRPr="00686C80">
        <w:t xml:space="preserve"> modèle d’état pour les FRPS soumis au Code des assurances ;</w:t>
      </w:r>
    </w:p>
    <w:p w:rsidR="00703BC3" w:rsidRPr="003A0EDC" w:rsidRDefault="006272E6" w:rsidP="0052590E">
      <w:pPr>
        <w:pStyle w:val="Paragraphedeliste1"/>
        <w:numPr>
          <w:ilvl w:val="1"/>
          <w:numId w:val="12"/>
        </w:numPr>
        <w:spacing w:before="120" w:after="120"/>
        <w:ind w:left="720"/>
      </w:pPr>
      <w:proofErr w:type="gramStart"/>
      <w:r>
        <w:t>un</w:t>
      </w:r>
      <w:proofErr w:type="gramEnd"/>
      <w:r>
        <w:t xml:space="preserve"> modèle d’état pour les M</w:t>
      </w:r>
      <w:r w:rsidR="00703BC3" w:rsidRPr="003A0EDC">
        <w:t>RPS soumis au Code de la mutualité ;</w:t>
      </w:r>
    </w:p>
    <w:p w:rsidR="00703BC3" w:rsidRPr="00240557" w:rsidRDefault="006272E6" w:rsidP="0052590E">
      <w:pPr>
        <w:pStyle w:val="Paragraphedeliste1"/>
        <w:numPr>
          <w:ilvl w:val="1"/>
          <w:numId w:val="12"/>
        </w:numPr>
        <w:spacing w:before="120" w:after="120"/>
        <w:ind w:left="720"/>
      </w:pPr>
      <w:proofErr w:type="gramStart"/>
      <w:r>
        <w:t>un</w:t>
      </w:r>
      <w:proofErr w:type="gramEnd"/>
      <w:r>
        <w:t xml:space="preserve"> modèle d’état pour les I</w:t>
      </w:r>
      <w:r w:rsidR="00703BC3" w:rsidRPr="00240557">
        <w:t>RPS soumis au Code de la sécurité sociale.</w:t>
      </w:r>
    </w:p>
    <w:p w:rsidR="00703BC3" w:rsidRPr="00240557" w:rsidRDefault="00703BC3" w:rsidP="00F06BA8">
      <w:pPr>
        <w:pStyle w:val="Paragraphedeliste1"/>
        <w:spacing w:before="120" w:after="120"/>
        <w:ind w:left="0"/>
      </w:pPr>
    </w:p>
    <w:p w:rsidR="00703BC3" w:rsidRPr="00240557" w:rsidRDefault="00703BC3" w:rsidP="00F06BA8">
      <w:pPr>
        <w:pStyle w:val="Paragraphedeliste1"/>
        <w:ind w:left="0"/>
        <w:rPr>
          <w:szCs w:val="22"/>
        </w:rPr>
      </w:pPr>
      <w:r w:rsidRPr="00240557">
        <w:rPr>
          <w:szCs w:val="22"/>
        </w:rPr>
        <w:t>Par ailleurs, le tableau de variation des capitaux / fonds propres pour les FRPS soumis au Code des assurances fournit l’information sur le projet de distribution des dividendes relatif à l’affectation du résultat de l’exercice sur lequel porte la remise prudentielle.</w:t>
      </w:r>
    </w:p>
    <w:p w:rsidR="00703BC3" w:rsidRPr="004F3E6A" w:rsidRDefault="006272E6" w:rsidP="00F06BA8">
      <w:pPr>
        <w:pStyle w:val="Paragraphedeliste1"/>
        <w:spacing w:before="120" w:after="120"/>
        <w:ind w:left="0"/>
        <w:contextualSpacing w:val="0"/>
        <w:rPr>
          <w:color w:val="000000" w:themeColor="text1"/>
        </w:rPr>
      </w:pPr>
      <w:r>
        <w:rPr>
          <w:color w:val="000000" w:themeColor="text1"/>
        </w:rPr>
        <w:t>En complément, les O</w:t>
      </w:r>
      <w:r w:rsidR="00703BC3" w:rsidRPr="004F3E6A">
        <w:rPr>
          <w:color w:val="000000" w:themeColor="text1"/>
        </w:rPr>
        <w:t>RPS doivent renseigner le tableau des passifs subordonnés décomposés selon les trois catégories suivantes :</w:t>
      </w:r>
    </w:p>
    <w:p w:rsidR="00703BC3" w:rsidRPr="003C57EF" w:rsidRDefault="00703BC3" w:rsidP="0052590E">
      <w:pPr>
        <w:pStyle w:val="Paragraphedeliste1"/>
        <w:numPr>
          <w:ilvl w:val="1"/>
          <w:numId w:val="12"/>
        </w:numPr>
        <w:spacing w:before="120" w:after="120"/>
        <w:ind w:left="720"/>
      </w:pPr>
      <w:r w:rsidRPr="003C57EF">
        <w:t>Titres participatifs admis en constitution de la marge de solvabilité ;</w:t>
      </w:r>
    </w:p>
    <w:p w:rsidR="00703BC3" w:rsidRPr="00C3289B" w:rsidRDefault="00703BC3" w:rsidP="0052590E">
      <w:pPr>
        <w:pStyle w:val="Paragraphedeliste1"/>
        <w:numPr>
          <w:ilvl w:val="1"/>
          <w:numId w:val="12"/>
        </w:numPr>
        <w:spacing w:before="120" w:after="120"/>
        <w:ind w:left="720"/>
      </w:pPr>
      <w:r w:rsidRPr="00594D5E">
        <w:t>Autres emprunt</w:t>
      </w:r>
      <w:r w:rsidRPr="00C3289B">
        <w:t>s et titres subordonnés admis en constitution de la marge de solvabilité ;</w:t>
      </w:r>
    </w:p>
    <w:p w:rsidR="00703BC3" w:rsidRPr="00266489" w:rsidRDefault="00703BC3" w:rsidP="0052590E">
      <w:pPr>
        <w:pStyle w:val="Paragraphedeliste1"/>
        <w:numPr>
          <w:ilvl w:val="1"/>
          <w:numId w:val="12"/>
        </w:numPr>
        <w:spacing w:before="120" w:after="120"/>
        <w:ind w:left="714" w:hanging="357"/>
        <w:contextualSpacing w:val="0"/>
      </w:pPr>
      <w:r w:rsidRPr="00F17E36">
        <w:t xml:space="preserve">Emprunts et titres subordonnés non admis en constitution de la </w:t>
      </w:r>
      <w:r w:rsidRPr="00266489">
        <w:t>marge de solvabilité.</w:t>
      </w:r>
    </w:p>
    <w:p w:rsidR="00703BC3" w:rsidRPr="003A0EDC" w:rsidRDefault="00703BC3" w:rsidP="00F06BA8">
      <w:pPr>
        <w:pStyle w:val="Paragraphedeliste1"/>
        <w:spacing w:before="120" w:after="120"/>
        <w:ind w:left="0"/>
      </w:pPr>
      <w:r w:rsidRPr="00686C80">
        <w:t xml:space="preserve">Pour chacune de ces trois catégories, l’organisme d’assurance doit présenter l’évolution de l’encours </w:t>
      </w:r>
      <w:proofErr w:type="gramStart"/>
      <w:r w:rsidRPr="00686C80">
        <w:t>des</w:t>
      </w:r>
      <w:proofErr w:type="gramEnd"/>
      <w:r w:rsidRPr="00686C80">
        <w:t xml:space="preserve"> passifs subordonnés entre la</w:t>
      </w:r>
      <w:r w:rsidRPr="003A0EDC">
        <w:t xml:space="preserve"> clôture de l’exercice précédent et celle de l’exercice sur lequel porte la remise prudentielle. </w:t>
      </w:r>
    </w:p>
    <w:p w:rsidR="00703BC3" w:rsidRPr="00240557" w:rsidRDefault="00703BC3" w:rsidP="00F06BA8">
      <w:pPr>
        <w:pStyle w:val="Paragraphedeliste1"/>
        <w:spacing w:before="120" w:after="120"/>
        <w:ind w:left="0"/>
      </w:pPr>
    </w:p>
    <w:p w:rsidR="00703BC3" w:rsidRPr="003C57EF" w:rsidRDefault="006272E6" w:rsidP="00F06BA8">
      <w:pPr>
        <w:pStyle w:val="Paragraphedeliste1"/>
        <w:spacing w:before="120" w:after="120"/>
        <w:ind w:left="0"/>
      </w:pPr>
      <w:r>
        <w:rPr>
          <w:color w:val="000000" w:themeColor="text1"/>
        </w:rPr>
        <w:t>Par ailleurs, les O</w:t>
      </w:r>
      <w:r w:rsidR="00703BC3" w:rsidRPr="004E27B0">
        <w:rPr>
          <w:color w:val="000000" w:themeColor="text1"/>
        </w:rPr>
        <w:t xml:space="preserve">RPS doivent fournir </w:t>
      </w:r>
      <w:r w:rsidR="00703BC3" w:rsidRPr="004E27B0" w:rsidDel="009A5A7F">
        <w:rPr>
          <w:color w:val="000000" w:themeColor="text1"/>
        </w:rPr>
        <w:t>un certain nombre d’</w:t>
      </w:r>
      <w:r w:rsidR="00703BC3" w:rsidRPr="004E27B0">
        <w:rPr>
          <w:color w:val="000000" w:themeColor="text1"/>
        </w:rPr>
        <w:t xml:space="preserve">informations détaillées </w:t>
      </w:r>
      <w:r w:rsidR="00703BC3" w:rsidRPr="004E27B0" w:rsidDel="009A5A7F">
        <w:rPr>
          <w:color w:val="000000" w:themeColor="text1"/>
        </w:rPr>
        <w:t>par titre</w:t>
      </w:r>
      <w:r w:rsidR="00B33AC0" w:rsidRPr="004E27B0">
        <w:rPr>
          <w:color w:val="000000" w:themeColor="text1"/>
        </w:rPr>
        <w:t xml:space="preserve"> et</w:t>
      </w:r>
      <w:r w:rsidR="00703BC3" w:rsidRPr="004E27B0" w:rsidDel="009A5A7F">
        <w:rPr>
          <w:color w:val="000000" w:themeColor="text1"/>
        </w:rPr>
        <w:t> </w:t>
      </w:r>
      <w:r w:rsidR="00703BC3" w:rsidRPr="004E27B0">
        <w:rPr>
          <w:color w:val="000000" w:themeColor="text1"/>
        </w:rPr>
        <w:t xml:space="preserve">par programmes d’émission. Pour chacune des trois catégories de passifs susvisées, la somme des encours </w:t>
      </w:r>
      <w:r w:rsidR="00703BC3" w:rsidRPr="004E27B0" w:rsidDel="009A5A7F">
        <w:rPr>
          <w:color w:val="000000" w:themeColor="text1"/>
        </w:rPr>
        <w:t xml:space="preserve">des titres </w:t>
      </w:r>
      <w:r w:rsidR="00703BC3" w:rsidRPr="004E27B0">
        <w:rPr>
          <w:color w:val="000000" w:themeColor="text1"/>
        </w:rPr>
        <w:t>pour lesquels il est donné une information détaillée doit représenter au moins 90% du solde à la clôture de l’exercice sur lequel porte la remis</w:t>
      </w:r>
      <w:r w:rsidR="00B33AC0" w:rsidRPr="004E27B0">
        <w:rPr>
          <w:color w:val="000000" w:themeColor="text1"/>
        </w:rPr>
        <w:t>e</w:t>
      </w:r>
      <w:r w:rsidR="00703BC3" w:rsidRPr="004E27B0">
        <w:rPr>
          <w:color w:val="000000" w:themeColor="text1"/>
        </w:rPr>
        <w:t xml:space="preserve"> prudentielle</w:t>
      </w:r>
      <w:r w:rsidR="00703BC3" w:rsidRPr="004E27B0" w:rsidDel="009A5A7F">
        <w:rPr>
          <w:color w:val="000000" w:themeColor="text1"/>
        </w:rPr>
        <w:t xml:space="preserve"> pour </w:t>
      </w:r>
      <w:r w:rsidR="00703BC3" w:rsidRPr="003C57EF" w:rsidDel="009A5A7F">
        <w:t>chacune de ces catégories</w:t>
      </w:r>
      <w:r w:rsidR="00703BC3" w:rsidRPr="003C57EF">
        <w:t>.</w:t>
      </w:r>
    </w:p>
    <w:p w:rsidR="00703BC3" w:rsidRPr="00594D5E" w:rsidRDefault="00703BC3" w:rsidP="00F06BA8">
      <w:pPr>
        <w:pStyle w:val="Paragraphedeliste1"/>
        <w:spacing w:before="120" w:after="120"/>
        <w:ind w:left="0"/>
      </w:pPr>
    </w:p>
    <w:p w:rsidR="00703BC3" w:rsidRPr="00701F9A" w:rsidRDefault="00703BC3" w:rsidP="00F06BA8">
      <w:pPr>
        <w:pStyle w:val="Paragraphedeliste1"/>
        <w:spacing w:before="120" w:after="120"/>
        <w:ind w:left="0"/>
      </w:pPr>
      <w:r w:rsidRPr="00F17E36">
        <w:t xml:space="preserve">Le format du tableau des </w:t>
      </w:r>
      <w:r w:rsidRPr="00701F9A">
        <w:t>passifs subordonn</w:t>
      </w:r>
      <w:r w:rsidR="006272E6" w:rsidRPr="00701F9A">
        <w:t>és est identique pour tous les O</w:t>
      </w:r>
      <w:r w:rsidRPr="00701F9A">
        <w:t xml:space="preserve">RPS d’assurance, quel que soit le code auquel ils sont soumis. </w:t>
      </w:r>
    </w:p>
    <w:p w:rsidR="00703BC3" w:rsidRPr="00701F9A" w:rsidRDefault="00703BC3" w:rsidP="00F06BA8">
      <w:pPr>
        <w:pStyle w:val="Paragraphedeliste1"/>
        <w:spacing w:before="120" w:after="120"/>
        <w:ind w:left="0"/>
      </w:pPr>
    </w:p>
    <w:p w:rsidR="00703BC3" w:rsidRPr="00594D5E" w:rsidDel="009F3657" w:rsidRDefault="00703BC3" w:rsidP="00F06BA8">
      <w:pPr>
        <w:pStyle w:val="Paragraphedeliste1"/>
        <w:spacing w:after="120"/>
        <w:ind w:left="0"/>
        <w:contextualSpacing w:val="0"/>
      </w:pPr>
      <w:r w:rsidRPr="003C57EF" w:rsidDel="009F3657">
        <w:lastRenderedPageBreak/>
        <w:t>Par défaut, les montants ne doivent pas être signés, c’est-à-dire qu’ils ne doivent être précédés ni du signe « - » ni du signe « + ». Par exemple, une charge n’est pas renseignée « – XXX » mais « XXX », car les formules présentes dans les états sont rédigées de manière à intégrer les signes attendus propr</w:t>
      </w:r>
      <w:r w:rsidRPr="00594D5E" w:rsidDel="009F3657">
        <w:t xml:space="preserve">es aux champs concernés. En revanche, les montants présentant un signe opposé à celui attendu (par exemple, une charge créditrice), doivent être précédés du signe « - ». </w:t>
      </w:r>
    </w:p>
    <w:p w:rsidR="00703BC3" w:rsidRPr="00686C80" w:rsidDel="009F3657" w:rsidRDefault="00703BC3" w:rsidP="00F06BA8">
      <w:pPr>
        <w:pStyle w:val="Paragraphedeliste1"/>
        <w:spacing w:before="120" w:after="120"/>
        <w:ind w:left="0"/>
      </w:pPr>
      <w:r w:rsidRPr="00F17E36" w:rsidDel="009F3657">
        <w:t>Pour les champs dont les valeurs peuvent être positives ou négatives selon la situation (par exemple, les variations des provisions, les profits et pertes provenant de la réalisation de placement) le signe à indiquer est</w:t>
      </w:r>
      <w:r w:rsidRPr="00686C80" w:rsidDel="009F3657">
        <w:t xml:space="preserve"> précisé dans les guides méthodologiques.</w:t>
      </w:r>
    </w:p>
    <w:p w:rsidR="0076018E" w:rsidRDefault="0076018E" w:rsidP="00F06BA8">
      <w:pPr>
        <w:pStyle w:val="Paragraphedeliste"/>
        <w:spacing w:after="0" w:line="240" w:lineRule="auto"/>
        <w:rPr>
          <w:rFonts w:ascii="Times New Roman" w:hAnsi="Times New Roman" w:cs="Times New Roman"/>
          <w:b/>
          <w:sz w:val="28"/>
          <w:szCs w:val="28"/>
          <w:u w:val="single"/>
        </w:rPr>
      </w:pPr>
    </w:p>
    <w:p w:rsidR="0076018E" w:rsidRPr="00240557" w:rsidRDefault="0076018E" w:rsidP="00F06BA8">
      <w:pPr>
        <w:pStyle w:val="Paragraphedeliste"/>
        <w:spacing w:after="0" w:line="240" w:lineRule="auto"/>
        <w:rPr>
          <w:rFonts w:ascii="Times New Roman" w:hAnsi="Times New Roman" w:cs="Times New Roman"/>
          <w:b/>
          <w:sz w:val="28"/>
          <w:szCs w:val="28"/>
          <w:u w:val="single"/>
        </w:rPr>
      </w:pPr>
    </w:p>
    <w:p w:rsidR="00703BC3" w:rsidRPr="004E27B0" w:rsidRDefault="00703BC3" w:rsidP="004E27B0">
      <w:pPr>
        <w:pStyle w:val="Paragraphedeliste"/>
        <w:numPr>
          <w:ilvl w:val="0"/>
          <w:numId w:val="52"/>
        </w:numPr>
        <w:suppressAutoHyphens w:val="0"/>
        <w:spacing w:after="0" w:line="240" w:lineRule="auto"/>
        <w:rPr>
          <w:rFonts w:ascii="Times New Roman" w:hAnsi="Times New Roman" w:cs="Times New Roman"/>
          <w:b/>
          <w:sz w:val="28"/>
          <w:szCs w:val="28"/>
          <w:u w:val="single"/>
        </w:rPr>
      </w:pPr>
      <w:r w:rsidRPr="004E27B0">
        <w:rPr>
          <w:rFonts w:ascii="Times New Roman" w:hAnsi="Times New Roman" w:cs="Times New Roman"/>
          <w:b/>
          <w:sz w:val="28"/>
          <w:szCs w:val="28"/>
          <w:u w:val="single"/>
        </w:rPr>
        <w:t>Tableaux de variation des capitaux / fonds propres (RC.04.01, RC.04.02, RC.04.03)</w:t>
      </w:r>
    </w:p>
    <w:p w:rsidR="00703BC3" w:rsidRPr="00240557" w:rsidRDefault="00703BC3" w:rsidP="00703BC3">
      <w:pPr>
        <w:pStyle w:val="Paragraphedeliste"/>
        <w:spacing w:after="0" w:line="240" w:lineRule="auto"/>
        <w:ind w:left="360"/>
        <w:rPr>
          <w:rFonts w:ascii="Times New Roman" w:hAnsi="Times New Roman" w:cs="Times New Roman"/>
          <w:b/>
          <w:sz w:val="28"/>
          <w:szCs w:val="28"/>
          <w:u w:val="single"/>
        </w:rPr>
      </w:pPr>
    </w:p>
    <w:p w:rsidR="00703BC3" w:rsidRPr="00240557" w:rsidRDefault="00703BC3" w:rsidP="0052590E">
      <w:pPr>
        <w:pStyle w:val="Paragraphedeliste"/>
        <w:numPr>
          <w:ilvl w:val="0"/>
          <w:numId w:val="13"/>
        </w:numPr>
        <w:suppressAutoHyphens w:val="0"/>
        <w:spacing w:after="0" w:line="240" w:lineRule="auto"/>
        <w:rPr>
          <w:rFonts w:ascii="Times New Roman" w:eastAsia="Times New Roman" w:hAnsi="Times New Roman" w:cs="Times New Roman"/>
          <w:b/>
          <w:szCs w:val="20"/>
          <w:lang w:eastAsia="fr-FR"/>
        </w:rPr>
      </w:pPr>
      <w:r w:rsidRPr="00240557">
        <w:rPr>
          <w:rFonts w:ascii="Times New Roman" w:eastAsia="Times New Roman" w:hAnsi="Times New Roman" w:cs="Times New Roman"/>
          <w:b/>
          <w:szCs w:val="20"/>
          <w:lang w:eastAsia="fr-FR"/>
        </w:rPr>
        <w:t>Colonnes</w:t>
      </w:r>
    </w:p>
    <w:p w:rsidR="00703BC3" w:rsidRPr="00240557" w:rsidRDefault="00703BC3" w:rsidP="00F06BA8">
      <w:pPr>
        <w:pStyle w:val="Paragraphedeliste1"/>
        <w:ind w:left="0"/>
        <w:rPr>
          <w:rFonts w:eastAsia="Calibri"/>
          <w:szCs w:val="22"/>
          <w:lang w:eastAsia="ar-SA"/>
        </w:rPr>
      </w:pPr>
    </w:p>
    <w:p w:rsidR="00703BC3" w:rsidRPr="00240557" w:rsidRDefault="00703BC3" w:rsidP="00F06BA8">
      <w:pPr>
        <w:pStyle w:val="Paragraphedeliste1"/>
        <w:ind w:left="0"/>
        <w:rPr>
          <w:rFonts w:eastAsia="Calibri"/>
          <w:szCs w:val="22"/>
          <w:lang w:eastAsia="ar-SA"/>
        </w:rPr>
      </w:pPr>
      <w:r w:rsidRPr="00240557">
        <w:t xml:space="preserve">Les modèles d’états de variation des capitaux / fonds </w:t>
      </w:r>
      <w:proofErr w:type="gramStart"/>
      <w:r w:rsidRPr="00240557">
        <w:t xml:space="preserve">propres  </w:t>
      </w:r>
      <w:r w:rsidRPr="00240557">
        <w:rPr>
          <w:rFonts w:eastAsia="Calibri"/>
          <w:szCs w:val="22"/>
          <w:lang w:eastAsia="ar-SA"/>
        </w:rPr>
        <w:t>comportent</w:t>
      </w:r>
      <w:proofErr w:type="gramEnd"/>
      <w:r w:rsidRPr="00240557">
        <w:rPr>
          <w:rFonts w:eastAsia="Calibri"/>
          <w:szCs w:val="22"/>
          <w:lang w:eastAsia="ar-SA"/>
        </w:rPr>
        <w:t xml:space="preserve"> les colonnes suivantes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C0010 : les soldes des capitaux / fonds propres à la clôture de l’exercice précédent (exercice N-1) avant affectation du résultat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 xml:space="preserve">Colonne C0020 : les </w:t>
      </w:r>
      <w:r w:rsidRPr="00240557">
        <w:rPr>
          <w:szCs w:val="22"/>
        </w:rPr>
        <w:t xml:space="preserve">mouvements d’affectation du résultat </w:t>
      </w:r>
      <w:r w:rsidRPr="00240557">
        <w:rPr>
          <w:rFonts w:eastAsia="Calibri"/>
          <w:szCs w:val="22"/>
          <w:lang w:eastAsia="ar-SA"/>
        </w:rPr>
        <w:t>de l’exercice N</w:t>
      </w:r>
      <w:r w:rsidRPr="00240557">
        <w:rPr>
          <w:szCs w:val="22"/>
        </w:rPr>
        <w:t>-1</w:t>
      </w:r>
      <w:r w:rsidRPr="00240557">
        <w:rPr>
          <w:rFonts w:eastAsia="Calibri"/>
          <w:szCs w:val="22"/>
          <w:lang w:eastAsia="ar-SA"/>
        </w:rPr>
        <w:t>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 xml:space="preserve">Colonne C0030 : les </w:t>
      </w:r>
      <w:r w:rsidRPr="00240557">
        <w:rPr>
          <w:szCs w:val="22"/>
        </w:rPr>
        <w:t>mouvements d’incorporation des réserves ;</w:t>
      </w:r>
    </w:p>
    <w:p w:rsidR="00703BC3" w:rsidRPr="00240557" w:rsidRDefault="00703BC3" w:rsidP="0052590E">
      <w:pPr>
        <w:pStyle w:val="Paragraphedeliste1"/>
        <w:numPr>
          <w:ilvl w:val="0"/>
          <w:numId w:val="14"/>
        </w:numPr>
        <w:jc w:val="left"/>
        <w:rPr>
          <w:rFonts w:eastAsia="Calibri"/>
          <w:spacing w:val="-2"/>
          <w:szCs w:val="22"/>
          <w:lang w:eastAsia="ar-SA"/>
        </w:rPr>
      </w:pPr>
      <w:r w:rsidRPr="00240557">
        <w:rPr>
          <w:rFonts w:eastAsia="Calibri"/>
          <w:szCs w:val="22"/>
          <w:lang w:eastAsia="ar-SA"/>
        </w:rPr>
        <w:t xml:space="preserve">Colonne C0040 : </w:t>
      </w:r>
      <w:r w:rsidRPr="00240557">
        <w:rPr>
          <w:rFonts w:eastAsia="Calibri"/>
          <w:spacing w:val="-2"/>
          <w:szCs w:val="22"/>
          <w:lang w:eastAsia="ar-SA"/>
        </w:rPr>
        <w:t>les mouvements d’augmentation des fonds d'établissement /de développement / du capital social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C0050 : les autres mouvements d’augmentation des capitaux / fonds propres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C0060 : les autres mouvements de diminution des capitaux / fonds propres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 xml:space="preserve">Colonne C0070 : le résultat de l’exercice sur lequel </w:t>
      </w:r>
      <w:r w:rsidRPr="00240557" w:rsidDel="009234DF">
        <w:rPr>
          <w:rFonts w:eastAsia="Calibri"/>
          <w:szCs w:val="22"/>
          <w:lang w:eastAsia="ar-SA"/>
        </w:rPr>
        <w:t xml:space="preserve">porte </w:t>
      </w:r>
      <w:r w:rsidRPr="00240557">
        <w:rPr>
          <w:rFonts w:eastAsia="Calibri"/>
          <w:szCs w:val="22"/>
          <w:lang w:eastAsia="ar-SA"/>
        </w:rPr>
        <w:t>la remise prudentielle (exercice N)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C0080 : les soldes des capitaux / fonds propres à la clôture de l’exercice N.</w:t>
      </w:r>
    </w:p>
    <w:p w:rsidR="00703BC3" w:rsidRPr="00240557" w:rsidRDefault="00703BC3" w:rsidP="00F06BA8">
      <w:pPr>
        <w:pStyle w:val="Paragraphedeliste1"/>
        <w:ind w:left="0"/>
        <w:rPr>
          <w:rFonts w:eastAsia="Calibri"/>
          <w:szCs w:val="22"/>
          <w:lang w:eastAsia="ar-SA"/>
        </w:rPr>
      </w:pPr>
    </w:p>
    <w:p w:rsidR="00703BC3" w:rsidRPr="00240557" w:rsidRDefault="00703BC3" w:rsidP="00F06BA8">
      <w:pPr>
        <w:pStyle w:val="Paragraphedeliste1"/>
        <w:ind w:left="0"/>
      </w:pPr>
      <w:r w:rsidRPr="00240557">
        <w:t>Les montants enregistrés dans ces colonnes respectent l’égalité suivante :</w:t>
      </w:r>
    </w:p>
    <w:p w:rsidR="00703BC3" w:rsidRPr="00240557" w:rsidRDefault="00703BC3" w:rsidP="00F06BA8">
      <w:pPr>
        <w:pStyle w:val="Paragraphedeliste1"/>
        <w:ind w:left="0"/>
      </w:pPr>
    </w:p>
    <w:p w:rsidR="00703BC3" w:rsidRPr="00240557" w:rsidRDefault="00703BC3" w:rsidP="00F06BA8">
      <w:pPr>
        <w:pStyle w:val="Paragraphedeliste1"/>
        <w:ind w:left="0"/>
        <w:rPr>
          <w:rFonts w:eastAsia="Calibri"/>
          <w:szCs w:val="22"/>
          <w:lang w:eastAsia="ar-SA"/>
        </w:rPr>
      </w:pPr>
      <w:r w:rsidRPr="00240557">
        <w:rPr>
          <w:rFonts w:eastAsia="Calibri"/>
          <w:szCs w:val="22"/>
          <w:lang w:eastAsia="ar-SA"/>
        </w:rPr>
        <w:t>C0080 = C0010 + C0020 + C0030 + C0040 + C0050 – C0060 + C0070</w:t>
      </w:r>
    </w:p>
    <w:p w:rsidR="00703BC3" w:rsidRPr="00240557" w:rsidRDefault="00703BC3" w:rsidP="00F06BA8">
      <w:pPr>
        <w:pStyle w:val="Paragraphedeliste1"/>
        <w:ind w:left="0"/>
        <w:rPr>
          <w:b/>
          <w:sz w:val="28"/>
          <w:szCs w:val="28"/>
          <w:u w:val="single"/>
        </w:rPr>
      </w:pPr>
    </w:p>
    <w:p w:rsidR="004E27B0" w:rsidRDefault="00703BC3" w:rsidP="00F06BA8">
      <w:pPr>
        <w:pStyle w:val="Paragraphedeliste1"/>
        <w:ind w:left="0"/>
      </w:pPr>
      <w:r w:rsidRPr="00240557">
        <w:t>Les montants figurant dans les colonnes C0020 « Affectation du résultat », C0030 « Incorporation des réserves » et C0070 « Résultat de l’exercice » ne doivent pas être signés s'il s'agit de l'augmentation du poste (ligne) correspondant ; en revanche, s'il s'agit de la diminution du poste (ligne), le montant doit être précédé d'un « - ». Les montants figurant dans les colonnes C0040 à C0060 ne doivent pas être signés.</w:t>
      </w:r>
    </w:p>
    <w:p w:rsidR="00703BC3" w:rsidRPr="00240557" w:rsidRDefault="00703BC3" w:rsidP="00F06BA8">
      <w:pPr>
        <w:pStyle w:val="Paragraphedeliste1"/>
        <w:ind w:left="0"/>
      </w:pPr>
    </w:p>
    <w:p w:rsidR="00703BC3" w:rsidRPr="00240557" w:rsidRDefault="00703BC3" w:rsidP="0052590E">
      <w:pPr>
        <w:pStyle w:val="Paragraphedeliste"/>
        <w:numPr>
          <w:ilvl w:val="0"/>
          <w:numId w:val="13"/>
        </w:numPr>
        <w:suppressAutoHyphens w:val="0"/>
        <w:spacing w:after="0" w:line="240" w:lineRule="auto"/>
        <w:rPr>
          <w:rFonts w:ascii="Times New Roman" w:eastAsia="Times New Roman" w:hAnsi="Times New Roman" w:cs="Times New Roman"/>
          <w:b/>
          <w:szCs w:val="20"/>
          <w:lang w:eastAsia="fr-FR"/>
        </w:rPr>
      </w:pPr>
      <w:r w:rsidRPr="00240557">
        <w:rPr>
          <w:rFonts w:ascii="Times New Roman" w:eastAsia="Times New Roman" w:hAnsi="Times New Roman" w:cs="Times New Roman"/>
          <w:b/>
          <w:szCs w:val="20"/>
          <w:lang w:eastAsia="fr-FR"/>
        </w:rPr>
        <w:t>Lignes</w:t>
      </w:r>
    </w:p>
    <w:p w:rsidR="00703BC3" w:rsidRPr="004E27B0" w:rsidRDefault="00703BC3">
      <w:pPr>
        <w:rPr>
          <w:rFonts w:ascii="Times New Roman" w:hAnsi="Times New Roman" w:cs="Times New Roman"/>
          <w:color w:val="000000" w:themeColor="text1"/>
        </w:rPr>
      </w:pPr>
    </w:p>
    <w:p w:rsidR="004E27B0" w:rsidRPr="004E27B0" w:rsidRDefault="00703BC3" w:rsidP="004E27B0">
      <w:pPr>
        <w:pStyle w:val="Paragraphedeliste"/>
        <w:numPr>
          <w:ilvl w:val="0"/>
          <w:numId w:val="15"/>
        </w:numPr>
        <w:rPr>
          <w:rFonts w:ascii="Times New Roman" w:hAnsi="Times New Roman" w:cs="Times New Roman"/>
          <w:i/>
          <w:color w:val="000000" w:themeColor="text1"/>
        </w:rPr>
      </w:pPr>
      <w:r w:rsidRPr="004E27B0">
        <w:rPr>
          <w:rFonts w:ascii="Times New Roman" w:hAnsi="Times New Roman" w:cs="Times New Roman"/>
          <w:b/>
          <w:i/>
        </w:rPr>
        <w:t>FRPS relevant</w:t>
      </w:r>
      <w:r w:rsidRPr="004E27B0">
        <w:rPr>
          <w:rFonts w:ascii="Times New Roman" w:hAnsi="Times New Roman" w:cs="Times New Roman"/>
          <w:b/>
          <w:i/>
          <w:color w:val="000000" w:themeColor="text1"/>
        </w:rPr>
        <w:t xml:space="preserve"> du Code des assurances (RC.04.01)</w:t>
      </w:r>
    </w:p>
    <w:p w:rsidR="004E27B0" w:rsidRDefault="004E27B0" w:rsidP="004E27B0"/>
    <w:p w:rsidR="00703BC3" w:rsidRPr="004E27B0" w:rsidRDefault="00703BC3" w:rsidP="004E27B0">
      <w:pPr>
        <w:sectPr w:rsidR="00703BC3" w:rsidRPr="004E27B0" w:rsidSect="00703BC3">
          <w:headerReference w:type="default" r:id="rId10"/>
          <w:footerReference w:type="default" r:id="rId11"/>
          <w:pgSz w:w="11906" w:h="16838"/>
          <w:pgMar w:top="1417" w:right="1417" w:bottom="1417" w:left="1417" w:header="708" w:footer="720" w:gutter="0"/>
          <w:cols w:space="720"/>
          <w:docGrid w:linePitch="360"/>
        </w:sectPr>
      </w:pPr>
    </w:p>
    <w:tbl>
      <w:tblPr>
        <w:tblStyle w:val="Grilledutableau"/>
        <w:tblW w:w="9180" w:type="dxa"/>
        <w:tblInd w:w="108" w:type="dxa"/>
        <w:tblLook w:val="04A0" w:firstRow="1" w:lastRow="0" w:firstColumn="1" w:lastColumn="0" w:noHBand="0" w:noVBand="1"/>
      </w:tblPr>
      <w:tblGrid>
        <w:gridCol w:w="2552"/>
        <w:gridCol w:w="1276"/>
        <w:gridCol w:w="5352"/>
      </w:tblGrid>
      <w:tr w:rsidR="00703BC3" w:rsidRPr="00240557" w:rsidTr="00F06BA8">
        <w:trPr>
          <w:cantSplit/>
          <w:tblHeader/>
        </w:trPr>
        <w:tc>
          <w:tcPr>
            <w:tcW w:w="2552" w:type="dxa"/>
          </w:tcPr>
          <w:p w:rsidR="00703BC3" w:rsidRPr="004F3E6A" w:rsidRDefault="00703BC3" w:rsidP="00F06BA8">
            <w:pPr>
              <w:rPr>
                <w:rFonts w:ascii="Times New Roman" w:hAnsi="Times New Roman" w:cs="Times New Roman"/>
                <w:b/>
                <w:sz w:val="20"/>
              </w:rPr>
            </w:pPr>
            <w:r w:rsidRPr="004F3E6A">
              <w:rPr>
                <w:rFonts w:ascii="Times New Roman" w:hAnsi="Times New Roman" w:cs="Times New Roman"/>
                <w:b/>
                <w:sz w:val="20"/>
              </w:rPr>
              <w:lastRenderedPageBreak/>
              <w:t>Intitulé</w:t>
            </w:r>
          </w:p>
        </w:tc>
        <w:tc>
          <w:tcPr>
            <w:tcW w:w="1276" w:type="dxa"/>
          </w:tcPr>
          <w:p w:rsidR="00703BC3" w:rsidRPr="004F3E6A" w:rsidRDefault="00703BC3" w:rsidP="00F06BA8">
            <w:pPr>
              <w:rPr>
                <w:rFonts w:ascii="Times New Roman" w:hAnsi="Times New Roman" w:cs="Times New Roman"/>
                <w:b/>
                <w:sz w:val="20"/>
              </w:rPr>
            </w:pPr>
            <w:r w:rsidRPr="004F3E6A">
              <w:rPr>
                <w:rFonts w:ascii="Times New Roman" w:hAnsi="Times New Roman" w:cs="Times New Roman"/>
                <w:b/>
                <w:sz w:val="20"/>
              </w:rPr>
              <w:t>Ligne</w:t>
            </w:r>
          </w:p>
        </w:tc>
        <w:tc>
          <w:tcPr>
            <w:tcW w:w="5352" w:type="dxa"/>
          </w:tcPr>
          <w:p w:rsidR="00703BC3" w:rsidRPr="004F3E6A" w:rsidRDefault="00703BC3" w:rsidP="00F06BA8">
            <w:pPr>
              <w:rPr>
                <w:rFonts w:ascii="Times New Roman" w:hAnsi="Times New Roman" w:cs="Times New Roman"/>
                <w:b/>
                <w:sz w:val="20"/>
              </w:rPr>
            </w:pPr>
            <w:r w:rsidRPr="004F3E6A">
              <w:rPr>
                <w:rFonts w:ascii="Times New Roman" w:hAnsi="Times New Roman" w:cs="Times New Roman"/>
                <w:b/>
                <w:sz w:val="20"/>
              </w:rPr>
              <w:t>Définition et formule</w:t>
            </w:r>
          </w:p>
        </w:tc>
      </w:tr>
      <w:tr w:rsidR="00703BC3" w:rsidRPr="00240557" w:rsidTr="00F06BA8">
        <w:trPr>
          <w:cantSplit/>
        </w:trPr>
        <w:tc>
          <w:tcPr>
            <w:tcW w:w="2552" w:type="dxa"/>
          </w:tcPr>
          <w:p w:rsidR="00703BC3" w:rsidRPr="004E27B0" w:rsidRDefault="00703BC3" w:rsidP="00F06BA8">
            <w:pPr>
              <w:rPr>
                <w:rFonts w:ascii="Times New Roman" w:hAnsi="Times New Roman" w:cs="Times New Roman"/>
                <w:color w:val="000000" w:themeColor="text1"/>
                <w:sz w:val="20"/>
              </w:rPr>
            </w:pPr>
            <w:r w:rsidRPr="004E27B0">
              <w:rPr>
                <w:rFonts w:ascii="Times New Roman" w:hAnsi="Times New Roman" w:cs="Times New Roman"/>
                <w:color w:val="000000" w:themeColor="text1"/>
                <w:sz w:val="20"/>
              </w:rPr>
              <w:t xml:space="preserve">Capital social </w:t>
            </w:r>
          </w:p>
        </w:tc>
        <w:tc>
          <w:tcPr>
            <w:tcW w:w="1276" w:type="dxa"/>
          </w:tcPr>
          <w:p w:rsidR="00703BC3" w:rsidRPr="004E27B0" w:rsidRDefault="00703BC3" w:rsidP="006272E6">
            <w:pPr>
              <w:rPr>
                <w:rFonts w:ascii="Times New Roman" w:hAnsi="Times New Roman" w:cs="Times New Roman"/>
                <w:color w:val="000000" w:themeColor="text1"/>
                <w:sz w:val="20"/>
              </w:rPr>
            </w:pPr>
            <w:r w:rsidRPr="004E27B0">
              <w:rPr>
                <w:rFonts w:ascii="Times New Roman" w:hAnsi="Times New Roman" w:cs="Times New Roman"/>
                <w:color w:val="000000" w:themeColor="text1"/>
                <w:sz w:val="20"/>
              </w:rPr>
              <w:t>R0010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du capital social enregistré dans le compte 101.</w:t>
            </w:r>
          </w:p>
        </w:tc>
      </w:tr>
      <w:tr w:rsidR="00703BC3" w:rsidRPr="00240557" w:rsidTr="00F06BA8">
        <w:trPr>
          <w:cantSplit/>
        </w:trPr>
        <w:tc>
          <w:tcPr>
            <w:tcW w:w="25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Fonds d'établissement constitué</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R0020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du fonds d’établissement constitué enregistré dans le compte 102.</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Certificats mutualistes admis en fonds d'établissement</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R0030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certificats mutualistes admis en fonds d’établissement enregistré dans le compte 1023.</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Fonds social complémentaire</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R0040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du fonds social complémentaire constitué enregistré dans le compte 103.</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Primes liées au capital social</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R0050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primes liées au capital social enregistré dans le compte 104.</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proofErr w:type="spellStart"/>
            <w:r w:rsidRPr="00240557">
              <w:rPr>
                <w:sz w:val="20"/>
              </w:rPr>
              <w:t>Ecarts</w:t>
            </w:r>
            <w:proofErr w:type="spellEnd"/>
            <w:r w:rsidRPr="00240557">
              <w:rPr>
                <w:sz w:val="20"/>
              </w:rPr>
              <w:t xml:space="preserve"> de réévaluation</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R0060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écarts de réévaluation enregistrés dans le compte 105.</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Sous total capital / fonds</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R0070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capitaux / fonds propres enregistrés dans les comptes 101 à 105.</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à la somme des montants enregistrés en lignes R0010 à R0060.</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Réserves indisponibles</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R0080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réserves indisponibles enregistrées dans le compte 1062.</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Réserves statutaires ou contractuelles</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R0090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réserves statutaires ou contractuelles enregistré dans le compte 1063.</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Réserves réglementées</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R0100</w:t>
            </w:r>
          </w:p>
        </w:tc>
        <w:tc>
          <w:tcPr>
            <w:tcW w:w="5352" w:type="dxa"/>
          </w:tcPr>
          <w:p w:rsidR="00703BC3" w:rsidRPr="004E27B0" w:rsidRDefault="00703BC3" w:rsidP="00F06BA8">
            <w:pPr>
              <w:rPr>
                <w:rFonts w:ascii="Times New Roman" w:hAnsi="Times New Roman" w:cs="Times New Roman"/>
                <w:color w:val="000000" w:themeColor="text1"/>
                <w:sz w:val="20"/>
              </w:rPr>
            </w:pPr>
            <w:r w:rsidRPr="004E27B0">
              <w:rPr>
                <w:rFonts w:ascii="Times New Roman" w:hAnsi="Times New Roman" w:cs="Times New Roman"/>
                <w:color w:val="000000" w:themeColor="text1"/>
                <w:sz w:val="20"/>
              </w:rPr>
              <w:t>Total des réserves réglementées enregistrées dans les comptes 1064.</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color w:val="000000" w:themeColor="text1"/>
                <w:sz w:val="20"/>
              </w:rPr>
              <w:t>Correspond à la somme des montants enregistrés en lignes R0110 à R0145.</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t>Réserve pour remboursement d'emprunt pou</w:t>
            </w:r>
            <w:r w:rsidRPr="003C57EF">
              <w:rPr>
                <w:sz w:val="20"/>
              </w:rPr>
              <w:t>r fonds d'établissement</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R0110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 la réserve pour remboursement d'emprunt pour fonds d'établissement enregistrée dans le compte 10642.</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Réserve de capitalisation</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R0120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 la réserve de capitalisation enregistrée dans le compte 10645.</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t>Réser</w:t>
            </w:r>
            <w:r w:rsidRPr="003C57EF">
              <w:rPr>
                <w:sz w:val="20"/>
              </w:rPr>
              <w:t xml:space="preserve">ve pour </w:t>
            </w:r>
            <w:r w:rsidR="0076018E" w:rsidRPr="003C57EF">
              <w:rPr>
                <w:sz w:val="20"/>
              </w:rPr>
              <w:t>plus-value</w:t>
            </w:r>
            <w:r w:rsidRPr="003C57EF">
              <w:rPr>
                <w:sz w:val="20"/>
              </w:rPr>
              <w:t xml:space="preserve"> nette à long terme</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R0130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 la réserve pour plus-values nettes à long terme enregistrée dans le compte 10641.</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Réserve pour fonds de garantie</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R0140</w:t>
            </w:r>
          </w:p>
        </w:tc>
        <w:tc>
          <w:tcPr>
            <w:tcW w:w="5352" w:type="dxa"/>
          </w:tcPr>
          <w:p w:rsidR="00703BC3" w:rsidRPr="004E27B0" w:rsidRDefault="00703BC3" w:rsidP="0052590E">
            <w:pPr>
              <w:rPr>
                <w:rFonts w:ascii="Times New Roman" w:hAnsi="Times New Roman" w:cs="Times New Roman"/>
                <w:sz w:val="20"/>
              </w:rPr>
            </w:pPr>
            <w:r w:rsidRPr="004E27B0">
              <w:rPr>
                <w:rFonts w:ascii="Times New Roman" w:hAnsi="Times New Roman" w:cs="Times New Roman"/>
                <w:sz w:val="20"/>
              </w:rPr>
              <w:t>Montant de la réserve pour fonds de garantie (article L.423-1 du Code des assurances) enregistrée dans le compte 10643 ou dans un autre compte que le FRPS a créé pour comptabiliser cette réserve.</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Réserve spéciale de solvabilité</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R0142</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 la réserve spéciale de la solvabilité</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lastRenderedPageBreak/>
              <w:t>Autres réserves réglementées</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R0145</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réserves réglementées autres que celles enregistrées dans les lignes précédentes</w:t>
            </w:r>
            <w:r w:rsidRPr="004E27B0" w:rsidDel="00B6362E">
              <w:rPr>
                <w:rFonts w:ascii="Times New Roman" w:hAnsi="Times New Roman" w:cs="Times New Roman"/>
                <w:sz w:val="20"/>
              </w:rPr>
              <w:t xml:space="preserve"> (par exemple, la réserve spéciale de solvabilité)</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Autres réserves</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R0150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autres réserves enregistrées dans le compte 1068.</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Sous total réserves</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R0160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réserves enregistrées dans les comptes 106.</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à la somme des montants enregistrés en lignes R0080, R0090, R0100 et R0150.</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Report à nouveau</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R0170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du report à nouveau enregistré dans le compte 11.</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Résultat de l'exercice</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R0180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du résultat de l’exercice (bénéfice ou perte) enregistré dans le compte 12.</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Subventions d'équipement et autres subventions d'investissement</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R0190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 xml:space="preserve">Montant des subventions d’équipement et autres subventions d’investissement enregistrées dans les comptes 13. </w:t>
            </w:r>
            <w:proofErr w:type="gramStart"/>
            <w:r w:rsidRPr="004E27B0" w:rsidDel="009D3816">
              <w:rPr>
                <w:rFonts w:ascii="Times New Roman" w:hAnsi="Times New Roman" w:cs="Times New Roman"/>
                <w:sz w:val="20"/>
              </w:rPr>
              <w:t>utilisés</w:t>
            </w:r>
            <w:proofErr w:type="gramEnd"/>
            <w:r w:rsidRPr="004E27B0" w:rsidDel="009D3816">
              <w:rPr>
                <w:rFonts w:ascii="Times New Roman" w:hAnsi="Times New Roman" w:cs="Times New Roman"/>
                <w:sz w:val="20"/>
              </w:rPr>
              <w:t xml:space="preserve"> par l’organisme pour comptabiliser ces subventions (équivalent des comptes 13 pour les </w:t>
            </w:r>
            <w:r w:rsidR="006272E6">
              <w:rPr>
                <w:rFonts w:ascii="Times New Roman" w:hAnsi="Times New Roman" w:cs="Times New Roman"/>
                <w:sz w:val="20"/>
              </w:rPr>
              <w:t>M</w:t>
            </w:r>
            <w:r w:rsidRPr="004E27B0">
              <w:rPr>
                <w:rFonts w:ascii="Times New Roman" w:hAnsi="Times New Roman" w:cs="Times New Roman"/>
                <w:sz w:val="20"/>
              </w:rPr>
              <w:t>RPS</w:t>
            </w:r>
            <w:r w:rsidR="006272E6">
              <w:rPr>
                <w:rFonts w:ascii="Times New Roman" w:hAnsi="Times New Roman" w:cs="Times New Roman"/>
                <w:sz w:val="20"/>
              </w:rPr>
              <w:t xml:space="preserve"> relevant du code</w:t>
            </w:r>
            <w:r w:rsidRPr="004E27B0" w:rsidDel="009D3816">
              <w:rPr>
                <w:rFonts w:ascii="Times New Roman" w:hAnsi="Times New Roman" w:cs="Times New Roman"/>
                <w:sz w:val="20"/>
              </w:rPr>
              <w:t xml:space="preserve"> de la mutualité et</w:t>
            </w:r>
            <w:r w:rsidR="006272E6">
              <w:rPr>
                <w:rFonts w:ascii="Times New Roman" w:hAnsi="Times New Roman" w:cs="Times New Roman"/>
                <w:sz w:val="20"/>
              </w:rPr>
              <w:t xml:space="preserve"> les IRPS relevant du code</w:t>
            </w:r>
            <w:r w:rsidRPr="004E27B0" w:rsidDel="009D3816">
              <w:rPr>
                <w:rFonts w:ascii="Times New Roman" w:hAnsi="Times New Roman" w:cs="Times New Roman"/>
                <w:sz w:val="20"/>
              </w:rPr>
              <w:t xml:space="preserve"> de la sécurité sociale).</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Sous total autres éléments</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R0200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autres éléments constitutifs des capitaux / fonds propres enregistrés dans les comptes 11, 12 et 13.</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à la somme des montants enregistrés en lignes R0170, R0180 et R0190.</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Total</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R0210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capitaux / fonds propres enregistrés dans les comptes 10 à 13.</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à la somme des montants enregistrés en lignes R0070, R0160 et R0200.</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Projet de distribution de dividendes</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R0220</w:t>
            </w:r>
          </w:p>
        </w:tc>
        <w:tc>
          <w:tcPr>
            <w:tcW w:w="5352" w:type="dxa"/>
          </w:tcPr>
          <w:p w:rsidR="00703BC3" w:rsidRPr="004E27B0" w:rsidRDefault="00703BC3" w:rsidP="00F06BA8">
            <w:pPr>
              <w:rPr>
                <w:rFonts w:ascii="Times New Roman" w:hAnsi="Times New Roman" w:cs="Times New Roman"/>
                <w:color w:val="FF0000"/>
                <w:sz w:val="20"/>
              </w:rPr>
            </w:pPr>
            <w:r w:rsidRPr="004E27B0">
              <w:rPr>
                <w:rFonts w:ascii="Times New Roman" w:hAnsi="Times New Roman" w:cs="Times New Roman"/>
                <w:sz w:val="20"/>
              </w:rPr>
              <w:t>Montant de la distribution de</w:t>
            </w:r>
            <w:r w:rsidRPr="004E27B0" w:rsidDel="009D3816">
              <w:rPr>
                <w:rFonts w:ascii="Times New Roman" w:hAnsi="Times New Roman" w:cs="Times New Roman"/>
                <w:sz w:val="20"/>
              </w:rPr>
              <w:t>s</w:t>
            </w:r>
            <w:r w:rsidRPr="004E27B0">
              <w:rPr>
                <w:rFonts w:ascii="Times New Roman" w:hAnsi="Times New Roman" w:cs="Times New Roman"/>
                <w:sz w:val="20"/>
              </w:rPr>
              <w:t xml:space="preserve"> dividendes </w:t>
            </w:r>
            <w:r w:rsidR="004E27B0">
              <w:rPr>
                <w:rFonts w:ascii="Times New Roman" w:hAnsi="Times New Roman" w:cs="Times New Roman"/>
                <w:sz w:val="20"/>
              </w:rPr>
              <w:t>prévue</w:t>
            </w:r>
            <w:r w:rsidRPr="004E27B0">
              <w:rPr>
                <w:rFonts w:ascii="Times New Roman" w:hAnsi="Times New Roman" w:cs="Times New Roman"/>
                <w:sz w:val="20"/>
              </w:rPr>
              <w:t xml:space="preserve"> dans le cadre de l’affectation du résultat de l’exercice N.</w:t>
            </w:r>
          </w:p>
        </w:tc>
      </w:tr>
    </w:tbl>
    <w:p w:rsidR="00703BC3" w:rsidRPr="004E27B0" w:rsidRDefault="00703BC3">
      <w:pPr>
        <w:rPr>
          <w:rFonts w:ascii="Times New Roman" w:hAnsi="Times New Roman" w:cs="Times New Roman"/>
        </w:rPr>
      </w:pPr>
    </w:p>
    <w:p w:rsidR="00703BC3" w:rsidRPr="004E27B0" w:rsidRDefault="00703BC3">
      <w:pPr>
        <w:rPr>
          <w:rFonts w:ascii="Times New Roman" w:hAnsi="Times New Roman" w:cs="Times New Roman"/>
        </w:rPr>
      </w:pPr>
    </w:p>
    <w:p w:rsidR="00703BC3" w:rsidRPr="003C57EF" w:rsidRDefault="006272E6" w:rsidP="0052590E">
      <w:pPr>
        <w:pStyle w:val="Paragraphedeliste"/>
        <w:numPr>
          <w:ilvl w:val="0"/>
          <w:numId w:val="15"/>
        </w:numPr>
        <w:rPr>
          <w:rFonts w:ascii="Times New Roman" w:hAnsi="Times New Roman" w:cs="Times New Roman"/>
          <w:b/>
          <w:i/>
        </w:rPr>
      </w:pPr>
      <w:r>
        <w:rPr>
          <w:rFonts w:ascii="Times New Roman" w:hAnsi="Times New Roman" w:cs="Times New Roman"/>
          <w:b/>
          <w:i/>
        </w:rPr>
        <w:t>M</w:t>
      </w:r>
      <w:r w:rsidR="00703BC3" w:rsidRPr="00240557">
        <w:rPr>
          <w:rFonts w:ascii="Times New Roman" w:hAnsi="Times New Roman" w:cs="Times New Roman"/>
          <w:b/>
          <w:i/>
        </w:rPr>
        <w:t>RPS</w:t>
      </w:r>
      <w:r w:rsidR="00703BC3" w:rsidRPr="003C57EF">
        <w:rPr>
          <w:rFonts w:ascii="Times New Roman" w:hAnsi="Times New Roman" w:cs="Times New Roman"/>
          <w:b/>
          <w:i/>
        </w:rPr>
        <w:t xml:space="preserve"> relevant du Code de la mutualité (RC.04.02)</w:t>
      </w:r>
    </w:p>
    <w:tbl>
      <w:tblPr>
        <w:tblStyle w:val="Grilledutableau"/>
        <w:tblW w:w="9180" w:type="dxa"/>
        <w:tblInd w:w="108" w:type="dxa"/>
        <w:tblLook w:val="04A0" w:firstRow="1" w:lastRow="0" w:firstColumn="1" w:lastColumn="0" w:noHBand="0" w:noVBand="1"/>
      </w:tblPr>
      <w:tblGrid>
        <w:gridCol w:w="2552"/>
        <w:gridCol w:w="1276"/>
        <w:gridCol w:w="5352"/>
      </w:tblGrid>
      <w:tr w:rsidR="00703BC3" w:rsidRPr="00240557" w:rsidTr="00F06BA8">
        <w:trPr>
          <w:cantSplit/>
          <w:tblHeader/>
        </w:trPr>
        <w:tc>
          <w:tcPr>
            <w:tcW w:w="2552" w:type="dxa"/>
          </w:tcPr>
          <w:p w:rsidR="00703BC3" w:rsidRPr="004E27B0" w:rsidRDefault="00703BC3" w:rsidP="00F06BA8">
            <w:pPr>
              <w:rPr>
                <w:rFonts w:ascii="Times New Roman" w:hAnsi="Times New Roman" w:cs="Times New Roman"/>
                <w:b/>
                <w:sz w:val="20"/>
              </w:rPr>
            </w:pPr>
            <w:r w:rsidRPr="004E27B0">
              <w:rPr>
                <w:rFonts w:ascii="Times New Roman" w:hAnsi="Times New Roman" w:cs="Times New Roman"/>
                <w:b/>
                <w:sz w:val="20"/>
              </w:rPr>
              <w:t>Intitulé</w:t>
            </w:r>
          </w:p>
        </w:tc>
        <w:tc>
          <w:tcPr>
            <w:tcW w:w="1276" w:type="dxa"/>
          </w:tcPr>
          <w:p w:rsidR="00703BC3" w:rsidRPr="004E27B0" w:rsidRDefault="00703BC3" w:rsidP="00F06BA8">
            <w:pPr>
              <w:rPr>
                <w:rFonts w:ascii="Times New Roman" w:hAnsi="Times New Roman" w:cs="Times New Roman"/>
                <w:b/>
                <w:sz w:val="20"/>
              </w:rPr>
            </w:pPr>
            <w:r w:rsidRPr="004E27B0">
              <w:rPr>
                <w:rFonts w:ascii="Times New Roman" w:hAnsi="Times New Roman" w:cs="Times New Roman"/>
                <w:b/>
                <w:sz w:val="20"/>
              </w:rPr>
              <w:t>Ligne</w:t>
            </w:r>
          </w:p>
        </w:tc>
        <w:tc>
          <w:tcPr>
            <w:tcW w:w="5352" w:type="dxa"/>
          </w:tcPr>
          <w:p w:rsidR="00703BC3" w:rsidRPr="004E27B0" w:rsidRDefault="00703BC3" w:rsidP="00F06BA8">
            <w:pPr>
              <w:rPr>
                <w:rFonts w:ascii="Times New Roman" w:hAnsi="Times New Roman" w:cs="Times New Roman"/>
                <w:b/>
                <w:sz w:val="20"/>
              </w:rPr>
            </w:pPr>
            <w:r w:rsidRPr="004E27B0">
              <w:rPr>
                <w:rFonts w:ascii="Times New Roman" w:hAnsi="Times New Roman" w:cs="Times New Roman"/>
                <w:b/>
                <w:sz w:val="20"/>
              </w:rPr>
              <w:t>Définition et formule</w:t>
            </w:r>
          </w:p>
        </w:tc>
      </w:tr>
      <w:tr w:rsidR="00703BC3" w:rsidRPr="00240557" w:rsidTr="00F06BA8">
        <w:trPr>
          <w:cantSplit/>
        </w:trPr>
        <w:tc>
          <w:tcPr>
            <w:tcW w:w="25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Fonds de dotation sans droit de reprise</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R0010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fonds de dotation sans droit de reprise enregistré dans les comptes 102.</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à la somme des montants enregistrés en lignes R0020 à R0070.</w:t>
            </w:r>
          </w:p>
        </w:tc>
      </w:tr>
      <w:tr w:rsidR="00703BC3" w:rsidRPr="00240557" w:rsidTr="00F06BA8">
        <w:trPr>
          <w:cantSplit/>
        </w:trPr>
        <w:tc>
          <w:tcPr>
            <w:tcW w:w="25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lastRenderedPageBreak/>
              <w:t>Fonds d'établissement constitué</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R0020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du fonds d’établissement constitué enregistré dans le compte 1021.</w:t>
            </w:r>
          </w:p>
        </w:tc>
      </w:tr>
      <w:tr w:rsidR="00703BC3" w:rsidRPr="00240557" w:rsidTr="00F06BA8">
        <w:trPr>
          <w:cantSplit/>
        </w:trPr>
        <w:tc>
          <w:tcPr>
            <w:tcW w:w="25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Fonds de développement constitué</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R0030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du fonds de développement constitué enregistré dans le compte 1022.</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t>Certificats mutualistes admis en fonds d'étab</w:t>
            </w:r>
            <w:r w:rsidRPr="003C57EF">
              <w:rPr>
                <w:sz w:val="20"/>
              </w:rPr>
              <w:t>lissement</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R0040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certificats mutualistes admis en fonds d’établissement enregistré dans le compte 1023.</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Fonds issus de droits d'adhésion constitués</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R0050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fonds issus de droits d'adhésion constitués enregistré dans le compte 1024.</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t>L</w:t>
            </w:r>
            <w:r w:rsidRPr="003C57EF">
              <w:rPr>
                <w:sz w:val="20"/>
              </w:rPr>
              <w:t>egs et donations avec contrepartie d'actifs immobilisés non assortis d'une obligation ou d'une condition</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R0060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 xml:space="preserve">Montant des legs et donations avec contrepartie d'actifs immobilisés non assortis d'une obligation ou </w:t>
            </w:r>
            <w:proofErr w:type="gramStart"/>
            <w:r w:rsidRPr="004E27B0">
              <w:rPr>
                <w:rFonts w:ascii="Times New Roman" w:hAnsi="Times New Roman" w:cs="Times New Roman"/>
                <w:sz w:val="20"/>
              </w:rPr>
              <w:t>d'une condition enregistré</w:t>
            </w:r>
            <w:proofErr w:type="gramEnd"/>
            <w:r w:rsidRPr="004E27B0">
              <w:rPr>
                <w:rFonts w:ascii="Times New Roman" w:hAnsi="Times New Roman" w:cs="Times New Roman"/>
                <w:sz w:val="20"/>
              </w:rPr>
              <w:t xml:space="preserve"> dans le compte 1025.</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Autres apports sans droit de reprise</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R0070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autres apports sans droit de reprise enregistré dans le compte 1026.</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Fonds de dotation avec droit de reprise</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R0080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fonds de dotation avec droit de reprise enregistré dans les comptes 103.</w:t>
            </w:r>
          </w:p>
          <w:p w:rsidR="00703BC3" w:rsidRPr="004E27B0" w:rsidRDefault="00703BC3" w:rsidP="00F06BA8">
            <w:pPr>
              <w:rPr>
                <w:rFonts w:ascii="Times New Roman" w:hAnsi="Times New Roman" w:cs="Times New Roman"/>
                <w:color w:val="FF0000"/>
                <w:sz w:val="20"/>
              </w:rPr>
            </w:pPr>
            <w:r w:rsidRPr="004E27B0">
              <w:rPr>
                <w:rFonts w:ascii="Times New Roman" w:hAnsi="Times New Roman" w:cs="Times New Roman"/>
                <w:sz w:val="20"/>
              </w:rPr>
              <w:t>Correspond à la somme des montants enregistrés en lignes R0090 à R0130.</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Emprunt pour fonds d'établissement</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R0090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emprunts pour fonds d’établissement enregistré dans les comptes 1031.</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Emprunt pour fonds de développement</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R0100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emprunts pour fonds de développement enregistré dans les comptes 1032.</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Legs et donations avec contrepartie d'actifs immobilisés assortis d'une obligation ou d'une condition</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R0110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 xml:space="preserve">Montant des legs et donations avec contrepartie d'actifs immobilisés assortis d'une obligation ou </w:t>
            </w:r>
            <w:proofErr w:type="gramStart"/>
            <w:r w:rsidRPr="004E27B0">
              <w:rPr>
                <w:rFonts w:ascii="Times New Roman" w:hAnsi="Times New Roman" w:cs="Times New Roman"/>
                <w:sz w:val="20"/>
              </w:rPr>
              <w:t>d'une condition enregistrés</w:t>
            </w:r>
            <w:proofErr w:type="gramEnd"/>
            <w:r w:rsidRPr="004E27B0">
              <w:rPr>
                <w:rFonts w:ascii="Times New Roman" w:hAnsi="Times New Roman" w:cs="Times New Roman"/>
                <w:sz w:val="20"/>
              </w:rPr>
              <w:t xml:space="preserve"> dans les comptes 1035.</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Autres apports avec droit de reprise</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R0120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autres apports avec droit de reprise enregistrée dans les comptes 1036.</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Droits des propriétaires (commodat)</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R0130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droits des propriétaires (commodat) enregistré dans les comptes 1039.</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Réévaluation</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R0140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écarts de réévaluation enregistré dans les comptes 105.</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à la somme des montants enregistrés en lignes R0150 et R0160.</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proofErr w:type="spellStart"/>
            <w:r w:rsidRPr="00240557">
              <w:rPr>
                <w:sz w:val="20"/>
              </w:rPr>
              <w:t>Ecarts</w:t>
            </w:r>
            <w:proofErr w:type="spellEnd"/>
            <w:r w:rsidRPr="00240557">
              <w:rPr>
                <w:sz w:val="20"/>
              </w:rPr>
              <w:t xml:space="preserve"> de réévaluation su</w:t>
            </w:r>
            <w:r w:rsidRPr="003C57EF">
              <w:rPr>
                <w:sz w:val="20"/>
              </w:rPr>
              <w:t>r des biens sans droit de reprise</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R0150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écarts de réévaluation sur des biens sans droit de reprise enregistrés dans les comptes 1051.</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proofErr w:type="spellStart"/>
            <w:r w:rsidRPr="00240557">
              <w:rPr>
                <w:sz w:val="20"/>
              </w:rPr>
              <w:lastRenderedPageBreak/>
              <w:t>Ecarts</w:t>
            </w:r>
            <w:proofErr w:type="spellEnd"/>
            <w:r w:rsidRPr="00240557">
              <w:rPr>
                <w:sz w:val="20"/>
              </w:rPr>
              <w:t xml:space="preserve"> de réévaluation sur des biens avec droit de reprise</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R0160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écarts de réévaluation sur des biens avec droit de reprise enregistrées dans les comptes 1052.</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Sous total fonds</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R0170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fonds enregistrés dans les comptes 102, 103 et 105.</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à la somme des montants enregistrés en lignes R0010, R0080 et R0140.</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Réserves indisponibles</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R0180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réserves indisponibles enregistrées dans les comptes 1062.</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Réserves statutaires ou contractuelles</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R0190</w:t>
            </w:r>
          </w:p>
        </w:tc>
        <w:tc>
          <w:tcPr>
            <w:tcW w:w="5352" w:type="dxa"/>
          </w:tcPr>
          <w:p w:rsidR="00703BC3" w:rsidRPr="004E27B0" w:rsidRDefault="00703BC3" w:rsidP="00F06BA8">
            <w:pPr>
              <w:rPr>
                <w:rFonts w:ascii="Times New Roman" w:hAnsi="Times New Roman" w:cs="Times New Roman"/>
                <w:color w:val="000000" w:themeColor="text1"/>
                <w:sz w:val="20"/>
              </w:rPr>
            </w:pPr>
            <w:r w:rsidRPr="004E27B0">
              <w:rPr>
                <w:rFonts w:ascii="Times New Roman" w:hAnsi="Times New Roman" w:cs="Times New Roman"/>
                <w:color w:val="000000" w:themeColor="text1"/>
                <w:sz w:val="20"/>
              </w:rPr>
              <w:t>Montant des réserves statutaires ou contractuelles enregistrées dans les comptes 1063.</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Réserves réglementées</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R0200</w:t>
            </w:r>
          </w:p>
        </w:tc>
        <w:tc>
          <w:tcPr>
            <w:tcW w:w="5352" w:type="dxa"/>
          </w:tcPr>
          <w:p w:rsidR="00703BC3" w:rsidRPr="004E27B0" w:rsidRDefault="00703BC3" w:rsidP="00F06BA8">
            <w:pPr>
              <w:rPr>
                <w:rFonts w:ascii="Times New Roman" w:hAnsi="Times New Roman" w:cs="Times New Roman"/>
                <w:color w:val="000000" w:themeColor="text1"/>
                <w:sz w:val="20"/>
              </w:rPr>
            </w:pPr>
            <w:r w:rsidRPr="004E27B0">
              <w:rPr>
                <w:rFonts w:ascii="Times New Roman" w:hAnsi="Times New Roman" w:cs="Times New Roman"/>
                <w:color w:val="000000" w:themeColor="text1"/>
                <w:sz w:val="20"/>
              </w:rPr>
              <w:t>Total des réserves réglementées enregistré dans les comptes 1064.</w:t>
            </w:r>
          </w:p>
          <w:p w:rsidR="00703BC3" w:rsidRPr="004E27B0" w:rsidRDefault="00703BC3" w:rsidP="00F06BA8">
            <w:pPr>
              <w:rPr>
                <w:rFonts w:ascii="Times New Roman" w:hAnsi="Times New Roman" w:cs="Times New Roman"/>
                <w:color w:val="000000" w:themeColor="text1"/>
                <w:sz w:val="20"/>
              </w:rPr>
            </w:pPr>
            <w:r w:rsidRPr="004E27B0">
              <w:rPr>
                <w:rFonts w:ascii="Times New Roman" w:hAnsi="Times New Roman" w:cs="Times New Roman"/>
                <w:color w:val="000000" w:themeColor="text1"/>
                <w:sz w:val="20"/>
              </w:rPr>
              <w:t>Correspond à la somme des montants enregistrés en lignes R0210, R0220 et R0235.</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Réserve pour remboursement d'emprunt pour fonds d'établissement</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R0210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 la réserve pour remboursement d'emprunt pour fonds d'établissement enregistré dans le compte 10642.</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Réserve pour fonds de garantie</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R0220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 la réserve pour fonds de garantie enregistré dans le compte 10643.</w:t>
            </w:r>
          </w:p>
        </w:tc>
      </w:tr>
      <w:tr w:rsidR="00703BC3" w:rsidRPr="00240557" w:rsidTr="00F06BA8">
        <w:trPr>
          <w:cantSplit/>
        </w:trPr>
        <w:tc>
          <w:tcPr>
            <w:tcW w:w="2552" w:type="dxa"/>
          </w:tcPr>
          <w:p w:rsidR="00703BC3" w:rsidRPr="004E27B0" w:rsidRDefault="00703BC3" w:rsidP="00F06BA8">
            <w:pPr>
              <w:pStyle w:val="Paragraphedeliste1"/>
              <w:ind w:left="0"/>
              <w:jc w:val="left"/>
              <w:rPr>
                <w:color w:val="000000" w:themeColor="text1"/>
                <w:sz w:val="20"/>
              </w:rPr>
            </w:pPr>
            <w:r w:rsidRPr="004E27B0">
              <w:rPr>
                <w:color w:val="000000" w:themeColor="text1"/>
                <w:sz w:val="20"/>
              </w:rPr>
              <w:t>Réserve de capitalisation</w:t>
            </w:r>
          </w:p>
        </w:tc>
        <w:tc>
          <w:tcPr>
            <w:tcW w:w="1276" w:type="dxa"/>
          </w:tcPr>
          <w:p w:rsidR="00703BC3" w:rsidRPr="004E27B0" w:rsidRDefault="00703BC3" w:rsidP="00F06BA8">
            <w:pPr>
              <w:rPr>
                <w:rFonts w:ascii="Times New Roman" w:hAnsi="Times New Roman" w:cs="Times New Roman"/>
                <w:color w:val="000000" w:themeColor="text1"/>
                <w:sz w:val="20"/>
              </w:rPr>
            </w:pPr>
            <w:r w:rsidRPr="004E27B0">
              <w:rPr>
                <w:rFonts w:ascii="Times New Roman" w:hAnsi="Times New Roman" w:cs="Times New Roman"/>
                <w:color w:val="000000" w:themeColor="text1"/>
                <w:sz w:val="20"/>
              </w:rPr>
              <w:t>R0230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 la réserve de capitalisation enregistré dans le compte 10645.</w:t>
            </w:r>
          </w:p>
        </w:tc>
      </w:tr>
      <w:tr w:rsidR="00703BC3" w:rsidRPr="00240557" w:rsidTr="00F06BA8">
        <w:trPr>
          <w:cantSplit/>
        </w:trPr>
        <w:tc>
          <w:tcPr>
            <w:tcW w:w="2552" w:type="dxa"/>
          </w:tcPr>
          <w:p w:rsidR="00703BC3" w:rsidRPr="004E27B0" w:rsidRDefault="00703BC3" w:rsidP="00F06BA8">
            <w:pPr>
              <w:pStyle w:val="Paragraphedeliste1"/>
              <w:ind w:left="0"/>
              <w:jc w:val="left"/>
              <w:rPr>
                <w:color w:val="000000" w:themeColor="text1"/>
                <w:sz w:val="20"/>
              </w:rPr>
            </w:pPr>
            <w:r w:rsidRPr="004E27B0">
              <w:rPr>
                <w:color w:val="000000" w:themeColor="text1"/>
                <w:sz w:val="20"/>
              </w:rPr>
              <w:t>Réserve spéciale de solvabilité</w:t>
            </w:r>
          </w:p>
        </w:tc>
        <w:tc>
          <w:tcPr>
            <w:tcW w:w="1276" w:type="dxa"/>
          </w:tcPr>
          <w:p w:rsidR="00703BC3" w:rsidRPr="004E27B0" w:rsidRDefault="007106EC" w:rsidP="00F06BA8">
            <w:pPr>
              <w:rPr>
                <w:rFonts w:ascii="Times New Roman" w:hAnsi="Times New Roman" w:cs="Times New Roman"/>
                <w:color w:val="000000" w:themeColor="text1"/>
                <w:sz w:val="20"/>
              </w:rPr>
            </w:pPr>
            <w:r w:rsidRPr="004E27B0">
              <w:rPr>
                <w:rFonts w:ascii="Times New Roman" w:hAnsi="Times New Roman" w:cs="Times New Roman"/>
                <w:color w:val="000000" w:themeColor="text1"/>
                <w:sz w:val="20"/>
              </w:rPr>
              <w:t>R0233</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 la réserve spéciale de la solvabilité</w:t>
            </w:r>
            <w:r w:rsidR="007106EC" w:rsidRPr="004E27B0">
              <w:rPr>
                <w:rFonts w:ascii="Times New Roman" w:hAnsi="Times New Roman" w:cs="Times New Roman"/>
                <w:sz w:val="20"/>
              </w:rPr>
              <w:t>.</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t>Autres réserves réglementées</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R0235</w:t>
            </w:r>
          </w:p>
        </w:tc>
        <w:tc>
          <w:tcPr>
            <w:tcW w:w="5352" w:type="dxa"/>
          </w:tcPr>
          <w:p w:rsidR="00703BC3" w:rsidRPr="004E27B0" w:rsidRDefault="00703BC3" w:rsidP="007106EC">
            <w:pPr>
              <w:rPr>
                <w:rFonts w:ascii="Times New Roman" w:hAnsi="Times New Roman" w:cs="Times New Roman"/>
                <w:sz w:val="20"/>
              </w:rPr>
            </w:pPr>
            <w:r w:rsidRPr="004E27B0">
              <w:rPr>
                <w:rFonts w:ascii="Times New Roman" w:hAnsi="Times New Roman" w:cs="Times New Roman"/>
                <w:sz w:val="20"/>
              </w:rPr>
              <w:t>Montant des réserves réglementées autres que celles enregistrées dans les lignes précédentes</w:t>
            </w:r>
            <w:r w:rsidR="007106EC" w:rsidRPr="004E27B0">
              <w:rPr>
                <w:rFonts w:ascii="Times New Roman" w:hAnsi="Times New Roman" w:cs="Times New Roman"/>
                <w:sz w:val="20"/>
              </w:rPr>
              <w:t>.</w:t>
            </w:r>
            <w:r w:rsidRPr="004E27B0" w:rsidDel="00B6362E">
              <w:rPr>
                <w:rFonts w:ascii="Times New Roman" w:hAnsi="Times New Roman" w:cs="Times New Roman"/>
                <w:sz w:val="20"/>
              </w:rPr>
              <w:t xml:space="preserve"> </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Autres réserves</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R0240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autres réserves enregistré dans les comptes 1068.</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t xml:space="preserve">Sous total </w:t>
            </w:r>
            <w:r w:rsidR="00F06BA8" w:rsidRPr="003C57EF">
              <w:rPr>
                <w:sz w:val="20"/>
              </w:rPr>
              <w:t>réserves</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R0250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réserves enregistrées dans les comptes 106.</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à la somme des montants enregistrés en lignes R0180 à R0200 et R0240.</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Report à nouveau</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R0260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du report à nouveau enregistré dans le compte 11.</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Résultat de l'exercice</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R0270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du résultat de l’exercice (bénéfice ou perte) enregistré dans le compte 12.</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t>Subventions d'équipement et autr</w:t>
            </w:r>
            <w:r w:rsidRPr="003C57EF">
              <w:rPr>
                <w:sz w:val="20"/>
              </w:rPr>
              <w:t>es subventions d'investissement</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R0280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subventions d’équipement et autres subventions d’investissement enregistrées dans les comptes 13.</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lastRenderedPageBreak/>
              <w:t>Sous total autres éléments</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R0290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autres éléments constitutifs des fonds propres enregistrés dans les comptes 11, 12 et 13.</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à la somme des montants enregistrés en lignes R0260, R0270 et R0280.</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Total</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R0300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fonds propres enregistrés dans les comptes 10 à 13.</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à la somme des montants enregistrés en lignes R0170, R0250 et R0290.</w:t>
            </w:r>
          </w:p>
        </w:tc>
      </w:tr>
    </w:tbl>
    <w:p w:rsidR="00703BC3" w:rsidRPr="003C57EF" w:rsidRDefault="006272E6" w:rsidP="0052590E">
      <w:pPr>
        <w:pStyle w:val="Paragraphedeliste"/>
        <w:pageBreakBefore/>
        <w:numPr>
          <w:ilvl w:val="0"/>
          <w:numId w:val="15"/>
        </w:numPr>
        <w:ind w:left="714" w:hanging="357"/>
        <w:rPr>
          <w:rFonts w:ascii="Times New Roman" w:hAnsi="Times New Roman" w:cs="Times New Roman"/>
          <w:b/>
          <w:i/>
        </w:rPr>
      </w:pPr>
      <w:r>
        <w:rPr>
          <w:rFonts w:ascii="Times New Roman" w:hAnsi="Times New Roman" w:cs="Times New Roman"/>
          <w:b/>
          <w:i/>
        </w:rPr>
        <w:lastRenderedPageBreak/>
        <w:t>I</w:t>
      </w:r>
      <w:r w:rsidR="00703BC3" w:rsidRPr="00240557">
        <w:rPr>
          <w:rFonts w:ascii="Times New Roman" w:hAnsi="Times New Roman" w:cs="Times New Roman"/>
          <w:b/>
          <w:i/>
        </w:rPr>
        <w:t>RPS</w:t>
      </w:r>
      <w:r w:rsidR="00703BC3" w:rsidRPr="003C57EF">
        <w:rPr>
          <w:rFonts w:ascii="Times New Roman" w:hAnsi="Times New Roman" w:cs="Times New Roman"/>
          <w:b/>
          <w:i/>
        </w:rPr>
        <w:t xml:space="preserve"> relevant du Code de la sécurité sociale (RC.04.03)</w:t>
      </w:r>
    </w:p>
    <w:tbl>
      <w:tblPr>
        <w:tblStyle w:val="Grilledutableau"/>
        <w:tblW w:w="9180" w:type="dxa"/>
        <w:tblInd w:w="108" w:type="dxa"/>
        <w:tblLook w:val="04A0" w:firstRow="1" w:lastRow="0" w:firstColumn="1" w:lastColumn="0" w:noHBand="0" w:noVBand="1"/>
      </w:tblPr>
      <w:tblGrid>
        <w:gridCol w:w="2552"/>
        <w:gridCol w:w="2410"/>
        <w:gridCol w:w="4218"/>
      </w:tblGrid>
      <w:tr w:rsidR="00703BC3" w:rsidRPr="00240557" w:rsidTr="00F06BA8">
        <w:trPr>
          <w:cantSplit/>
          <w:tblHeader/>
        </w:trPr>
        <w:tc>
          <w:tcPr>
            <w:tcW w:w="2552" w:type="dxa"/>
          </w:tcPr>
          <w:p w:rsidR="00703BC3" w:rsidRPr="004E27B0" w:rsidRDefault="00703BC3" w:rsidP="00F06BA8">
            <w:pPr>
              <w:rPr>
                <w:rFonts w:ascii="Times New Roman" w:hAnsi="Times New Roman" w:cs="Times New Roman"/>
                <w:b/>
                <w:sz w:val="20"/>
              </w:rPr>
            </w:pPr>
            <w:r w:rsidRPr="004E27B0">
              <w:rPr>
                <w:rFonts w:ascii="Times New Roman" w:hAnsi="Times New Roman" w:cs="Times New Roman"/>
                <w:b/>
                <w:sz w:val="20"/>
              </w:rPr>
              <w:t>Intitulé</w:t>
            </w:r>
          </w:p>
        </w:tc>
        <w:tc>
          <w:tcPr>
            <w:tcW w:w="2410" w:type="dxa"/>
          </w:tcPr>
          <w:p w:rsidR="00703BC3" w:rsidRPr="004E27B0" w:rsidRDefault="00703BC3" w:rsidP="00F06BA8">
            <w:pPr>
              <w:rPr>
                <w:rFonts w:ascii="Times New Roman" w:hAnsi="Times New Roman" w:cs="Times New Roman"/>
                <w:b/>
                <w:sz w:val="20"/>
              </w:rPr>
            </w:pPr>
            <w:r w:rsidRPr="004E27B0">
              <w:rPr>
                <w:rFonts w:ascii="Times New Roman" w:hAnsi="Times New Roman" w:cs="Times New Roman"/>
                <w:b/>
                <w:sz w:val="20"/>
              </w:rPr>
              <w:t>Ligne</w:t>
            </w:r>
          </w:p>
        </w:tc>
        <w:tc>
          <w:tcPr>
            <w:tcW w:w="4218" w:type="dxa"/>
          </w:tcPr>
          <w:p w:rsidR="00703BC3" w:rsidRPr="004E27B0" w:rsidRDefault="00703BC3" w:rsidP="00F06BA8">
            <w:pPr>
              <w:rPr>
                <w:rFonts w:ascii="Times New Roman" w:hAnsi="Times New Roman" w:cs="Times New Roman"/>
                <w:b/>
                <w:sz w:val="20"/>
              </w:rPr>
            </w:pPr>
            <w:r w:rsidRPr="004E27B0">
              <w:rPr>
                <w:rFonts w:ascii="Times New Roman" w:hAnsi="Times New Roman" w:cs="Times New Roman"/>
                <w:b/>
                <w:sz w:val="20"/>
              </w:rPr>
              <w:t>Définition et formule</w:t>
            </w:r>
          </w:p>
        </w:tc>
      </w:tr>
      <w:tr w:rsidR="00703BC3" w:rsidRPr="00240557" w:rsidTr="00F06BA8">
        <w:trPr>
          <w:cantSplit/>
        </w:trPr>
        <w:tc>
          <w:tcPr>
            <w:tcW w:w="25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Fonds d'établissement constitué</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R0010</w:t>
            </w: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du fonds d'établissement constitué enregistré dans les comptes 102.</w:t>
            </w:r>
          </w:p>
        </w:tc>
      </w:tr>
      <w:tr w:rsidR="00703BC3" w:rsidRPr="00240557" w:rsidTr="00F06BA8">
        <w:trPr>
          <w:cantSplit/>
        </w:trPr>
        <w:tc>
          <w:tcPr>
            <w:tcW w:w="25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Certificats paritaires admis en fonds d'établissement</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R0020</w:t>
            </w: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certificats paritaires admis en fonds d'établissement enregistré dans les comptes 1023.</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Fonds de développement constitué</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R0030</w:t>
            </w: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du fonds de développement constitué enregistré dans les comptes 103.</w:t>
            </w:r>
          </w:p>
        </w:tc>
      </w:tr>
      <w:tr w:rsidR="00703BC3" w:rsidRPr="00240557" w:rsidTr="00F06BA8">
        <w:trPr>
          <w:cantSplit/>
        </w:trPr>
        <w:tc>
          <w:tcPr>
            <w:tcW w:w="2552" w:type="dxa"/>
          </w:tcPr>
          <w:p w:rsidR="00703BC3" w:rsidRPr="003C57EF" w:rsidRDefault="00F06BA8" w:rsidP="00F06BA8">
            <w:pPr>
              <w:pStyle w:val="Paragraphedeliste1"/>
              <w:ind w:left="0"/>
              <w:jc w:val="left"/>
              <w:rPr>
                <w:sz w:val="20"/>
              </w:rPr>
            </w:pPr>
            <w:r w:rsidRPr="00240557">
              <w:rPr>
                <w:sz w:val="20"/>
              </w:rPr>
              <w:t>Écarts</w:t>
            </w:r>
            <w:r w:rsidR="00703BC3" w:rsidRPr="003C57EF">
              <w:rPr>
                <w:sz w:val="20"/>
              </w:rPr>
              <w:t xml:space="preserve"> de réévaluation</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R0040</w:t>
            </w: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écarts de réévaluation enregistré dans les comptes 105.</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Sous total Capital / fonds</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R0050</w:t>
            </w: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fonds enregistré dans les comptes 102 à 105.</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à la somme des montants enregistrés en lignes R0010 à R0040.</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t xml:space="preserve">Réserves </w:t>
            </w:r>
            <w:r w:rsidRPr="003C57EF">
              <w:rPr>
                <w:sz w:val="20"/>
              </w:rPr>
              <w:t>des fonds techniques</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R0060</w:t>
            </w:r>
          </w:p>
          <w:p w:rsidR="00703BC3" w:rsidRPr="004E27B0" w:rsidRDefault="00703BC3" w:rsidP="00F06BA8">
            <w:pPr>
              <w:rPr>
                <w:rFonts w:ascii="Times New Roman" w:hAnsi="Times New Roman" w:cs="Times New Roman"/>
                <w:sz w:val="20"/>
              </w:rPr>
            </w:pP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réserves des fonds techniques enregistré dans le compte 1061.</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Réserves indisponibles</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R0070</w:t>
            </w:r>
          </w:p>
          <w:p w:rsidR="00703BC3" w:rsidRPr="004E27B0" w:rsidRDefault="00703BC3" w:rsidP="00F06BA8">
            <w:pPr>
              <w:rPr>
                <w:rFonts w:ascii="Times New Roman" w:hAnsi="Times New Roman" w:cs="Times New Roman"/>
                <w:sz w:val="20"/>
              </w:rPr>
            </w:pP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réserves indisponibles enregistrées dans les comptes 1062.</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Réserves statutaires ou contractuelles</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R0080</w:t>
            </w:r>
          </w:p>
          <w:p w:rsidR="00703BC3" w:rsidRPr="004E27B0" w:rsidRDefault="00703BC3" w:rsidP="00F06BA8">
            <w:pPr>
              <w:rPr>
                <w:rFonts w:ascii="Times New Roman" w:hAnsi="Times New Roman" w:cs="Times New Roman"/>
                <w:sz w:val="20"/>
              </w:rPr>
            </w:pP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réserves statutaires ou contractuelles enregistrées dans les comptes 1063.</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Réserves réglementées</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R0090</w:t>
            </w:r>
          </w:p>
          <w:p w:rsidR="00703BC3" w:rsidRPr="004E27B0" w:rsidRDefault="00703BC3" w:rsidP="00F06BA8">
            <w:pPr>
              <w:rPr>
                <w:rFonts w:ascii="Times New Roman" w:hAnsi="Times New Roman" w:cs="Times New Roman"/>
                <w:sz w:val="20"/>
              </w:rPr>
            </w:pP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réserves réglementées enregistrées dans les comptes 1064.</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à la somme des montants enregistrés en lignes R0100 à R0125.</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t>Ré</w:t>
            </w:r>
            <w:r w:rsidRPr="003C57EF">
              <w:rPr>
                <w:sz w:val="20"/>
              </w:rPr>
              <w:t>serve pour remboursement d'emprunt pour fonds d'établissement</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R0100</w:t>
            </w:r>
          </w:p>
          <w:p w:rsidR="00703BC3" w:rsidRPr="004E27B0" w:rsidRDefault="00703BC3" w:rsidP="00F06BA8">
            <w:pPr>
              <w:rPr>
                <w:rFonts w:ascii="Times New Roman" w:hAnsi="Times New Roman" w:cs="Times New Roman"/>
                <w:sz w:val="20"/>
              </w:rPr>
            </w:pP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 la réserve pour remboursement d'emprunt pour fonds d'établissement enregistré dans le compte 10642.</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Réserve pour fonds de garantie</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R0110</w:t>
            </w:r>
          </w:p>
          <w:p w:rsidR="00703BC3" w:rsidRPr="004E27B0" w:rsidRDefault="00703BC3" w:rsidP="00F06BA8">
            <w:pPr>
              <w:rPr>
                <w:rFonts w:ascii="Times New Roman" w:hAnsi="Times New Roman" w:cs="Times New Roman"/>
                <w:sz w:val="20"/>
              </w:rPr>
            </w:pP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 la réserve pour fonds de garantie (article L.423-1 du Code des assurances) enregistrée dans le compte 10643 ou dans un autre compte que l’organisme a créé pour comptabiliser cette réserve.</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Réserve de capitalisation</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R0120</w:t>
            </w:r>
          </w:p>
          <w:p w:rsidR="00703BC3" w:rsidRPr="004E27B0" w:rsidRDefault="00703BC3" w:rsidP="00F06BA8">
            <w:pPr>
              <w:rPr>
                <w:rFonts w:ascii="Times New Roman" w:hAnsi="Times New Roman" w:cs="Times New Roman"/>
                <w:sz w:val="20"/>
              </w:rPr>
            </w:pP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 la réserve de capitalisation enregistré dans le compte 10645.</w:t>
            </w:r>
          </w:p>
        </w:tc>
      </w:tr>
      <w:tr w:rsidR="00703BC3" w:rsidRPr="00240557" w:rsidTr="00703BC3">
        <w:trPr>
          <w:cantSplit/>
        </w:trPr>
        <w:tc>
          <w:tcPr>
            <w:tcW w:w="2552" w:type="dxa"/>
          </w:tcPr>
          <w:p w:rsidR="00703BC3" w:rsidRPr="00240557" w:rsidRDefault="00703BC3" w:rsidP="00F06BA8">
            <w:pPr>
              <w:pStyle w:val="Paragraphedeliste1"/>
              <w:ind w:left="0"/>
              <w:jc w:val="left"/>
              <w:rPr>
                <w:sz w:val="20"/>
              </w:rPr>
            </w:pPr>
            <w:r w:rsidRPr="00240557">
              <w:rPr>
                <w:sz w:val="20"/>
              </w:rPr>
              <w:t>Réserve spéciale de solvabilité</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R012</w:t>
            </w:r>
            <w:r w:rsidR="005E5A43" w:rsidRPr="004E27B0">
              <w:rPr>
                <w:rFonts w:ascii="Times New Roman" w:hAnsi="Times New Roman" w:cs="Times New Roman"/>
                <w:sz w:val="20"/>
              </w:rPr>
              <w:t>3</w:t>
            </w: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 la réserve spéciale de la solvabilité</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lastRenderedPageBreak/>
              <w:t>Autres réserves réglementées</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R0125</w:t>
            </w: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 xml:space="preserve">Montant des réserves réglementées autres que celles enregistrées dans les lignes précédentes </w:t>
            </w:r>
            <w:r w:rsidRPr="004E27B0" w:rsidDel="00B6362E">
              <w:rPr>
                <w:rFonts w:ascii="Times New Roman" w:hAnsi="Times New Roman" w:cs="Times New Roman"/>
                <w:sz w:val="20"/>
              </w:rPr>
              <w:t>(par exemple, la réserve spéciale de solvabilité)</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Réserve du fonds de gestion</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R0130</w:t>
            </w:r>
          </w:p>
          <w:p w:rsidR="00703BC3" w:rsidRPr="004E27B0" w:rsidRDefault="00703BC3" w:rsidP="00F06BA8">
            <w:pPr>
              <w:rPr>
                <w:rFonts w:ascii="Times New Roman" w:hAnsi="Times New Roman" w:cs="Times New Roman"/>
                <w:sz w:val="20"/>
              </w:rPr>
            </w:pP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 la réserve du fonds de gestion enregistré dans les comptes 1065.</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Réserve du fonds social</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R0140</w:t>
            </w:r>
          </w:p>
          <w:p w:rsidR="00703BC3" w:rsidRPr="004E27B0" w:rsidRDefault="00703BC3" w:rsidP="00F06BA8">
            <w:pPr>
              <w:rPr>
                <w:rFonts w:ascii="Times New Roman" w:hAnsi="Times New Roman" w:cs="Times New Roman"/>
                <w:sz w:val="20"/>
              </w:rPr>
            </w:pP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 la réserve du fonds social enregistré dans les comptes 1066.</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t>Autres r</w:t>
            </w:r>
            <w:r w:rsidRPr="003C57EF">
              <w:rPr>
                <w:sz w:val="20"/>
              </w:rPr>
              <w:t>éserves</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R0150</w:t>
            </w:r>
          </w:p>
          <w:p w:rsidR="00703BC3" w:rsidRPr="004E27B0" w:rsidRDefault="00703BC3" w:rsidP="00F06BA8">
            <w:pPr>
              <w:rPr>
                <w:rFonts w:ascii="Times New Roman" w:hAnsi="Times New Roman" w:cs="Times New Roman"/>
                <w:sz w:val="20"/>
              </w:rPr>
            </w:pP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autres réserves enregistré dans les comptes 1068.</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Sous total réserves</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R0160</w:t>
            </w:r>
          </w:p>
          <w:p w:rsidR="00703BC3" w:rsidRPr="004E27B0" w:rsidRDefault="00703BC3" w:rsidP="00F06BA8">
            <w:pPr>
              <w:rPr>
                <w:rFonts w:ascii="Times New Roman" w:hAnsi="Times New Roman" w:cs="Times New Roman"/>
                <w:sz w:val="20"/>
              </w:rPr>
            </w:pP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réserves enregistrées dans les comptes 106.</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à la somme des montants enregistrés en lignes R0060 à R0090 et R0130 à R0150.</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t>Report</w:t>
            </w:r>
            <w:r w:rsidRPr="003C57EF">
              <w:rPr>
                <w:sz w:val="20"/>
              </w:rPr>
              <w:t xml:space="preserve"> à nouveau</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R0170</w:t>
            </w:r>
          </w:p>
          <w:p w:rsidR="00703BC3" w:rsidRPr="004E27B0" w:rsidRDefault="00703BC3" w:rsidP="00F06BA8">
            <w:pPr>
              <w:rPr>
                <w:rFonts w:ascii="Times New Roman" w:hAnsi="Times New Roman" w:cs="Times New Roman"/>
                <w:sz w:val="20"/>
              </w:rPr>
            </w:pP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du report à nouveau enregistré dans le compte 11.</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Résultat de l'exercice</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R0180</w:t>
            </w:r>
          </w:p>
          <w:p w:rsidR="00703BC3" w:rsidRPr="004E27B0" w:rsidRDefault="00703BC3" w:rsidP="00F06BA8">
            <w:pPr>
              <w:rPr>
                <w:rFonts w:ascii="Times New Roman" w:hAnsi="Times New Roman" w:cs="Times New Roman"/>
                <w:sz w:val="20"/>
              </w:rPr>
            </w:pP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du résultat de l’exercice (bénéfice ou perte) enregistré dans le compte 12.</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t>Subventions d'équipement et autres subventions d'investissemen</w:t>
            </w:r>
            <w:r w:rsidRPr="003C57EF">
              <w:rPr>
                <w:sz w:val="20"/>
              </w:rPr>
              <w:t>t</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R0190</w:t>
            </w:r>
          </w:p>
          <w:p w:rsidR="00703BC3" w:rsidRPr="004E27B0" w:rsidRDefault="00703BC3" w:rsidP="00F06BA8">
            <w:pPr>
              <w:rPr>
                <w:rFonts w:ascii="Times New Roman" w:hAnsi="Times New Roman" w:cs="Times New Roman"/>
                <w:sz w:val="20"/>
              </w:rPr>
            </w:pP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subventions d’équipement et autres subventions d’investissement enregistrées dans les comptes 13.</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Sous total autres éléments</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R0200</w:t>
            </w:r>
          </w:p>
          <w:p w:rsidR="00703BC3" w:rsidRPr="004E27B0" w:rsidRDefault="00703BC3" w:rsidP="00F06BA8">
            <w:pPr>
              <w:rPr>
                <w:rFonts w:ascii="Times New Roman" w:hAnsi="Times New Roman" w:cs="Times New Roman"/>
                <w:sz w:val="20"/>
              </w:rPr>
            </w:pP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autres éléments constitutifs des fonds propres enregistrés dans les comptes 11, 12 et 13.</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à la somme des montants enregistrés en lignes R0170, R0180 et R0190.</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Total</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R0210</w:t>
            </w:r>
          </w:p>
          <w:p w:rsidR="00703BC3" w:rsidRPr="004E27B0" w:rsidRDefault="00703BC3" w:rsidP="00F06BA8">
            <w:pPr>
              <w:rPr>
                <w:rFonts w:ascii="Times New Roman" w:hAnsi="Times New Roman" w:cs="Times New Roman"/>
                <w:sz w:val="20"/>
              </w:rPr>
            </w:pP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fonds propres enregistrés dans les comptes 10 à 13.</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à la somme des montants enregistrés en lignes R0050, R0160 et R0200.</w:t>
            </w:r>
          </w:p>
        </w:tc>
      </w:tr>
    </w:tbl>
    <w:p w:rsidR="00703BC3" w:rsidRPr="004E27B0" w:rsidRDefault="00703BC3" w:rsidP="00F06BA8">
      <w:pPr>
        <w:rPr>
          <w:rFonts w:ascii="Times New Roman" w:hAnsi="Times New Roman" w:cs="Times New Roman"/>
          <w:b/>
          <w:i/>
        </w:rPr>
      </w:pPr>
    </w:p>
    <w:p w:rsidR="00703BC3" w:rsidRDefault="00703BC3" w:rsidP="00F06BA8">
      <w:pPr>
        <w:rPr>
          <w:rFonts w:ascii="Times New Roman" w:hAnsi="Times New Roman" w:cs="Times New Roman"/>
          <w:b/>
          <w:i/>
        </w:rPr>
      </w:pPr>
    </w:p>
    <w:p w:rsidR="004E27B0" w:rsidRDefault="004E27B0" w:rsidP="00F06BA8">
      <w:pPr>
        <w:rPr>
          <w:rFonts w:ascii="Times New Roman" w:hAnsi="Times New Roman" w:cs="Times New Roman"/>
          <w:b/>
          <w:i/>
        </w:rPr>
      </w:pPr>
    </w:p>
    <w:p w:rsidR="004E27B0" w:rsidRPr="004E27B0" w:rsidRDefault="004E27B0" w:rsidP="00F06BA8">
      <w:pPr>
        <w:rPr>
          <w:rFonts w:ascii="Times New Roman" w:hAnsi="Times New Roman" w:cs="Times New Roman"/>
          <w:b/>
          <w:i/>
        </w:rPr>
      </w:pPr>
    </w:p>
    <w:p w:rsidR="00703BC3" w:rsidRPr="004E27B0" w:rsidDel="00C6157C" w:rsidRDefault="00703BC3" w:rsidP="0052590E">
      <w:pPr>
        <w:pStyle w:val="Paragraphedeliste"/>
        <w:numPr>
          <w:ilvl w:val="0"/>
          <w:numId w:val="13"/>
        </w:numPr>
        <w:suppressAutoHyphens w:val="0"/>
        <w:spacing w:after="0" w:line="240" w:lineRule="auto"/>
        <w:rPr>
          <w:rFonts w:ascii="Times New Roman" w:hAnsi="Times New Roman" w:cs="Times New Roman"/>
          <w:b/>
        </w:rPr>
      </w:pPr>
      <w:r w:rsidRPr="00240557" w:rsidDel="00C6157C">
        <w:rPr>
          <w:rFonts w:ascii="Times New Roman" w:eastAsia="Times New Roman" w:hAnsi="Times New Roman" w:cs="Times New Roman"/>
          <w:b/>
          <w:szCs w:val="20"/>
          <w:lang w:eastAsia="fr-FR"/>
        </w:rPr>
        <w:lastRenderedPageBreak/>
        <w:t>C</w:t>
      </w:r>
      <w:r w:rsidRPr="003C57EF" w:rsidDel="00C6157C">
        <w:rPr>
          <w:rFonts w:ascii="Times New Roman" w:eastAsia="Times New Roman" w:hAnsi="Times New Roman" w:cs="Times New Roman"/>
          <w:b/>
          <w:szCs w:val="20"/>
          <w:lang w:eastAsia="fr-FR"/>
        </w:rPr>
        <w:t>ontrôles</w:t>
      </w:r>
    </w:p>
    <w:p w:rsidR="00703BC3" w:rsidRPr="004E27B0" w:rsidDel="00C6157C" w:rsidRDefault="00703BC3" w:rsidP="00F06BA8">
      <w:pPr>
        <w:rPr>
          <w:rFonts w:ascii="Times New Roman" w:hAnsi="Times New Roman" w:cs="Times New Roman"/>
          <w:b/>
          <w:i/>
        </w:rPr>
      </w:pP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Les contrôles répertoriés ci-dessous sont des </w:t>
      </w:r>
      <w:r w:rsidR="00F06BA8" w:rsidRPr="004E27B0" w:rsidDel="00C6157C">
        <w:rPr>
          <w:rFonts w:ascii="Times New Roman" w:hAnsi="Times New Roman" w:cs="Times New Roman"/>
          <w:sz w:val="20"/>
        </w:rPr>
        <w:t>vérifications</w:t>
      </w:r>
      <w:r w:rsidRPr="004E27B0" w:rsidDel="00C6157C">
        <w:rPr>
          <w:rFonts w:ascii="Times New Roman" w:hAnsi="Times New Roman" w:cs="Times New Roman"/>
          <w:sz w:val="20"/>
        </w:rPr>
        <w:t xml:space="preserve"> de la cohérence des données renseignées avec le bilan (contrôles inter-états).</w:t>
      </w:r>
    </w:p>
    <w:p w:rsidR="00703BC3" w:rsidRPr="004E27B0" w:rsidDel="00C6157C" w:rsidRDefault="00703BC3" w:rsidP="00F06BA8">
      <w:pPr>
        <w:rPr>
          <w:rFonts w:ascii="Times New Roman" w:hAnsi="Times New Roman" w:cs="Times New Roman"/>
          <w:b/>
          <w:i/>
        </w:rPr>
      </w:pPr>
    </w:p>
    <w:p w:rsidR="00703BC3" w:rsidRPr="003C57EF" w:rsidDel="00C6157C" w:rsidRDefault="00703BC3" w:rsidP="0052590E">
      <w:pPr>
        <w:pStyle w:val="Paragraphedeliste"/>
        <w:numPr>
          <w:ilvl w:val="0"/>
          <w:numId w:val="16"/>
        </w:numPr>
        <w:rPr>
          <w:rFonts w:ascii="Times New Roman" w:hAnsi="Times New Roman" w:cs="Times New Roman"/>
          <w:b/>
          <w:i/>
        </w:rPr>
      </w:pPr>
      <w:r w:rsidRPr="00240557" w:rsidDel="00C6157C">
        <w:rPr>
          <w:rFonts w:ascii="Times New Roman" w:hAnsi="Times New Roman" w:cs="Times New Roman"/>
          <w:b/>
          <w:i/>
        </w:rPr>
        <w:t xml:space="preserve">Organismes </w:t>
      </w:r>
      <w:r w:rsidRPr="003C57EF" w:rsidDel="00C6157C">
        <w:rPr>
          <w:rFonts w:ascii="Times New Roman" w:hAnsi="Times New Roman" w:cs="Times New Roman"/>
          <w:b/>
          <w:i/>
        </w:rPr>
        <w:t>relevant du Code des assurances</w:t>
      </w:r>
    </w:p>
    <w:tbl>
      <w:tblPr>
        <w:tblStyle w:val="Grilledutableau"/>
        <w:tblW w:w="9214" w:type="dxa"/>
        <w:tblInd w:w="108" w:type="dxa"/>
        <w:tblLook w:val="04A0" w:firstRow="1" w:lastRow="0" w:firstColumn="1" w:lastColumn="0" w:noHBand="0" w:noVBand="1"/>
      </w:tblPr>
      <w:tblGrid>
        <w:gridCol w:w="2127"/>
        <w:gridCol w:w="7087"/>
      </w:tblGrid>
      <w:tr w:rsidR="00703BC3" w:rsidRPr="00240557" w:rsidDel="00C6157C" w:rsidTr="00F06BA8">
        <w:trPr>
          <w:cantSplit/>
          <w:tblHeader/>
        </w:trPr>
        <w:tc>
          <w:tcPr>
            <w:tcW w:w="2127" w:type="dxa"/>
          </w:tcPr>
          <w:p w:rsidR="00703BC3" w:rsidRPr="004E27B0" w:rsidDel="00C6157C" w:rsidRDefault="00703BC3" w:rsidP="00F06BA8">
            <w:pPr>
              <w:rPr>
                <w:rFonts w:ascii="Times New Roman" w:hAnsi="Times New Roman" w:cs="Times New Roman"/>
                <w:b/>
                <w:sz w:val="20"/>
              </w:rPr>
            </w:pPr>
            <w:r w:rsidRPr="004E27B0" w:rsidDel="00C6157C">
              <w:rPr>
                <w:rFonts w:ascii="Times New Roman" w:hAnsi="Times New Roman" w:cs="Times New Roman"/>
                <w:b/>
                <w:sz w:val="20"/>
              </w:rPr>
              <w:t>Numéro de cellule</w:t>
            </w:r>
          </w:p>
        </w:tc>
        <w:tc>
          <w:tcPr>
            <w:tcW w:w="7087" w:type="dxa"/>
          </w:tcPr>
          <w:p w:rsidR="00703BC3" w:rsidRPr="004E27B0" w:rsidDel="00C6157C" w:rsidRDefault="00703BC3" w:rsidP="00F06BA8">
            <w:pPr>
              <w:jc w:val="center"/>
              <w:rPr>
                <w:rFonts w:ascii="Times New Roman" w:hAnsi="Times New Roman" w:cs="Times New Roman"/>
                <w:b/>
                <w:sz w:val="20"/>
              </w:rPr>
            </w:pPr>
            <w:r w:rsidRPr="004E27B0" w:rsidDel="00C6157C">
              <w:rPr>
                <w:rFonts w:ascii="Times New Roman" w:hAnsi="Times New Roman" w:cs="Times New Roman"/>
                <w:b/>
                <w:sz w:val="20"/>
              </w:rPr>
              <w:t>Définition et formule</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R0050/C0010, R0050/C0080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Le montant des primes liées au capital social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R0050/C0010 = R0460/C0020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R0050/C0080 = R0460/C0010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R0060/C0010, R0060/C0080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Le montant des écarts de réévaluation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R0060/C0010 = R0470/C0020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R0060/C0080 = R0470/C0010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r w:rsidR="00703BC3" w:rsidRPr="00240557" w:rsidDel="00C6157C" w:rsidTr="00F06BA8">
        <w:trPr>
          <w:cantSplit/>
        </w:trPr>
        <w:tc>
          <w:tcPr>
            <w:tcW w:w="2127" w:type="dxa"/>
          </w:tcPr>
          <w:p w:rsidR="00703BC3" w:rsidRPr="004E27B0" w:rsidDel="009F3657" w:rsidRDefault="00703BC3" w:rsidP="00F06BA8">
            <w:pPr>
              <w:rPr>
                <w:rFonts w:ascii="Times New Roman" w:hAnsi="Times New Roman" w:cs="Times New Roman"/>
                <w:sz w:val="20"/>
              </w:rPr>
            </w:pPr>
            <w:r w:rsidRPr="004E27B0" w:rsidDel="009F3657">
              <w:rPr>
                <w:rFonts w:ascii="Times New Roman" w:hAnsi="Times New Roman" w:cs="Times New Roman"/>
                <w:sz w:val="20"/>
              </w:rPr>
              <w:t>R0160/C0010,</w:t>
            </w:r>
          </w:p>
          <w:p w:rsidR="00703BC3" w:rsidRPr="004E27B0" w:rsidDel="00C6157C" w:rsidRDefault="00703BC3" w:rsidP="00F06BA8">
            <w:pPr>
              <w:rPr>
                <w:rFonts w:ascii="Times New Roman" w:hAnsi="Times New Roman" w:cs="Times New Roman"/>
                <w:sz w:val="20"/>
              </w:rPr>
            </w:pPr>
            <w:r w:rsidRPr="004E27B0" w:rsidDel="009F3657">
              <w:rPr>
                <w:rFonts w:ascii="Times New Roman" w:hAnsi="Times New Roman" w:cs="Times New Roman"/>
                <w:sz w:val="20"/>
              </w:rPr>
              <w:t>R0160/C0080</w:t>
            </w:r>
          </w:p>
        </w:tc>
        <w:tc>
          <w:tcPr>
            <w:tcW w:w="7087" w:type="dxa"/>
          </w:tcPr>
          <w:p w:rsidR="00703BC3" w:rsidRPr="004E27B0" w:rsidDel="009F3657" w:rsidRDefault="00703BC3" w:rsidP="00F06BA8">
            <w:pPr>
              <w:rPr>
                <w:rFonts w:ascii="Times New Roman" w:hAnsi="Times New Roman" w:cs="Times New Roman"/>
                <w:sz w:val="20"/>
              </w:rPr>
            </w:pPr>
            <w:r w:rsidRPr="004E27B0" w:rsidDel="009F3657">
              <w:rPr>
                <w:rFonts w:ascii="Times New Roman" w:hAnsi="Times New Roman" w:cs="Times New Roman"/>
                <w:sz w:val="20"/>
              </w:rPr>
              <w:t>Le total des réserves apparaissant dans cet état est égal à celui enregistré au passif du bilan :</w:t>
            </w:r>
          </w:p>
          <w:p w:rsidR="00703BC3" w:rsidRPr="004E27B0" w:rsidDel="009F3657" w:rsidRDefault="00703BC3" w:rsidP="00F06BA8">
            <w:pPr>
              <w:rPr>
                <w:rFonts w:ascii="Times New Roman" w:hAnsi="Times New Roman" w:cs="Times New Roman"/>
                <w:sz w:val="20"/>
              </w:rPr>
            </w:pPr>
            <w:r w:rsidRPr="004E27B0" w:rsidDel="009F3657">
              <w:rPr>
                <w:rFonts w:ascii="Times New Roman" w:hAnsi="Times New Roman" w:cs="Times New Roman"/>
                <w:sz w:val="20"/>
              </w:rPr>
              <w:t xml:space="preserve">R0160/C0010 = R0480/C0020 de l’état </w:t>
            </w:r>
            <w:r w:rsidRPr="004E27B0">
              <w:rPr>
                <w:rFonts w:ascii="Times New Roman" w:hAnsi="Times New Roman" w:cs="Times New Roman"/>
                <w:sz w:val="20"/>
              </w:rPr>
              <w:t>RC.</w:t>
            </w:r>
            <w:r w:rsidRPr="004E27B0" w:rsidDel="009F3657">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9F3657">
              <w:rPr>
                <w:rFonts w:ascii="Times New Roman" w:hAnsi="Times New Roman" w:cs="Times New Roman"/>
                <w:sz w:val="20"/>
              </w:rPr>
              <w:t xml:space="preserve">R0160/C0080 = R0480/C0010 de l’état </w:t>
            </w:r>
            <w:r w:rsidRPr="004E27B0">
              <w:rPr>
                <w:rFonts w:ascii="Times New Roman" w:hAnsi="Times New Roman" w:cs="Times New Roman"/>
                <w:sz w:val="20"/>
              </w:rPr>
              <w:t>RC.</w:t>
            </w:r>
            <w:r w:rsidRPr="004E27B0" w:rsidDel="009F3657">
              <w:rPr>
                <w:rFonts w:ascii="Times New Roman" w:hAnsi="Times New Roman" w:cs="Times New Roman"/>
                <w:sz w:val="20"/>
              </w:rPr>
              <w:t>02.01</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R0170/C0010,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R0170/C0080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Le total du report à nouveau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R0170/C0010 = R0490/C0020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R0170/C0080 = R0490/C0010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R0180/C0010,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R0180/C0020,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R0180/C0070,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R0180/C0080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Le montant du résultat de l’exercice de </w:t>
            </w:r>
            <w:proofErr w:type="spellStart"/>
            <w:r w:rsidRPr="004E27B0" w:rsidDel="00C6157C">
              <w:rPr>
                <w:rFonts w:ascii="Times New Roman" w:hAnsi="Times New Roman" w:cs="Times New Roman"/>
                <w:sz w:val="20"/>
              </w:rPr>
              <w:t>reporting</w:t>
            </w:r>
            <w:proofErr w:type="spellEnd"/>
            <w:r w:rsidRPr="004E27B0" w:rsidDel="00C6157C">
              <w:rPr>
                <w:rFonts w:ascii="Times New Roman" w:hAnsi="Times New Roman" w:cs="Times New Roman"/>
                <w:sz w:val="20"/>
              </w:rPr>
              <w:t xml:space="preserve">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R0180/C0010 = - R0180/C0020 = R0500/C0020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R0180/C0080 = R0180/C0070 = R0500/C0010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R0180/C0010,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R0180/C0080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Le montant du résultat de l’exercice de </w:t>
            </w:r>
            <w:proofErr w:type="spellStart"/>
            <w:r w:rsidRPr="004E27B0" w:rsidDel="00C6157C">
              <w:rPr>
                <w:rFonts w:ascii="Times New Roman" w:hAnsi="Times New Roman" w:cs="Times New Roman"/>
                <w:sz w:val="20"/>
              </w:rPr>
              <w:t>reporting</w:t>
            </w:r>
            <w:proofErr w:type="spellEnd"/>
            <w:r w:rsidRPr="004E27B0" w:rsidDel="00C6157C">
              <w:rPr>
                <w:rFonts w:ascii="Times New Roman" w:hAnsi="Times New Roman" w:cs="Times New Roman"/>
                <w:sz w:val="20"/>
              </w:rPr>
              <w:t xml:space="preserve"> apparaissant dans cet état est égal à celui figurant dans le compte de résultat non technique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R0180/C0010 = R0220/C0020 de l’état </w:t>
            </w:r>
            <w:r w:rsidRPr="004E27B0">
              <w:rPr>
                <w:rFonts w:ascii="Times New Roman" w:hAnsi="Times New Roman" w:cs="Times New Roman"/>
                <w:sz w:val="20"/>
              </w:rPr>
              <w:t>RC.</w:t>
            </w:r>
            <w:r w:rsidRPr="004E27B0" w:rsidDel="00C6157C">
              <w:rPr>
                <w:rFonts w:ascii="Times New Roman" w:hAnsi="Times New Roman" w:cs="Times New Roman"/>
                <w:sz w:val="20"/>
              </w:rPr>
              <w:t>03.03,</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R0180/C0080 = R0220/C0010 de l’état </w:t>
            </w:r>
            <w:r w:rsidRPr="004E27B0">
              <w:rPr>
                <w:rFonts w:ascii="Times New Roman" w:hAnsi="Times New Roman" w:cs="Times New Roman"/>
                <w:sz w:val="20"/>
              </w:rPr>
              <w:t>RC.</w:t>
            </w:r>
            <w:r w:rsidRPr="004E27B0" w:rsidDel="00C6157C">
              <w:rPr>
                <w:rFonts w:ascii="Times New Roman" w:hAnsi="Times New Roman" w:cs="Times New Roman"/>
                <w:sz w:val="20"/>
              </w:rPr>
              <w:t>03.03</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lastRenderedPageBreak/>
              <w:t>R0190/C0010,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R0190/C0080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Le total des subventions d'équipement et d'investissement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R0190/C0010 = R0530/C0020 de l’état </w:t>
            </w:r>
            <w:r w:rsidRPr="004E27B0">
              <w:rPr>
                <w:rFonts w:ascii="Times New Roman" w:hAnsi="Times New Roman" w:cs="Times New Roman"/>
                <w:sz w:val="20"/>
              </w:rPr>
              <w:t>RC.</w:t>
            </w:r>
            <w:r w:rsidRPr="004E27B0" w:rsidDel="00C6157C">
              <w:rPr>
                <w:rFonts w:ascii="Times New Roman" w:hAnsi="Times New Roman" w:cs="Times New Roman"/>
                <w:sz w:val="20"/>
              </w:rPr>
              <w:t xml:space="preserve">02.01,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R0190/C0080 = R0530/C0010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R0210/C0010,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R0210/C0080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Le total des capitaux / fonds propres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R0210/C0010 = R0430/C0020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R0210/C0080 = R0430/C0010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bl>
    <w:p w:rsidR="00703BC3" w:rsidRPr="004E27B0" w:rsidDel="00C6157C" w:rsidRDefault="00703BC3" w:rsidP="00F06BA8">
      <w:pPr>
        <w:rPr>
          <w:rFonts w:ascii="Times New Roman" w:hAnsi="Times New Roman" w:cs="Times New Roman"/>
          <w:b/>
          <w:i/>
        </w:rPr>
      </w:pPr>
    </w:p>
    <w:p w:rsidR="00703BC3" w:rsidRPr="004E27B0" w:rsidDel="00C6157C" w:rsidRDefault="00703BC3" w:rsidP="00F06BA8">
      <w:pPr>
        <w:rPr>
          <w:rFonts w:ascii="Times New Roman" w:hAnsi="Times New Roman" w:cs="Times New Roman"/>
          <w:b/>
          <w:i/>
        </w:rPr>
      </w:pPr>
    </w:p>
    <w:p w:rsidR="00703BC3" w:rsidRPr="003C57EF" w:rsidDel="00C6157C" w:rsidRDefault="00703BC3" w:rsidP="0052590E">
      <w:pPr>
        <w:pStyle w:val="Paragraphedeliste"/>
        <w:numPr>
          <w:ilvl w:val="0"/>
          <w:numId w:val="16"/>
        </w:numPr>
        <w:rPr>
          <w:rFonts w:ascii="Times New Roman" w:hAnsi="Times New Roman" w:cs="Times New Roman"/>
          <w:b/>
          <w:i/>
        </w:rPr>
      </w:pPr>
      <w:r w:rsidRPr="00240557" w:rsidDel="00C6157C">
        <w:rPr>
          <w:rFonts w:ascii="Times New Roman" w:hAnsi="Times New Roman" w:cs="Times New Roman"/>
          <w:b/>
          <w:i/>
        </w:rPr>
        <w:t xml:space="preserve">Organismes </w:t>
      </w:r>
      <w:r w:rsidRPr="003C57EF" w:rsidDel="00C6157C">
        <w:rPr>
          <w:rFonts w:ascii="Times New Roman" w:hAnsi="Times New Roman" w:cs="Times New Roman"/>
          <w:b/>
          <w:i/>
        </w:rPr>
        <w:t>relevant du Code de la mutualité</w:t>
      </w:r>
    </w:p>
    <w:tbl>
      <w:tblPr>
        <w:tblStyle w:val="Grilledutableau"/>
        <w:tblW w:w="9214" w:type="dxa"/>
        <w:tblInd w:w="108" w:type="dxa"/>
        <w:tblLook w:val="04A0" w:firstRow="1" w:lastRow="0" w:firstColumn="1" w:lastColumn="0" w:noHBand="0" w:noVBand="1"/>
      </w:tblPr>
      <w:tblGrid>
        <w:gridCol w:w="2127"/>
        <w:gridCol w:w="7087"/>
      </w:tblGrid>
      <w:tr w:rsidR="00703BC3" w:rsidRPr="00240557" w:rsidDel="00C6157C" w:rsidTr="00F06BA8">
        <w:trPr>
          <w:cantSplit/>
          <w:tblHeader/>
        </w:trPr>
        <w:tc>
          <w:tcPr>
            <w:tcW w:w="2127" w:type="dxa"/>
          </w:tcPr>
          <w:p w:rsidR="00703BC3" w:rsidRPr="004E27B0" w:rsidDel="00C6157C" w:rsidRDefault="00703BC3" w:rsidP="00F06BA8">
            <w:pPr>
              <w:jc w:val="center"/>
              <w:rPr>
                <w:rFonts w:ascii="Times New Roman" w:hAnsi="Times New Roman" w:cs="Times New Roman"/>
                <w:b/>
                <w:sz w:val="20"/>
              </w:rPr>
            </w:pPr>
            <w:r w:rsidRPr="004E27B0" w:rsidDel="00C6157C">
              <w:rPr>
                <w:rFonts w:ascii="Times New Roman" w:hAnsi="Times New Roman" w:cs="Times New Roman"/>
                <w:b/>
                <w:sz w:val="20"/>
              </w:rPr>
              <w:t>Numéro de cellule</w:t>
            </w:r>
          </w:p>
        </w:tc>
        <w:tc>
          <w:tcPr>
            <w:tcW w:w="7087" w:type="dxa"/>
          </w:tcPr>
          <w:p w:rsidR="00703BC3" w:rsidRPr="004E27B0" w:rsidDel="00C6157C" w:rsidRDefault="00703BC3" w:rsidP="00F06BA8">
            <w:pPr>
              <w:jc w:val="center"/>
              <w:rPr>
                <w:rFonts w:ascii="Times New Roman" w:hAnsi="Times New Roman" w:cs="Times New Roman"/>
                <w:b/>
                <w:sz w:val="20"/>
              </w:rPr>
            </w:pPr>
            <w:r w:rsidRPr="004E27B0" w:rsidDel="00C6157C">
              <w:rPr>
                <w:rFonts w:ascii="Times New Roman" w:hAnsi="Times New Roman" w:cs="Times New Roman"/>
                <w:b/>
                <w:sz w:val="20"/>
              </w:rPr>
              <w:t>Définition et formule</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R0010/C0010,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R0010/C0080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Le montant des fonds de dotation sans droit de reprise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R0010/C0010 = R0450/C0020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R0010/C0080 = R0450/C0010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R0080/C0010,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R0080/C0080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Le montant des fonds de dotation avec droit de reprise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R0080/C0010 = R0520/C0020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R0080/C0080 = R0520/C0010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R0140/C0010,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R0140/C0080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Le montant des écarts de réévaluation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R0140/C0010 = R0470/C0020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R0140/C0080 = R0470/C0010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R0250/C0010,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R0250/C0080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Le total des réserves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R0250/C0010 = R0480/C0020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R0250/C0080 = R0480/C0010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lastRenderedPageBreak/>
              <w:t>R0260/C0010,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R0260/C0080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Le total du report à nouveau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R0260/C0010 = R0490/C0020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R0260/C0080 = R0490/C0010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R0270/C0010,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R0270/C0020,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R0270/C0070,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R0270/C0080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Le montant du résultat de l’exercice de </w:t>
            </w:r>
            <w:proofErr w:type="spellStart"/>
            <w:r w:rsidRPr="004E27B0" w:rsidDel="00C6157C">
              <w:rPr>
                <w:rFonts w:ascii="Times New Roman" w:hAnsi="Times New Roman" w:cs="Times New Roman"/>
                <w:sz w:val="20"/>
              </w:rPr>
              <w:t>reporting</w:t>
            </w:r>
            <w:proofErr w:type="spellEnd"/>
            <w:r w:rsidRPr="004E27B0" w:rsidDel="00C6157C">
              <w:rPr>
                <w:rFonts w:ascii="Times New Roman" w:hAnsi="Times New Roman" w:cs="Times New Roman"/>
                <w:sz w:val="20"/>
              </w:rPr>
              <w:t xml:space="preserve">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R0270/C0010 = - R0270/C0020 = R0500/C0020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R0270/C0080 = R0270/C0070 = R0500/C0010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R0270/C0010,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R0270/C0080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Le montant du résultat de l’exercice de </w:t>
            </w:r>
            <w:proofErr w:type="spellStart"/>
            <w:r w:rsidRPr="004E27B0" w:rsidDel="00C6157C">
              <w:rPr>
                <w:rFonts w:ascii="Times New Roman" w:hAnsi="Times New Roman" w:cs="Times New Roman"/>
                <w:sz w:val="20"/>
              </w:rPr>
              <w:t>reporting</w:t>
            </w:r>
            <w:proofErr w:type="spellEnd"/>
            <w:r w:rsidRPr="004E27B0" w:rsidDel="00C6157C">
              <w:rPr>
                <w:rFonts w:ascii="Times New Roman" w:hAnsi="Times New Roman" w:cs="Times New Roman"/>
                <w:sz w:val="20"/>
              </w:rPr>
              <w:t xml:space="preserve"> apparaissant dans cet état est égal à celui figurant dans le compte de résultat non technique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R0270/C0010 = R0220/C0020 de l’état </w:t>
            </w:r>
            <w:r w:rsidRPr="004E27B0">
              <w:rPr>
                <w:rFonts w:ascii="Times New Roman" w:hAnsi="Times New Roman" w:cs="Times New Roman"/>
                <w:sz w:val="20"/>
              </w:rPr>
              <w:t>RC.</w:t>
            </w:r>
            <w:r w:rsidRPr="004E27B0" w:rsidDel="00C6157C">
              <w:rPr>
                <w:rFonts w:ascii="Times New Roman" w:hAnsi="Times New Roman" w:cs="Times New Roman"/>
                <w:sz w:val="20"/>
              </w:rPr>
              <w:t>03.03,</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R0270/C0080 = R0220/C0010 de l’état </w:t>
            </w:r>
            <w:r w:rsidRPr="004E27B0">
              <w:rPr>
                <w:rFonts w:ascii="Times New Roman" w:hAnsi="Times New Roman" w:cs="Times New Roman"/>
                <w:sz w:val="20"/>
              </w:rPr>
              <w:t>RC.</w:t>
            </w:r>
            <w:r w:rsidRPr="004E27B0" w:rsidDel="00C6157C">
              <w:rPr>
                <w:rFonts w:ascii="Times New Roman" w:hAnsi="Times New Roman" w:cs="Times New Roman"/>
                <w:sz w:val="20"/>
              </w:rPr>
              <w:t>03.03</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R0280/C0010,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R0280/C0080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Le total des subventions d'équipement et d'investissement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R0280/C0010 = R0530/C0020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R0280/C0080 = R0530/C0010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R0300/C0010,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R0300/C0080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Le total des fonds mutualistes et réserves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R0300/C0010 = R0430/C0020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R0300/C0080 = R0430/C0010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bl>
    <w:p w:rsidR="00703BC3" w:rsidRPr="004E27B0" w:rsidDel="00C6157C" w:rsidRDefault="00703BC3" w:rsidP="00F06BA8">
      <w:pPr>
        <w:rPr>
          <w:rFonts w:ascii="Times New Roman" w:hAnsi="Times New Roman" w:cs="Times New Roman"/>
          <w:b/>
          <w:i/>
        </w:rPr>
      </w:pPr>
    </w:p>
    <w:p w:rsidR="00703BC3" w:rsidRPr="004E27B0" w:rsidDel="00C6157C" w:rsidRDefault="00703BC3" w:rsidP="00F06BA8">
      <w:pPr>
        <w:rPr>
          <w:rFonts w:ascii="Times New Roman" w:hAnsi="Times New Roman" w:cs="Times New Roman"/>
          <w:b/>
          <w:i/>
        </w:rPr>
      </w:pPr>
    </w:p>
    <w:p w:rsidR="00703BC3" w:rsidRPr="003C57EF" w:rsidDel="00C6157C" w:rsidRDefault="00703BC3" w:rsidP="0052590E">
      <w:pPr>
        <w:pStyle w:val="Paragraphedeliste"/>
        <w:numPr>
          <w:ilvl w:val="0"/>
          <w:numId w:val="16"/>
        </w:numPr>
        <w:rPr>
          <w:rFonts w:ascii="Times New Roman" w:hAnsi="Times New Roman" w:cs="Times New Roman"/>
          <w:b/>
          <w:i/>
        </w:rPr>
      </w:pPr>
      <w:r w:rsidRPr="00240557" w:rsidDel="00C6157C">
        <w:rPr>
          <w:rFonts w:ascii="Times New Roman" w:hAnsi="Times New Roman" w:cs="Times New Roman"/>
          <w:b/>
          <w:i/>
        </w:rPr>
        <w:t xml:space="preserve">Organismes </w:t>
      </w:r>
      <w:r w:rsidRPr="003C57EF" w:rsidDel="00C6157C">
        <w:rPr>
          <w:rFonts w:ascii="Times New Roman" w:hAnsi="Times New Roman" w:cs="Times New Roman"/>
          <w:b/>
          <w:i/>
        </w:rPr>
        <w:t>relevant du Code de la sécurité sociale</w:t>
      </w:r>
    </w:p>
    <w:tbl>
      <w:tblPr>
        <w:tblStyle w:val="Grilledutableau"/>
        <w:tblW w:w="9214" w:type="dxa"/>
        <w:tblInd w:w="108" w:type="dxa"/>
        <w:tblLook w:val="04A0" w:firstRow="1" w:lastRow="0" w:firstColumn="1" w:lastColumn="0" w:noHBand="0" w:noVBand="1"/>
      </w:tblPr>
      <w:tblGrid>
        <w:gridCol w:w="2127"/>
        <w:gridCol w:w="7087"/>
      </w:tblGrid>
      <w:tr w:rsidR="00703BC3" w:rsidRPr="00240557" w:rsidDel="00C6157C" w:rsidTr="00F06BA8">
        <w:trPr>
          <w:cantSplit/>
          <w:tblHeader/>
        </w:trPr>
        <w:tc>
          <w:tcPr>
            <w:tcW w:w="2127" w:type="dxa"/>
          </w:tcPr>
          <w:p w:rsidR="00703BC3" w:rsidRPr="004E27B0" w:rsidDel="00C6157C" w:rsidRDefault="00703BC3" w:rsidP="00F06BA8">
            <w:pPr>
              <w:rPr>
                <w:rFonts w:ascii="Times New Roman" w:hAnsi="Times New Roman" w:cs="Times New Roman"/>
                <w:b/>
                <w:sz w:val="20"/>
              </w:rPr>
            </w:pPr>
            <w:r w:rsidRPr="004E27B0" w:rsidDel="00C6157C">
              <w:rPr>
                <w:rFonts w:ascii="Times New Roman" w:hAnsi="Times New Roman" w:cs="Times New Roman"/>
                <w:b/>
                <w:sz w:val="20"/>
              </w:rPr>
              <w:t>Numéro de cellule</w:t>
            </w:r>
          </w:p>
        </w:tc>
        <w:tc>
          <w:tcPr>
            <w:tcW w:w="7087" w:type="dxa"/>
          </w:tcPr>
          <w:p w:rsidR="00703BC3" w:rsidRPr="004E27B0" w:rsidDel="00C6157C" w:rsidRDefault="00703BC3" w:rsidP="00F06BA8">
            <w:pPr>
              <w:jc w:val="center"/>
              <w:rPr>
                <w:rFonts w:ascii="Times New Roman" w:hAnsi="Times New Roman" w:cs="Times New Roman"/>
                <w:b/>
                <w:sz w:val="20"/>
              </w:rPr>
            </w:pPr>
            <w:r w:rsidRPr="004E27B0" w:rsidDel="00C6157C">
              <w:rPr>
                <w:rFonts w:ascii="Times New Roman" w:hAnsi="Times New Roman" w:cs="Times New Roman"/>
                <w:b/>
                <w:sz w:val="20"/>
              </w:rPr>
              <w:t>Définition et formule</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R0040/C0010,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R0040/C0080</w:t>
            </w:r>
          </w:p>
          <w:p w:rsidR="00703BC3" w:rsidRPr="004E27B0" w:rsidDel="00C6157C" w:rsidRDefault="00703BC3" w:rsidP="00F06BA8">
            <w:pPr>
              <w:rPr>
                <w:rFonts w:ascii="Times New Roman" w:hAnsi="Times New Roman" w:cs="Times New Roman"/>
                <w:sz w:val="20"/>
              </w:rPr>
            </w:pP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Le montant des écarts de réévaluation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R0040/C0010 = R0470/C0020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R0040/C0080 = R0470/C0010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lastRenderedPageBreak/>
              <w:t>R0160/C0010,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R0160/C0080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Le total des réserves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R0160/C0010 = R0480/C0020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R0160/C0080 = R0480/C0010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R0170/C0010,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R0170/C0080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Le total du report à nouveau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R0170/C0010 = R0490/C0020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R0170/C0080 = R0490/C0010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R0180/C0010,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R0180/C0020,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R0180/C0070,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R0180/C0080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Le montant du résultat de l’exercice de </w:t>
            </w:r>
            <w:proofErr w:type="spellStart"/>
            <w:r w:rsidRPr="004E27B0" w:rsidDel="00C6157C">
              <w:rPr>
                <w:rFonts w:ascii="Times New Roman" w:hAnsi="Times New Roman" w:cs="Times New Roman"/>
                <w:sz w:val="20"/>
              </w:rPr>
              <w:t>reporting</w:t>
            </w:r>
            <w:proofErr w:type="spellEnd"/>
            <w:r w:rsidRPr="004E27B0" w:rsidDel="00C6157C">
              <w:rPr>
                <w:rFonts w:ascii="Times New Roman" w:hAnsi="Times New Roman" w:cs="Times New Roman"/>
                <w:sz w:val="20"/>
              </w:rPr>
              <w:t xml:space="preserve">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R0180/C0010 = - R0180/C0020 = R0500/C0020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R0180/C0080 = R0180/C0070 = R0500/C0010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R0180/C0010,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R0180/C0080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Le montant du résultat de l’exercice de </w:t>
            </w:r>
            <w:proofErr w:type="spellStart"/>
            <w:r w:rsidRPr="004E27B0" w:rsidDel="00C6157C">
              <w:rPr>
                <w:rFonts w:ascii="Times New Roman" w:hAnsi="Times New Roman" w:cs="Times New Roman"/>
                <w:sz w:val="20"/>
              </w:rPr>
              <w:t>reporting</w:t>
            </w:r>
            <w:proofErr w:type="spellEnd"/>
            <w:r w:rsidRPr="004E27B0" w:rsidDel="00C6157C">
              <w:rPr>
                <w:rFonts w:ascii="Times New Roman" w:hAnsi="Times New Roman" w:cs="Times New Roman"/>
                <w:sz w:val="20"/>
              </w:rPr>
              <w:t xml:space="preserve"> apparaissant dans cet état est égal à celui figurant dans le compte de résultat non technique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R0180/C0010 = R0220/C0020 de l’état </w:t>
            </w:r>
            <w:r w:rsidRPr="004E27B0">
              <w:rPr>
                <w:rFonts w:ascii="Times New Roman" w:hAnsi="Times New Roman" w:cs="Times New Roman"/>
                <w:sz w:val="20"/>
              </w:rPr>
              <w:t>RC.</w:t>
            </w:r>
            <w:r w:rsidRPr="004E27B0" w:rsidDel="00C6157C">
              <w:rPr>
                <w:rFonts w:ascii="Times New Roman" w:hAnsi="Times New Roman" w:cs="Times New Roman"/>
                <w:sz w:val="20"/>
              </w:rPr>
              <w:t>03.03,</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R0180/C0080 = R0220/C0010 de l’état </w:t>
            </w:r>
            <w:r w:rsidRPr="004E27B0">
              <w:rPr>
                <w:rFonts w:ascii="Times New Roman" w:hAnsi="Times New Roman" w:cs="Times New Roman"/>
                <w:sz w:val="20"/>
              </w:rPr>
              <w:t>RC.</w:t>
            </w:r>
            <w:r w:rsidRPr="004E27B0" w:rsidDel="00C6157C">
              <w:rPr>
                <w:rFonts w:ascii="Times New Roman" w:hAnsi="Times New Roman" w:cs="Times New Roman"/>
                <w:sz w:val="20"/>
              </w:rPr>
              <w:t>03.03</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R0190/C0010,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R0190/C0080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Le total des subventions d'équipement et d'investissement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R0190/C0010 = R0530/C0020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R0190/C0080 = R0530/C0010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R0210/C0010,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R0210/C0080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Le total des fonds propres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R0210/C0010 = R0430/C0020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R0210/C0080 = R0430/C0020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bl>
    <w:p w:rsidR="00703BC3" w:rsidRPr="004E27B0" w:rsidRDefault="005211B3" w:rsidP="005211B3">
      <w:pPr>
        <w:tabs>
          <w:tab w:val="left" w:pos="3497"/>
        </w:tabs>
        <w:rPr>
          <w:rFonts w:ascii="Times New Roman" w:hAnsi="Times New Roman" w:cs="Times New Roman"/>
          <w:b/>
          <w:i/>
        </w:rPr>
      </w:pPr>
      <w:r w:rsidRPr="004E27B0">
        <w:rPr>
          <w:rFonts w:ascii="Times New Roman" w:hAnsi="Times New Roman" w:cs="Times New Roman"/>
          <w:b/>
          <w:i/>
        </w:rPr>
        <w:tab/>
      </w:r>
    </w:p>
    <w:p w:rsidR="00703BC3" w:rsidRPr="004E27B0" w:rsidRDefault="00703BC3" w:rsidP="004E27B0">
      <w:pPr>
        <w:pStyle w:val="Paragraphedeliste"/>
        <w:pageBreakBefore/>
        <w:numPr>
          <w:ilvl w:val="0"/>
          <w:numId w:val="52"/>
        </w:numPr>
        <w:spacing w:after="0" w:line="240" w:lineRule="auto"/>
        <w:rPr>
          <w:rFonts w:ascii="Times New Roman" w:hAnsi="Times New Roman" w:cs="Times New Roman"/>
          <w:b/>
          <w:sz w:val="28"/>
          <w:szCs w:val="28"/>
          <w:u w:val="single"/>
        </w:rPr>
      </w:pPr>
      <w:r w:rsidRPr="004E27B0">
        <w:rPr>
          <w:rFonts w:ascii="Times New Roman" w:hAnsi="Times New Roman" w:cs="Times New Roman"/>
          <w:b/>
          <w:sz w:val="28"/>
          <w:szCs w:val="28"/>
          <w:u w:val="single"/>
        </w:rPr>
        <w:lastRenderedPageBreak/>
        <w:t>Tableaux des passifs subordonnés</w:t>
      </w:r>
    </w:p>
    <w:p w:rsidR="00703BC3" w:rsidRPr="004E27B0" w:rsidRDefault="00703BC3" w:rsidP="00F06BA8">
      <w:pPr>
        <w:rPr>
          <w:rFonts w:ascii="Times New Roman" w:hAnsi="Times New Roman" w:cs="Times New Roman"/>
        </w:rPr>
      </w:pPr>
    </w:p>
    <w:p w:rsidR="00703BC3" w:rsidRPr="004E27B0" w:rsidRDefault="00703BC3" w:rsidP="00F06BA8">
      <w:pPr>
        <w:rPr>
          <w:rFonts w:ascii="Times New Roman" w:hAnsi="Times New Roman" w:cs="Times New Roman"/>
        </w:rPr>
      </w:pPr>
      <w:r w:rsidRPr="004E27B0">
        <w:rPr>
          <w:rFonts w:ascii="Times New Roman" w:hAnsi="Times New Roman" w:cs="Times New Roman"/>
        </w:rPr>
        <w:t>Pour rappel, les informations à fournir sur les passifs subordonnés sont présentées sous le même format, quel que soit le code auquel est soumis l’</w:t>
      </w:r>
      <w:del w:id="3" w:author="WILKINSON Baptiste (UA 2775)" w:date="2023-01-20T14:30:00Z">
        <w:r w:rsidRPr="004E27B0" w:rsidDel="00531367">
          <w:rPr>
            <w:rFonts w:ascii="Times New Roman" w:hAnsi="Times New Roman" w:cs="Times New Roman"/>
          </w:rPr>
          <w:delText>organisme d’assurance</w:delText>
        </w:r>
      </w:del>
      <w:ins w:id="4" w:author="WILKINSON Baptiste (UA 2775)" w:date="2023-01-20T14:30:00Z">
        <w:r w:rsidR="00531367">
          <w:rPr>
            <w:rFonts w:ascii="Times New Roman" w:hAnsi="Times New Roman" w:cs="Times New Roman"/>
          </w:rPr>
          <w:t>ORPS</w:t>
        </w:r>
      </w:ins>
      <w:r w:rsidRPr="004E27B0">
        <w:rPr>
          <w:rFonts w:ascii="Times New Roman" w:hAnsi="Times New Roman" w:cs="Times New Roman"/>
        </w:rPr>
        <w:t>.</w:t>
      </w:r>
    </w:p>
    <w:p w:rsidR="00703BC3" w:rsidRPr="00240557" w:rsidRDefault="00703BC3" w:rsidP="0052590E">
      <w:pPr>
        <w:pStyle w:val="Paragraphedeliste"/>
        <w:numPr>
          <w:ilvl w:val="0"/>
          <w:numId w:val="17"/>
        </w:numPr>
        <w:suppressAutoHyphens w:val="0"/>
        <w:spacing w:after="0" w:line="240" w:lineRule="auto"/>
        <w:rPr>
          <w:rFonts w:ascii="Times New Roman" w:eastAsia="Times New Roman" w:hAnsi="Times New Roman" w:cs="Times New Roman"/>
          <w:b/>
          <w:szCs w:val="20"/>
          <w:lang w:eastAsia="fr-FR"/>
        </w:rPr>
      </w:pPr>
      <w:r w:rsidRPr="00240557">
        <w:rPr>
          <w:rFonts w:ascii="Times New Roman" w:eastAsia="Times New Roman" w:hAnsi="Times New Roman" w:cs="Times New Roman"/>
          <w:b/>
          <w:szCs w:val="20"/>
          <w:lang w:eastAsia="fr-FR"/>
        </w:rPr>
        <w:t>Colonnes</w:t>
      </w:r>
    </w:p>
    <w:p w:rsidR="00703BC3" w:rsidRPr="003C57EF" w:rsidRDefault="00703BC3" w:rsidP="00F06BA8">
      <w:pPr>
        <w:pStyle w:val="Paragraphedeliste1"/>
        <w:ind w:left="0"/>
        <w:rPr>
          <w:rFonts w:eastAsia="Calibri"/>
          <w:szCs w:val="22"/>
          <w:lang w:eastAsia="ar-SA"/>
        </w:rPr>
      </w:pPr>
    </w:p>
    <w:p w:rsidR="00703BC3" w:rsidRPr="00594D5E" w:rsidRDefault="00703BC3" w:rsidP="00F06BA8">
      <w:pPr>
        <w:pStyle w:val="Paragraphedeliste1"/>
        <w:ind w:left="0"/>
      </w:pPr>
      <w:r w:rsidRPr="00594D5E">
        <w:t>Les informations sur les passifs subordonnés sont regroupées en deux tableaux.</w:t>
      </w:r>
    </w:p>
    <w:p w:rsidR="00703BC3" w:rsidRPr="00F17E36" w:rsidRDefault="00703BC3" w:rsidP="00F06BA8">
      <w:pPr>
        <w:pStyle w:val="Paragraphedeliste1"/>
        <w:ind w:left="0"/>
      </w:pPr>
    </w:p>
    <w:p w:rsidR="00703BC3" w:rsidRPr="00686C80" w:rsidRDefault="00703BC3" w:rsidP="00F06BA8">
      <w:pPr>
        <w:pStyle w:val="Paragraphedeliste1"/>
        <w:ind w:left="0"/>
      </w:pPr>
      <w:r w:rsidRPr="00686C80">
        <w:t>Le premier tableau présente la variation des passifs subordonnés entre les deux clôtures et comporte cinq colonnes suivantes :</w:t>
      </w:r>
    </w:p>
    <w:p w:rsidR="00703BC3" w:rsidRPr="00240557" w:rsidRDefault="00703BC3" w:rsidP="0052590E">
      <w:pPr>
        <w:pStyle w:val="Paragraphedeliste1"/>
        <w:numPr>
          <w:ilvl w:val="0"/>
          <w:numId w:val="14"/>
        </w:numPr>
        <w:rPr>
          <w:rFonts w:eastAsia="Calibri"/>
          <w:szCs w:val="22"/>
          <w:lang w:eastAsia="ar-SA"/>
        </w:rPr>
      </w:pPr>
      <w:r w:rsidRPr="003A0EDC">
        <w:rPr>
          <w:rFonts w:eastAsia="Calibri"/>
          <w:szCs w:val="22"/>
          <w:lang w:eastAsia="ar-SA"/>
        </w:rPr>
        <w:t>Colonne C</w:t>
      </w:r>
      <w:r w:rsidRPr="00240557" w:rsidDel="00E4075E">
        <w:rPr>
          <w:rFonts w:eastAsia="Calibri"/>
          <w:szCs w:val="22"/>
          <w:lang w:eastAsia="ar-SA"/>
        </w:rPr>
        <w:t>010</w:t>
      </w:r>
      <w:r w:rsidRPr="00240557">
        <w:rPr>
          <w:rFonts w:eastAsia="Calibri"/>
          <w:szCs w:val="22"/>
          <w:lang w:eastAsia="ar-SA"/>
        </w:rPr>
        <w:t>0 : les soldes des passifs subordonnés à la clôture de l’exercice précédent (exercice N-1)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w:t>
      </w:r>
      <w:proofErr w:type="gramStart"/>
      <w:r w:rsidRPr="00240557">
        <w:rPr>
          <w:rFonts w:eastAsia="Calibri"/>
          <w:szCs w:val="22"/>
          <w:lang w:eastAsia="ar-SA"/>
        </w:rPr>
        <w:t>0110:</w:t>
      </w:r>
      <w:proofErr w:type="gramEnd"/>
      <w:r w:rsidRPr="00240557">
        <w:rPr>
          <w:rFonts w:eastAsia="Calibri"/>
          <w:szCs w:val="22"/>
          <w:lang w:eastAsia="ar-SA"/>
        </w:rPr>
        <w:t xml:space="preserve"> les </w:t>
      </w:r>
      <w:r w:rsidRPr="00240557">
        <w:rPr>
          <w:szCs w:val="22"/>
        </w:rPr>
        <w:t xml:space="preserve">émissions </w:t>
      </w:r>
      <w:r w:rsidRPr="00240557">
        <w:rPr>
          <w:rFonts w:eastAsia="Calibri"/>
          <w:szCs w:val="22"/>
          <w:lang w:eastAsia="ar-SA"/>
        </w:rPr>
        <w:t>de l’exercice sur lequel porte la remise prudentielle (exercice N</w:t>
      </w:r>
      <w:r w:rsidRPr="00240557">
        <w:rPr>
          <w:szCs w:val="22"/>
        </w:rPr>
        <w:t>)</w:t>
      </w:r>
      <w:r w:rsidRPr="00240557">
        <w:rPr>
          <w:rFonts w:eastAsia="Calibri"/>
          <w:szCs w:val="22"/>
          <w:lang w:eastAsia="ar-SA"/>
        </w:rPr>
        <w:t>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 xml:space="preserve">Colonne C0120 : les </w:t>
      </w:r>
      <w:r w:rsidRPr="00240557">
        <w:rPr>
          <w:szCs w:val="22"/>
        </w:rPr>
        <w:t>remboursements de l’exercice N ;</w:t>
      </w:r>
    </w:p>
    <w:p w:rsidR="00703BC3" w:rsidRPr="00240557" w:rsidRDefault="00703BC3" w:rsidP="0052590E">
      <w:pPr>
        <w:pStyle w:val="Paragraphedeliste1"/>
        <w:numPr>
          <w:ilvl w:val="0"/>
          <w:numId w:val="14"/>
        </w:numPr>
        <w:rPr>
          <w:rFonts w:eastAsia="Calibri"/>
          <w:spacing w:val="-2"/>
          <w:szCs w:val="22"/>
          <w:lang w:eastAsia="ar-SA"/>
        </w:rPr>
      </w:pPr>
      <w:r w:rsidRPr="00240557">
        <w:rPr>
          <w:rFonts w:eastAsia="Calibri"/>
          <w:szCs w:val="22"/>
          <w:lang w:eastAsia="ar-SA"/>
        </w:rPr>
        <w:t>Colonne</w:t>
      </w:r>
      <w:r w:rsidRPr="00240557" w:rsidDel="00157D21">
        <w:rPr>
          <w:rFonts w:eastAsia="Calibri"/>
          <w:szCs w:val="22"/>
          <w:lang w:eastAsia="ar-SA"/>
        </w:rPr>
        <w:t xml:space="preserve"> </w:t>
      </w:r>
      <w:r w:rsidRPr="00240557">
        <w:rPr>
          <w:rFonts w:eastAsia="Calibri"/>
          <w:szCs w:val="22"/>
          <w:lang w:eastAsia="ar-SA"/>
        </w:rPr>
        <w:t>0130</w:t>
      </w:r>
      <w:r w:rsidR="003A1076" w:rsidRPr="00240557">
        <w:rPr>
          <w:rFonts w:eastAsia="Calibri"/>
          <w:szCs w:val="22"/>
          <w:lang w:eastAsia="ar-SA"/>
        </w:rPr>
        <w:t xml:space="preserve"> : </w:t>
      </w:r>
      <w:r w:rsidRPr="00240557">
        <w:rPr>
          <w:rFonts w:eastAsia="Calibri"/>
          <w:spacing w:val="-2"/>
          <w:szCs w:val="22"/>
          <w:lang w:eastAsia="ar-SA"/>
        </w:rPr>
        <w:t xml:space="preserve">les autres mouvements de diminution des passifs subordonnés </w:t>
      </w:r>
      <w:r w:rsidRPr="00240557" w:rsidDel="00157D21">
        <w:rPr>
          <w:rFonts w:eastAsia="Calibri"/>
          <w:spacing w:val="-2"/>
          <w:szCs w:val="22"/>
          <w:lang w:eastAsia="ar-SA"/>
        </w:rPr>
        <w:t xml:space="preserve">courant </w:t>
      </w:r>
      <w:r w:rsidRPr="00240557">
        <w:rPr>
          <w:rFonts w:eastAsia="Calibri"/>
          <w:spacing w:val="-2"/>
          <w:szCs w:val="22"/>
          <w:lang w:eastAsia="ar-SA"/>
        </w:rPr>
        <w:t>enregistrés au cours de l’exercice N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C0140 : les soldes des passifs subordonnés à la clôture de l’exercice N.</w:t>
      </w:r>
    </w:p>
    <w:p w:rsidR="00703BC3" w:rsidRPr="00240557" w:rsidRDefault="00703BC3" w:rsidP="00F06BA8">
      <w:pPr>
        <w:pStyle w:val="Paragraphedeliste1"/>
        <w:ind w:left="0"/>
        <w:rPr>
          <w:rFonts w:eastAsia="Calibri"/>
          <w:szCs w:val="22"/>
          <w:lang w:eastAsia="ar-SA"/>
        </w:rPr>
      </w:pPr>
    </w:p>
    <w:p w:rsidR="00703BC3" w:rsidRPr="00240557" w:rsidRDefault="00703BC3" w:rsidP="00F06BA8">
      <w:pPr>
        <w:pStyle w:val="Paragraphedeliste1"/>
        <w:ind w:left="0"/>
      </w:pPr>
      <w:r w:rsidRPr="00240557">
        <w:t>Les montants enregistrés dans ces colonnes ne doivent pas être signés et respectent l’égalité suivante :</w:t>
      </w:r>
    </w:p>
    <w:p w:rsidR="00703BC3" w:rsidRPr="00240557" w:rsidRDefault="00703BC3" w:rsidP="00F06BA8">
      <w:pPr>
        <w:pStyle w:val="Paragraphedeliste1"/>
        <w:ind w:left="0"/>
      </w:pPr>
    </w:p>
    <w:p w:rsidR="00703BC3" w:rsidRPr="00240557" w:rsidRDefault="00703BC3" w:rsidP="00F06BA8">
      <w:pPr>
        <w:pStyle w:val="Paragraphedeliste1"/>
        <w:ind w:left="0"/>
        <w:rPr>
          <w:rFonts w:eastAsia="Calibri"/>
          <w:szCs w:val="22"/>
          <w:lang w:eastAsia="ar-SA"/>
        </w:rPr>
      </w:pPr>
      <w:r w:rsidRPr="00240557">
        <w:rPr>
          <w:rFonts w:eastAsia="Calibri"/>
          <w:szCs w:val="22"/>
          <w:lang w:eastAsia="ar-SA"/>
        </w:rPr>
        <w:t>C0140 = C0100 + C0110 – C0120 – C0130</w:t>
      </w:r>
    </w:p>
    <w:p w:rsidR="00703BC3" w:rsidRPr="00240557" w:rsidRDefault="00703BC3" w:rsidP="00F06BA8">
      <w:pPr>
        <w:pStyle w:val="Paragraphedeliste1"/>
        <w:ind w:left="0"/>
        <w:rPr>
          <w:b/>
          <w:sz w:val="28"/>
          <w:szCs w:val="28"/>
          <w:u w:val="single"/>
        </w:rPr>
      </w:pPr>
    </w:p>
    <w:p w:rsidR="00703BC3" w:rsidRPr="00240557" w:rsidRDefault="00703BC3" w:rsidP="00F06BA8">
      <w:pPr>
        <w:pStyle w:val="Paragraphedeliste1"/>
        <w:ind w:left="0"/>
      </w:pPr>
      <w:r w:rsidRPr="00240557">
        <w:t xml:space="preserve">Le deuxième tableau regroupe les caractéristiques des passifs subordonnés </w:t>
      </w:r>
      <w:r w:rsidRPr="00240557">
        <w:rPr>
          <w:b/>
        </w:rPr>
        <w:t xml:space="preserve">par </w:t>
      </w:r>
      <w:r w:rsidRPr="00240557" w:rsidDel="000E45B5">
        <w:rPr>
          <w:b/>
        </w:rPr>
        <w:t>titre</w:t>
      </w:r>
      <w:r w:rsidRPr="00240557" w:rsidDel="000E45B5">
        <w:t xml:space="preserve"> </w:t>
      </w:r>
      <w:r w:rsidRPr="00240557">
        <w:rPr>
          <w:b/>
        </w:rPr>
        <w:t xml:space="preserve">émissions </w:t>
      </w:r>
      <w:r w:rsidRPr="00240557">
        <w:t xml:space="preserve">et comporte treize </w:t>
      </w:r>
      <w:proofErr w:type="gramStart"/>
      <w:r w:rsidRPr="00240557">
        <w:t>colonnes:</w:t>
      </w:r>
      <w:proofErr w:type="gramEnd"/>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C0150 : les soldes des passifs subordonnés à la clôture de l’exercice N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C0160 : nominal initial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C0170 : code devise</w:t>
      </w:r>
      <w:r w:rsidRPr="00240557">
        <w:rPr>
          <w:szCs w:val="22"/>
        </w:rPr>
        <w:t> ;</w:t>
      </w:r>
    </w:p>
    <w:p w:rsidR="00703BC3" w:rsidRPr="00240557" w:rsidRDefault="00703BC3" w:rsidP="0052590E">
      <w:pPr>
        <w:pStyle w:val="Paragraphedeliste1"/>
        <w:numPr>
          <w:ilvl w:val="0"/>
          <w:numId w:val="14"/>
        </w:numPr>
        <w:rPr>
          <w:rFonts w:eastAsia="Calibri"/>
          <w:spacing w:val="-2"/>
          <w:szCs w:val="22"/>
          <w:lang w:eastAsia="ar-SA"/>
        </w:rPr>
      </w:pPr>
      <w:r w:rsidRPr="00240557">
        <w:rPr>
          <w:rFonts w:eastAsia="Calibri"/>
          <w:szCs w:val="22"/>
          <w:lang w:eastAsia="ar-SA"/>
        </w:rPr>
        <w:t>Colonne C0180 : contrepartie (si spécifique)</w:t>
      </w:r>
      <w:r w:rsidRPr="00240557">
        <w:rPr>
          <w:rFonts w:eastAsia="Calibri"/>
          <w:spacing w:val="-2"/>
          <w:szCs w:val="22"/>
          <w:lang w:eastAsia="ar-SA"/>
        </w:rPr>
        <w:t>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C0190 : titre coté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C0200 : date d’émission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w:t>
      </w:r>
      <w:proofErr w:type="gramStart"/>
      <w:r w:rsidRPr="00240557">
        <w:rPr>
          <w:rFonts w:eastAsia="Calibri"/>
          <w:szCs w:val="22"/>
          <w:lang w:eastAsia="ar-SA"/>
        </w:rPr>
        <w:t>0210:</w:t>
      </w:r>
      <w:proofErr w:type="gramEnd"/>
      <w:r w:rsidRPr="00240557">
        <w:rPr>
          <w:rFonts w:eastAsia="Calibri"/>
          <w:szCs w:val="22"/>
          <w:lang w:eastAsia="ar-SA"/>
        </w:rPr>
        <w:t xml:space="preserve"> date de maturité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C0220 : dates de remboursements obligatoires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C0230 : dates de remboursements optionnelles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C0240 : montant remboursé au cours de l’exercice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C0250 : taux d’intérêt nominal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C0260 : taux d'intérêt en cas d'application d'une clause de revalorisation, le cas échéant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 xml:space="preserve">Colonne C0270 : période de préavis </w:t>
      </w:r>
      <w:r w:rsidRPr="00240557" w:rsidDel="00D76AE1">
        <w:rPr>
          <w:rFonts w:eastAsia="Calibri"/>
          <w:szCs w:val="22"/>
          <w:lang w:eastAsia="ar-SA"/>
        </w:rPr>
        <w:t xml:space="preserve">pour </w:t>
      </w:r>
      <w:r w:rsidRPr="00240557">
        <w:rPr>
          <w:rFonts w:eastAsia="Calibri"/>
          <w:szCs w:val="22"/>
          <w:lang w:eastAsia="ar-SA"/>
        </w:rPr>
        <w:t>préalable à modification ou remboursement total.</w:t>
      </w:r>
    </w:p>
    <w:p w:rsidR="00703BC3" w:rsidRPr="00240557" w:rsidDel="00B00F6E" w:rsidRDefault="00703BC3" w:rsidP="00F06BA8">
      <w:pPr>
        <w:pStyle w:val="Paragraphedeliste1"/>
        <w:rPr>
          <w:del w:id="5" w:author="WILKINSON Baptiste (UA 2775)" w:date="2023-01-20T14:43:00Z"/>
          <w:rFonts w:eastAsia="Calibri"/>
          <w:szCs w:val="22"/>
          <w:lang w:eastAsia="ar-SA"/>
        </w:rPr>
      </w:pPr>
    </w:p>
    <w:p w:rsidR="00703BC3" w:rsidDel="00B00F6E" w:rsidRDefault="00703BC3" w:rsidP="00F06BA8">
      <w:pPr>
        <w:pStyle w:val="Paragraphedeliste1"/>
        <w:rPr>
          <w:del w:id="6" w:author="WILKINSON Baptiste (UA 2775)" w:date="2023-01-20T14:43:00Z"/>
          <w:rFonts w:eastAsia="Calibri"/>
          <w:szCs w:val="22"/>
          <w:lang w:eastAsia="ar-SA"/>
        </w:rPr>
      </w:pPr>
    </w:p>
    <w:p w:rsidR="004E27B0" w:rsidRDefault="004E27B0">
      <w:pPr>
        <w:pStyle w:val="Paragraphedeliste1"/>
        <w:ind w:left="0"/>
        <w:rPr>
          <w:rFonts w:eastAsia="Calibri"/>
          <w:szCs w:val="22"/>
          <w:lang w:eastAsia="ar-SA"/>
        </w:rPr>
        <w:pPrChange w:id="7" w:author="WILKINSON Baptiste (UA 2775)" w:date="2023-01-20T14:43:00Z">
          <w:pPr>
            <w:pStyle w:val="Paragraphedeliste1"/>
          </w:pPr>
        </w:pPrChange>
      </w:pPr>
    </w:p>
    <w:p w:rsidR="004E27B0" w:rsidRPr="00240557" w:rsidRDefault="004E27B0" w:rsidP="00F06BA8">
      <w:pPr>
        <w:pStyle w:val="Paragraphedeliste1"/>
        <w:rPr>
          <w:rFonts w:eastAsia="Calibri"/>
          <w:szCs w:val="22"/>
          <w:lang w:eastAsia="ar-SA"/>
        </w:rPr>
      </w:pPr>
    </w:p>
    <w:p w:rsidR="00703BC3" w:rsidRPr="00240557" w:rsidRDefault="00703BC3" w:rsidP="0052590E">
      <w:pPr>
        <w:pStyle w:val="Paragraphedeliste"/>
        <w:numPr>
          <w:ilvl w:val="0"/>
          <w:numId w:val="17"/>
        </w:numPr>
        <w:suppressAutoHyphens w:val="0"/>
        <w:spacing w:after="0" w:line="240" w:lineRule="auto"/>
        <w:rPr>
          <w:rFonts w:ascii="Times New Roman" w:eastAsia="Times New Roman" w:hAnsi="Times New Roman" w:cs="Times New Roman"/>
          <w:b/>
          <w:szCs w:val="20"/>
          <w:lang w:eastAsia="fr-FR"/>
        </w:rPr>
      </w:pPr>
      <w:r w:rsidRPr="00240557">
        <w:rPr>
          <w:rFonts w:ascii="Times New Roman" w:eastAsia="Times New Roman" w:hAnsi="Times New Roman" w:cs="Times New Roman"/>
          <w:b/>
          <w:szCs w:val="20"/>
          <w:lang w:eastAsia="fr-FR"/>
        </w:rPr>
        <w:t>Lignes</w:t>
      </w:r>
    </w:p>
    <w:p w:rsidR="00703BC3" w:rsidDel="00B00F6E" w:rsidRDefault="00703BC3" w:rsidP="00F06BA8">
      <w:pPr>
        <w:rPr>
          <w:del w:id="8" w:author="WILKINSON Baptiste (UA 2775)" w:date="2023-01-20T14:43:00Z"/>
          <w:rFonts w:ascii="Times New Roman" w:hAnsi="Times New Roman" w:cs="Times New Roman"/>
          <w:b/>
          <w:i/>
        </w:rPr>
      </w:pPr>
    </w:p>
    <w:p w:rsidR="004E27B0" w:rsidDel="00B00F6E" w:rsidRDefault="004E27B0" w:rsidP="00F06BA8">
      <w:pPr>
        <w:rPr>
          <w:del w:id="9" w:author="WILKINSON Baptiste (UA 2775)" w:date="2023-01-20T14:43:00Z"/>
          <w:rFonts w:ascii="Times New Roman" w:hAnsi="Times New Roman" w:cs="Times New Roman"/>
          <w:b/>
          <w:i/>
        </w:rPr>
      </w:pPr>
    </w:p>
    <w:p w:rsidR="004E27B0" w:rsidDel="00B00F6E" w:rsidRDefault="004E27B0" w:rsidP="00F06BA8">
      <w:pPr>
        <w:rPr>
          <w:del w:id="10" w:author="WILKINSON Baptiste (UA 2775)" w:date="2023-01-20T14:43:00Z"/>
          <w:rFonts w:ascii="Times New Roman" w:hAnsi="Times New Roman" w:cs="Times New Roman"/>
          <w:b/>
          <w:i/>
        </w:rPr>
      </w:pPr>
    </w:p>
    <w:p w:rsidR="004E27B0" w:rsidRPr="004E27B0" w:rsidRDefault="004E27B0" w:rsidP="00F06BA8">
      <w:pPr>
        <w:rPr>
          <w:rFonts w:ascii="Times New Roman" w:hAnsi="Times New Roman" w:cs="Times New Roman"/>
          <w:b/>
          <w:i/>
        </w:rPr>
      </w:pPr>
    </w:p>
    <w:p w:rsidR="00703BC3" w:rsidRPr="004E27B0" w:rsidRDefault="00703BC3" w:rsidP="00F06BA8">
      <w:pPr>
        <w:rPr>
          <w:rFonts w:ascii="Times New Roman" w:hAnsi="Times New Roman" w:cs="Times New Roman"/>
          <w:b/>
          <w:i/>
        </w:rPr>
      </w:pPr>
      <w:r w:rsidRPr="004E27B0">
        <w:rPr>
          <w:rFonts w:ascii="Times New Roman" w:hAnsi="Times New Roman" w:cs="Times New Roman"/>
          <w:b/>
          <w:i/>
        </w:rPr>
        <w:t>Premier tableau :</w:t>
      </w:r>
    </w:p>
    <w:tbl>
      <w:tblPr>
        <w:tblStyle w:val="Grilledutableau"/>
        <w:tblW w:w="9180" w:type="dxa"/>
        <w:tblInd w:w="108" w:type="dxa"/>
        <w:tblLook w:val="04A0" w:firstRow="1" w:lastRow="0" w:firstColumn="1" w:lastColumn="0" w:noHBand="0" w:noVBand="1"/>
      </w:tblPr>
      <w:tblGrid>
        <w:gridCol w:w="3402"/>
        <w:gridCol w:w="993"/>
        <w:gridCol w:w="4785"/>
      </w:tblGrid>
      <w:tr w:rsidR="00703BC3" w:rsidRPr="00240557" w:rsidTr="00F06BA8">
        <w:trPr>
          <w:cantSplit/>
          <w:tblHeader/>
        </w:trPr>
        <w:tc>
          <w:tcPr>
            <w:tcW w:w="3402" w:type="dxa"/>
          </w:tcPr>
          <w:p w:rsidR="00703BC3" w:rsidRPr="004E27B0" w:rsidRDefault="00703BC3" w:rsidP="00F06BA8">
            <w:pPr>
              <w:rPr>
                <w:rFonts w:ascii="Times New Roman" w:hAnsi="Times New Roman" w:cs="Times New Roman"/>
                <w:b/>
                <w:sz w:val="20"/>
              </w:rPr>
            </w:pPr>
            <w:r w:rsidRPr="004E27B0">
              <w:rPr>
                <w:rFonts w:ascii="Times New Roman" w:hAnsi="Times New Roman" w:cs="Times New Roman"/>
                <w:b/>
                <w:sz w:val="20"/>
              </w:rPr>
              <w:t>Intitulé</w:t>
            </w:r>
          </w:p>
        </w:tc>
        <w:tc>
          <w:tcPr>
            <w:tcW w:w="993" w:type="dxa"/>
          </w:tcPr>
          <w:p w:rsidR="00703BC3" w:rsidRPr="004E27B0" w:rsidRDefault="00703BC3" w:rsidP="00F06BA8">
            <w:pPr>
              <w:rPr>
                <w:rFonts w:ascii="Times New Roman" w:hAnsi="Times New Roman" w:cs="Times New Roman"/>
                <w:b/>
                <w:sz w:val="20"/>
              </w:rPr>
            </w:pPr>
            <w:r w:rsidRPr="004E27B0">
              <w:rPr>
                <w:rFonts w:ascii="Times New Roman" w:hAnsi="Times New Roman" w:cs="Times New Roman"/>
                <w:b/>
                <w:sz w:val="20"/>
              </w:rPr>
              <w:t>Ligne</w:t>
            </w:r>
          </w:p>
        </w:tc>
        <w:tc>
          <w:tcPr>
            <w:tcW w:w="4785" w:type="dxa"/>
          </w:tcPr>
          <w:p w:rsidR="00703BC3" w:rsidRPr="004E27B0" w:rsidRDefault="00703BC3" w:rsidP="00F06BA8">
            <w:pPr>
              <w:rPr>
                <w:rFonts w:ascii="Times New Roman" w:hAnsi="Times New Roman" w:cs="Times New Roman"/>
                <w:b/>
                <w:sz w:val="20"/>
              </w:rPr>
            </w:pPr>
            <w:r w:rsidRPr="004E27B0">
              <w:rPr>
                <w:rFonts w:ascii="Times New Roman" w:hAnsi="Times New Roman" w:cs="Times New Roman"/>
                <w:b/>
                <w:sz w:val="20"/>
              </w:rPr>
              <w:t>Définition et formule</w:t>
            </w:r>
          </w:p>
        </w:tc>
      </w:tr>
      <w:tr w:rsidR="00703BC3" w:rsidRPr="00240557" w:rsidTr="00F06BA8">
        <w:trPr>
          <w:cantSplit/>
        </w:trPr>
        <w:tc>
          <w:tcPr>
            <w:tcW w:w="340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Titres participatifs admis en constitution de la marge de solvabilité</w:t>
            </w:r>
          </w:p>
        </w:tc>
        <w:tc>
          <w:tcPr>
            <w:tcW w:w="993"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R0410</w:t>
            </w:r>
          </w:p>
        </w:tc>
        <w:tc>
          <w:tcPr>
            <w:tcW w:w="4785" w:type="dxa"/>
          </w:tcPr>
          <w:p w:rsidR="00703BC3" w:rsidRPr="004E27B0" w:rsidRDefault="00703BC3" w:rsidP="00F06BA8">
            <w:pPr>
              <w:rPr>
                <w:rFonts w:ascii="Times New Roman" w:hAnsi="Times New Roman" w:cs="Times New Roman"/>
                <w:color w:val="FF0000"/>
                <w:sz w:val="20"/>
              </w:rPr>
            </w:pPr>
            <w:r w:rsidRPr="004E27B0">
              <w:rPr>
                <w:rFonts w:ascii="Times New Roman" w:hAnsi="Times New Roman" w:cs="Times New Roman"/>
                <w:sz w:val="20"/>
              </w:rPr>
              <w:t>Montant des titres participatifs admis en constitution de la marge de solvabilité enregistré dans les comptes 1600.</w:t>
            </w:r>
          </w:p>
        </w:tc>
      </w:tr>
      <w:tr w:rsidR="00703BC3" w:rsidRPr="00240557" w:rsidTr="00F06BA8">
        <w:trPr>
          <w:cantSplit/>
        </w:trPr>
        <w:tc>
          <w:tcPr>
            <w:tcW w:w="340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lastRenderedPageBreak/>
              <w:t>Autres emprunts et titres subordonnés admis en constitution de la marge de solvabilité</w:t>
            </w:r>
          </w:p>
        </w:tc>
        <w:tc>
          <w:tcPr>
            <w:tcW w:w="993"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R0420</w:t>
            </w:r>
          </w:p>
        </w:tc>
        <w:tc>
          <w:tcPr>
            <w:tcW w:w="4785" w:type="dxa"/>
          </w:tcPr>
          <w:p w:rsidR="00703BC3" w:rsidRPr="004E27B0" w:rsidRDefault="00703BC3" w:rsidP="00F06BA8">
            <w:pPr>
              <w:contextualSpacing/>
              <w:rPr>
                <w:rFonts w:ascii="Times New Roman" w:hAnsi="Times New Roman" w:cs="Times New Roman"/>
                <w:sz w:val="20"/>
              </w:rPr>
            </w:pPr>
            <w:r w:rsidRPr="004E27B0">
              <w:rPr>
                <w:rFonts w:ascii="Times New Roman" w:hAnsi="Times New Roman" w:cs="Times New Roman"/>
                <w:sz w:val="20"/>
              </w:rPr>
              <w:t>Montant des autres emprunts et titres subordonnés admis en constitution de la marge de solvabilité enregistré dans les comptes 1601 à 1605.</w:t>
            </w:r>
          </w:p>
        </w:tc>
      </w:tr>
      <w:tr w:rsidR="00703BC3" w:rsidRPr="00240557" w:rsidTr="00F06BA8">
        <w:trPr>
          <w:cantSplit/>
        </w:trPr>
        <w:tc>
          <w:tcPr>
            <w:tcW w:w="3402" w:type="dxa"/>
          </w:tcPr>
          <w:p w:rsidR="00703BC3" w:rsidRPr="00240557" w:rsidRDefault="00703BC3" w:rsidP="00F06BA8">
            <w:pPr>
              <w:pStyle w:val="Paragraphedeliste1"/>
              <w:ind w:left="0"/>
              <w:jc w:val="left"/>
              <w:rPr>
                <w:sz w:val="20"/>
              </w:rPr>
            </w:pPr>
            <w:r w:rsidRPr="00240557">
              <w:rPr>
                <w:sz w:val="20"/>
              </w:rPr>
              <w:t>Emprunts et titres subordonnés non admis en constitution de la marge de solvabilité</w:t>
            </w:r>
          </w:p>
        </w:tc>
        <w:tc>
          <w:tcPr>
            <w:tcW w:w="993"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R0430</w:t>
            </w:r>
          </w:p>
        </w:tc>
        <w:tc>
          <w:tcPr>
            <w:tcW w:w="4785" w:type="dxa"/>
          </w:tcPr>
          <w:p w:rsidR="00703BC3" w:rsidRPr="004E27B0" w:rsidRDefault="00703BC3" w:rsidP="00F06BA8">
            <w:pPr>
              <w:contextualSpacing/>
              <w:rPr>
                <w:rFonts w:ascii="Times New Roman" w:hAnsi="Times New Roman" w:cs="Times New Roman"/>
                <w:sz w:val="20"/>
              </w:rPr>
            </w:pPr>
            <w:r w:rsidRPr="004E27B0">
              <w:rPr>
                <w:rFonts w:ascii="Times New Roman" w:hAnsi="Times New Roman" w:cs="Times New Roman"/>
                <w:sz w:val="20"/>
              </w:rPr>
              <w:t>Montant des emprunts et titres subordonnés non admis en constitution de la marge de solvabilité enregistré dans les comptes 1601 à 1605.</w:t>
            </w:r>
          </w:p>
        </w:tc>
      </w:tr>
      <w:tr w:rsidR="00703BC3" w:rsidRPr="00240557" w:rsidTr="00F06BA8">
        <w:trPr>
          <w:cantSplit/>
        </w:trPr>
        <w:tc>
          <w:tcPr>
            <w:tcW w:w="3402" w:type="dxa"/>
          </w:tcPr>
          <w:p w:rsidR="00703BC3" w:rsidRPr="00240557" w:rsidRDefault="00703BC3" w:rsidP="00F06BA8">
            <w:pPr>
              <w:pStyle w:val="Paragraphedeliste1"/>
              <w:ind w:left="0"/>
              <w:jc w:val="left"/>
              <w:rPr>
                <w:sz w:val="20"/>
              </w:rPr>
            </w:pPr>
            <w:r w:rsidRPr="00240557">
              <w:rPr>
                <w:sz w:val="20"/>
              </w:rPr>
              <w:t>Total des passifs subordonnés</w:t>
            </w:r>
          </w:p>
        </w:tc>
        <w:tc>
          <w:tcPr>
            <w:tcW w:w="993"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R0440</w:t>
            </w:r>
          </w:p>
        </w:tc>
        <w:tc>
          <w:tcPr>
            <w:tcW w:w="4785" w:type="dxa"/>
          </w:tcPr>
          <w:p w:rsidR="00703BC3" w:rsidRPr="004E27B0" w:rsidRDefault="00703BC3" w:rsidP="00F06BA8">
            <w:pPr>
              <w:contextualSpacing/>
              <w:rPr>
                <w:rFonts w:ascii="Times New Roman" w:hAnsi="Times New Roman" w:cs="Times New Roman"/>
                <w:sz w:val="20"/>
              </w:rPr>
            </w:pPr>
            <w:r w:rsidRPr="004E27B0">
              <w:rPr>
                <w:rFonts w:ascii="Times New Roman" w:hAnsi="Times New Roman" w:cs="Times New Roman"/>
                <w:sz w:val="20"/>
              </w:rPr>
              <w:t>Total des passifs subordonnés enregistrés dans les comptes 160.</w:t>
            </w:r>
          </w:p>
          <w:p w:rsidR="00703BC3" w:rsidRPr="004E27B0" w:rsidRDefault="00703BC3" w:rsidP="00F06BA8">
            <w:pPr>
              <w:contextualSpacing/>
              <w:rPr>
                <w:rFonts w:ascii="Times New Roman" w:hAnsi="Times New Roman" w:cs="Times New Roman"/>
                <w:sz w:val="20"/>
              </w:rPr>
            </w:pPr>
            <w:r w:rsidRPr="004E27B0">
              <w:rPr>
                <w:rFonts w:ascii="Times New Roman" w:hAnsi="Times New Roman" w:cs="Times New Roman"/>
                <w:sz w:val="20"/>
              </w:rPr>
              <w:t>Correspond à la somme des montants enregistrés en lignes R0410, R0420 et R0430.</w:t>
            </w:r>
          </w:p>
        </w:tc>
      </w:tr>
    </w:tbl>
    <w:p w:rsidR="00703BC3" w:rsidRPr="004E27B0" w:rsidDel="00B00F6E" w:rsidRDefault="00703BC3" w:rsidP="00F06BA8">
      <w:pPr>
        <w:rPr>
          <w:del w:id="11" w:author="WILKINSON Baptiste (UA 2775)" w:date="2023-01-20T14:43:00Z"/>
          <w:rFonts w:ascii="Times New Roman" w:hAnsi="Times New Roman" w:cs="Times New Roman"/>
          <w:b/>
          <w:i/>
        </w:rPr>
      </w:pPr>
    </w:p>
    <w:p w:rsidR="00703BC3" w:rsidRPr="004E27B0" w:rsidRDefault="00703BC3" w:rsidP="00F06BA8">
      <w:pPr>
        <w:rPr>
          <w:rFonts w:ascii="Times New Roman" w:hAnsi="Times New Roman" w:cs="Times New Roman"/>
          <w:b/>
          <w:i/>
        </w:rPr>
      </w:pPr>
    </w:p>
    <w:p w:rsidR="00703BC3" w:rsidRPr="004E27B0" w:rsidRDefault="00703BC3" w:rsidP="00F06BA8">
      <w:pPr>
        <w:rPr>
          <w:rFonts w:ascii="Times New Roman" w:hAnsi="Times New Roman" w:cs="Times New Roman"/>
          <w:b/>
          <w:i/>
        </w:rPr>
      </w:pPr>
      <w:r w:rsidRPr="004E27B0">
        <w:rPr>
          <w:rFonts w:ascii="Times New Roman" w:hAnsi="Times New Roman" w:cs="Times New Roman"/>
          <w:b/>
          <w:i/>
        </w:rPr>
        <w:t>Deuxième tableau :</w:t>
      </w:r>
    </w:p>
    <w:p w:rsidR="00703BC3" w:rsidRPr="00240557" w:rsidRDefault="00703BC3" w:rsidP="00F06BA8">
      <w:pPr>
        <w:pStyle w:val="Paragraphedeliste1"/>
        <w:spacing w:before="120" w:after="120"/>
        <w:ind w:left="0"/>
      </w:pPr>
      <w:r w:rsidRPr="00240557">
        <w:t xml:space="preserve">Pour rappel, les </w:t>
      </w:r>
      <w:r w:rsidR="006272E6">
        <w:t>O</w:t>
      </w:r>
      <w:r w:rsidRPr="003C57EF">
        <w:t xml:space="preserve">RPS </w:t>
      </w:r>
      <w:r w:rsidRPr="003C57EF" w:rsidDel="00C6157C">
        <w:t xml:space="preserve">soumis à l’obligation de renseigner les tableaux des titres subordonnés </w:t>
      </w:r>
      <w:r w:rsidRPr="00DD1D72">
        <w:t xml:space="preserve">doivent fournir des informations détaillées par </w:t>
      </w:r>
      <w:r w:rsidRPr="00C3289B" w:rsidDel="00D76AE1">
        <w:t>titre</w:t>
      </w:r>
      <w:r w:rsidR="003A1076" w:rsidRPr="00C3289B">
        <w:t xml:space="preserve"> et par</w:t>
      </w:r>
      <w:r w:rsidRPr="00C3289B" w:rsidDel="00D76AE1">
        <w:t xml:space="preserve"> </w:t>
      </w:r>
      <w:r w:rsidRPr="00C3289B">
        <w:t>programme d’émissions</w:t>
      </w:r>
      <w:r w:rsidR="00FE735F" w:rsidRPr="00F17E36">
        <w:t xml:space="preserve"> p</w:t>
      </w:r>
      <w:r w:rsidRPr="003A0EDC">
        <w:t>our chacune des trois catégories de</w:t>
      </w:r>
      <w:r w:rsidRPr="00240557" w:rsidDel="00D76AE1">
        <w:t>s</w:t>
      </w:r>
      <w:r w:rsidRPr="00240557">
        <w:t xml:space="preserve"> </w:t>
      </w:r>
      <w:r w:rsidRPr="00240557" w:rsidDel="00D76AE1">
        <w:t>titres subordonnés</w:t>
      </w:r>
      <w:r w:rsidR="00F06BA8" w:rsidRPr="00240557">
        <w:t xml:space="preserve"> </w:t>
      </w:r>
      <w:r w:rsidRPr="00240557">
        <w:t>susvisées</w:t>
      </w:r>
      <w:r w:rsidR="00FE735F" w:rsidRPr="00240557">
        <w:t>. L</w:t>
      </w:r>
      <w:r w:rsidRPr="00240557">
        <w:t xml:space="preserve">a somme des encours </w:t>
      </w:r>
      <w:r w:rsidRPr="00240557" w:rsidDel="00D76AE1">
        <w:t xml:space="preserve">des titres </w:t>
      </w:r>
      <w:r w:rsidRPr="00240557">
        <w:t xml:space="preserve">pour lesquels il est donné une information détaillée doit représenter au moins 90% du solde à la clôture de l’exercice de </w:t>
      </w:r>
      <w:proofErr w:type="spellStart"/>
      <w:r w:rsidRPr="00240557">
        <w:t>reporting</w:t>
      </w:r>
      <w:proofErr w:type="spellEnd"/>
      <w:r w:rsidRPr="00240557" w:rsidDel="00D76AE1">
        <w:t xml:space="preserve"> pour chacune de ces catégories</w:t>
      </w:r>
      <w:r w:rsidRPr="00240557">
        <w:t>.</w:t>
      </w:r>
    </w:p>
    <w:p w:rsidR="00703BC3" w:rsidRPr="00240557" w:rsidRDefault="006272E6" w:rsidP="00F06BA8">
      <w:pPr>
        <w:pStyle w:val="Paragraphedeliste1"/>
        <w:spacing w:before="120" w:after="120"/>
        <w:ind w:left="0"/>
      </w:pPr>
      <w:r>
        <w:t>Ainsi, les O</w:t>
      </w:r>
      <w:r w:rsidR="00703BC3" w:rsidRPr="00240557">
        <w:t xml:space="preserve">RPS doivent remplir autant de lignes par </w:t>
      </w:r>
      <w:r w:rsidR="00703BC3" w:rsidRPr="00240557" w:rsidDel="00D76AE1">
        <w:t xml:space="preserve">titre </w:t>
      </w:r>
      <w:r w:rsidR="00703BC3" w:rsidRPr="00240557">
        <w:t>émissions que nécessaire pour atteindre le minimum de 90% du solde à la clôture N par catégorie de titres subordonnées. La description du tableau ci-dessous ne prévoit que 2 lignes par titre pour chaque catégorie (lignes R0500 et R0510, R0600 et R0610, R0700 et R0710) ; d’autres lignes peuvent être rajoutées si nécessaire.</w:t>
      </w:r>
    </w:p>
    <w:p w:rsidR="00703BC3" w:rsidRPr="004E27B0" w:rsidRDefault="00703BC3" w:rsidP="00F06BA8">
      <w:pPr>
        <w:rPr>
          <w:rFonts w:ascii="Times New Roman" w:hAnsi="Times New Roman" w:cs="Times New Roman"/>
          <w:b/>
          <w:i/>
        </w:rPr>
      </w:pPr>
    </w:p>
    <w:tbl>
      <w:tblPr>
        <w:tblStyle w:val="Grilledutableau"/>
        <w:tblW w:w="9180" w:type="dxa"/>
        <w:tblInd w:w="108" w:type="dxa"/>
        <w:tblLook w:val="04A0" w:firstRow="1" w:lastRow="0" w:firstColumn="1" w:lastColumn="0" w:noHBand="0" w:noVBand="1"/>
      </w:tblPr>
      <w:tblGrid>
        <w:gridCol w:w="2552"/>
        <w:gridCol w:w="1701"/>
        <w:gridCol w:w="4927"/>
      </w:tblGrid>
      <w:tr w:rsidR="00703BC3" w:rsidRPr="00240557" w:rsidTr="00F06BA8">
        <w:trPr>
          <w:cantSplit/>
          <w:tblHeader/>
        </w:trPr>
        <w:tc>
          <w:tcPr>
            <w:tcW w:w="2552" w:type="dxa"/>
          </w:tcPr>
          <w:p w:rsidR="00703BC3" w:rsidRPr="004E27B0" w:rsidRDefault="00703BC3" w:rsidP="00F06BA8">
            <w:pPr>
              <w:rPr>
                <w:rFonts w:ascii="Times New Roman" w:hAnsi="Times New Roman" w:cs="Times New Roman"/>
                <w:b/>
                <w:sz w:val="20"/>
              </w:rPr>
            </w:pPr>
            <w:r w:rsidRPr="004E27B0">
              <w:rPr>
                <w:rFonts w:ascii="Times New Roman" w:hAnsi="Times New Roman" w:cs="Times New Roman"/>
                <w:b/>
                <w:sz w:val="20"/>
              </w:rPr>
              <w:t>Intitulé</w:t>
            </w:r>
          </w:p>
        </w:tc>
        <w:tc>
          <w:tcPr>
            <w:tcW w:w="1701" w:type="dxa"/>
          </w:tcPr>
          <w:p w:rsidR="00703BC3" w:rsidRPr="004E27B0" w:rsidRDefault="00703BC3" w:rsidP="00F06BA8">
            <w:pPr>
              <w:rPr>
                <w:rFonts w:ascii="Times New Roman" w:hAnsi="Times New Roman" w:cs="Times New Roman"/>
                <w:b/>
                <w:sz w:val="20"/>
              </w:rPr>
            </w:pPr>
            <w:r w:rsidRPr="004E27B0">
              <w:rPr>
                <w:rFonts w:ascii="Times New Roman" w:hAnsi="Times New Roman" w:cs="Times New Roman"/>
                <w:b/>
                <w:sz w:val="20"/>
              </w:rPr>
              <w:t>Ligne (Cellule)</w:t>
            </w:r>
          </w:p>
        </w:tc>
        <w:tc>
          <w:tcPr>
            <w:tcW w:w="4927" w:type="dxa"/>
          </w:tcPr>
          <w:p w:rsidR="00703BC3" w:rsidRPr="004E27B0" w:rsidRDefault="00703BC3" w:rsidP="00F06BA8">
            <w:pPr>
              <w:rPr>
                <w:rFonts w:ascii="Times New Roman" w:hAnsi="Times New Roman" w:cs="Times New Roman"/>
                <w:b/>
                <w:sz w:val="20"/>
              </w:rPr>
            </w:pPr>
            <w:r w:rsidRPr="004E27B0">
              <w:rPr>
                <w:rFonts w:ascii="Times New Roman" w:hAnsi="Times New Roman" w:cs="Times New Roman"/>
                <w:b/>
                <w:sz w:val="20"/>
              </w:rPr>
              <w:t>Définition et formule</w:t>
            </w:r>
          </w:p>
        </w:tc>
      </w:tr>
      <w:tr w:rsidR="00703BC3" w:rsidRPr="00240557" w:rsidTr="00F06BA8">
        <w:trPr>
          <w:cantSplit/>
        </w:trPr>
        <w:tc>
          <w:tcPr>
            <w:tcW w:w="25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Titre "A" n°</w:t>
            </w:r>
            <w:proofErr w:type="gramStart"/>
            <w:r w:rsidRPr="004E27B0">
              <w:rPr>
                <w:rFonts w:ascii="Times New Roman" w:hAnsi="Times New Roman" w:cs="Times New Roman"/>
                <w:sz w:val="20"/>
              </w:rPr>
              <w:t>1,...</w:t>
            </w:r>
            <w:proofErr w:type="gramEnd"/>
          </w:p>
        </w:tc>
        <w:tc>
          <w:tcPr>
            <w:tcW w:w="1701"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R0500, R0510, ...</w:t>
            </w:r>
          </w:p>
        </w:tc>
        <w:tc>
          <w:tcPr>
            <w:tcW w:w="4927" w:type="dxa"/>
          </w:tcPr>
          <w:p w:rsidR="00703BC3" w:rsidRPr="004E27B0" w:rsidRDefault="00703BC3" w:rsidP="00F06BA8">
            <w:pPr>
              <w:rPr>
                <w:rFonts w:ascii="Times New Roman" w:hAnsi="Times New Roman" w:cs="Times New Roman"/>
                <w:color w:val="FF0000"/>
                <w:sz w:val="20"/>
              </w:rPr>
            </w:pPr>
            <w:r w:rsidRPr="004E27B0">
              <w:rPr>
                <w:rFonts w:ascii="Times New Roman" w:hAnsi="Times New Roman" w:cs="Times New Roman"/>
                <w:sz w:val="20"/>
              </w:rPr>
              <w:t xml:space="preserve">Informations détaillées par </w:t>
            </w:r>
            <w:r w:rsidRPr="004E27B0" w:rsidDel="00D76AE1">
              <w:rPr>
                <w:rFonts w:ascii="Times New Roman" w:hAnsi="Times New Roman" w:cs="Times New Roman"/>
                <w:sz w:val="20"/>
              </w:rPr>
              <w:t>titre</w:t>
            </w:r>
            <w:r w:rsidR="00FE735F" w:rsidRPr="004E27B0">
              <w:rPr>
                <w:rFonts w:ascii="Times New Roman" w:hAnsi="Times New Roman" w:cs="Times New Roman"/>
                <w:sz w:val="20"/>
              </w:rPr>
              <w:t xml:space="preserve"> et par</w:t>
            </w:r>
            <w:r w:rsidRPr="004E27B0" w:rsidDel="00D76AE1">
              <w:rPr>
                <w:rFonts w:ascii="Times New Roman" w:hAnsi="Times New Roman" w:cs="Times New Roman"/>
                <w:sz w:val="20"/>
              </w:rPr>
              <w:t xml:space="preserve"> </w:t>
            </w:r>
            <w:r w:rsidRPr="004E27B0">
              <w:rPr>
                <w:rFonts w:ascii="Times New Roman" w:hAnsi="Times New Roman" w:cs="Times New Roman"/>
                <w:sz w:val="20"/>
              </w:rPr>
              <w:t>programme d’émission pour les titres subordonnés de la première catégorie (Titres participatifs admis en constitution de la marge de solvabilité).</w:t>
            </w:r>
          </w:p>
        </w:tc>
      </w:tr>
      <w:tr w:rsidR="00703BC3" w:rsidRPr="00240557" w:rsidTr="00F06BA8">
        <w:trPr>
          <w:cantSplit/>
        </w:trPr>
        <w:tc>
          <w:tcPr>
            <w:tcW w:w="25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Sous-total des titres détaillés</w:t>
            </w:r>
          </w:p>
        </w:tc>
        <w:tc>
          <w:tcPr>
            <w:tcW w:w="1701"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R0570/C0150</w:t>
            </w:r>
          </w:p>
        </w:tc>
        <w:tc>
          <w:tcPr>
            <w:tcW w:w="4927"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Seule la colonne C0150 est renseignée.</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encours à la clôture N des titres subordonnés de la première catégorie pour lesquels il est donné une information détaillée dans les lignes précédentes.</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au total des montants enregistrés dans les lignes R0500 et suivantes.</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t>Solde total de la catégorie</w:t>
            </w:r>
          </w:p>
        </w:tc>
        <w:tc>
          <w:tcPr>
            <w:tcW w:w="1701"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R0580/C0150</w:t>
            </w:r>
          </w:p>
        </w:tc>
        <w:tc>
          <w:tcPr>
            <w:tcW w:w="4927"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Seule la colonne C0150 est renseignée.</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Solde à la clôture N des titres participatifs admis en constitution de la marge de solvabilité enregistré dans les comptes 1600.</w:t>
            </w:r>
          </w:p>
          <w:p w:rsidR="00703BC3" w:rsidRPr="004E27B0" w:rsidRDefault="00F06BA8" w:rsidP="00F06BA8">
            <w:pPr>
              <w:rPr>
                <w:rFonts w:ascii="Times New Roman" w:hAnsi="Times New Roman" w:cs="Times New Roman"/>
                <w:sz w:val="20"/>
              </w:rPr>
            </w:pPr>
            <w:r w:rsidRPr="004E27B0">
              <w:rPr>
                <w:rFonts w:ascii="Times New Roman" w:hAnsi="Times New Roman" w:cs="Times New Roman"/>
                <w:sz w:val="20"/>
              </w:rPr>
              <w:t>Égal</w:t>
            </w:r>
            <w:r w:rsidR="00703BC3" w:rsidRPr="004E27B0">
              <w:rPr>
                <w:rFonts w:ascii="Times New Roman" w:hAnsi="Times New Roman" w:cs="Times New Roman"/>
                <w:sz w:val="20"/>
              </w:rPr>
              <w:t xml:space="preserve"> au montant figurant dans la cellule R0410/C0140 du premier tableau.</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lastRenderedPageBreak/>
              <w:t>Pourcentage des titres détaillés</w:t>
            </w:r>
          </w:p>
        </w:tc>
        <w:tc>
          <w:tcPr>
            <w:tcW w:w="1701"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R0590/C0</w:t>
            </w:r>
            <w:r w:rsidR="003D5536" w:rsidRPr="004E27B0">
              <w:rPr>
                <w:rFonts w:ascii="Times New Roman" w:hAnsi="Times New Roman" w:cs="Times New Roman"/>
                <w:sz w:val="20"/>
              </w:rPr>
              <w:t>150</w:t>
            </w:r>
          </w:p>
        </w:tc>
        <w:tc>
          <w:tcPr>
            <w:tcW w:w="4927" w:type="dxa"/>
          </w:tcPr>
          <w:p w:rsidR="00703BC3" w:rsidRPr="004E27B0" w:rsidRDefault="00703BC3" w:rsidP="00F06BA8">
            <w:pPr>
              <w:contextualSpacing/>
              <w:rPr>
                <w:rFonts w:ascii="Times New Roman" w:hAnsi="Times New Roman" w:cs="Times New Roman"/>
                <w:sz w:val="20"/>
              </w:rPr>
            </w:pPr>
            <w:r w:rsidRPr="004E27B0">
              <w:rPr>
                <w:rFonts w:ascii="Times New Roman" w:hAnsi="Times New Roman" w:cs="Times New Roman"/>
                <w:sz w:val="20"/>
              </w:rPr>
              <w:t>Seule la colonne C0150 est renseignée.</w:t>
            </w:r>
          </w:p>
          <w:p w:rsidR="00703BC3" w:rsidRPr="004E27B0" w:rsidRDefault="00703BC3" w:rsidP="00F06BA8">
            <w:pPr>
              <w:contextualSpacing/>
              <w:rPr>
                <w:rFonts w:ascii="Times New Roman" w:hAnsi="Times New Roman" w:cs="Times New Roman"/>
                <w:sz w:val="20"/>
              </w:rPr>
            </w:pPr>
            <w:r w:rsidRPr="004E27B0">
              <w:rPr>
                <w:rFonts w:ascii="Times New Roman" w:hAnsi="Times New Roman" w:cs="Times New Roman"/>
                <w:sz w:val="20"/>
              </w:rPr>
              <w:t>Pourcentage des titres subordonnés de la première catégorie pour lesquels il est donné une information détaillée dans les lignes R0</w:t>
            </w:r>
            <w:r w:rsidR="003D5536" w:rsidRPr="004E27B0">
              <w:rPr>
                <w:rFonts w:ascii="Times New Roman" w:hAnsi="Times New Roman" w:cs="Times New Roman"/>
                <w:sz w:val="20"/>
              </w:rPr>
              <w:t>5</w:t>
            </w:r>
            <w:r w:rsidRPr="004E27B0">
              <w:rPr>
                <w:rFonts w:ascii="Times New Roman" w:hAnsi="Times New Roman" w:cs="Times New Roman"/>
                <w:sz w:val="20"/>
              </w:rPr>
              <w:t>00 et suivantes, par rapport au total figurant dans la cellule R0580/C0150 :</w:t>
            </w:r>
          </w:p>
          <w:p w:rsidR="00703BC3" w:rsidRPr="004E27B0" w:rsidRDefault="00703BC3" w:rsidP="00F06BA8">
            <w:pPr>
              <w:contextualSpacing/>
              <w:rPr>
                <w:rFonts w:ascii="Times New Roman" w:hAnsi="Times New Roman" w:cs="Times New Roman"/>
                <w:sz w:val="20"/>
              </w:rPr>
            </w:pPr>
            <w:r w:rsidRPr="004E27B0">
              <w:rPr>
                <w:rFonts w:ascii="Times New Roman" w:hAnsi="Times New Roman" w:cs="Times New Roman"/>
                <w:sz w:val="20"/>
              </w:rPr>
              <w:t>R0590/C0</w:t>
            </w:r>
            <w:r w:rsidR="003D5536" w:rsidRPr="004E27B0">
              <w:rPr>
                <w:rFonts w:ascii="Times New Roman" w:hAnsi="Times New Roman" w:cs="Times New Roman"/>
                <w:sz w:val="20"/>
              </w:rPr>
              <w:t>150</w:t>
            </w:r>
            <w:r w:rsidRPr="004E27B0">
              <w:rPr>
                <w:rFonts w:ascii="Times New Roman" w:hAnsi="Times New Roman" w:cs="Times New Roman"/>
                <w:sz w:val="20"/>
              </w:rPr>
              <w:t xml:space="preserve"> = </w:t>
            </w:r>
            <w:r w:rsidRPr="004E27B0">
              <w:rPr>
                <w:rFonts w:ascii="Times New Roman" w:hAnsi="Times New Roman" w:cs="Times New Roman"/>
                <w:sz w:val="20"/>
                <w:u w:val="single"/>
              </w:rPr>
              <w:t>R0570/C0150</w:t>
            </w:r>
            <w:r w:rsidRPr="004E27B0">
              <w:rPr>
                <w:rFonts w:ascii="Times New Roman" w:hAnsi="Times New Roman" w:cs="Times New Roman"/>
                <w:sz w:val="20"/>
              </w:rPr>
              <w:t xml:space="preserve"> (en%)</w:t>
            </w:r>
          </w:p>
          <w:p w:rsidR="00703BC3" w:rsidRPr="004E27B0" w:rsidRDefault="00703BC3" w:rsidP="00F06BA8">
            <w:pPr>
              <w:contextualSpacing/>
              <w:rPr>
                <w:rFonts w:ascii="Times New Roman" w:hAnsi="Times New Roman" w:cs="Times New Roman"/>
                <w:sz w:val="20"/>
              </w:rPr>
            </w:pPr>
            <w:r w:rsidRPr="004E27B0">
              <w:rPr>
                <w:rFonts w:ascii="Times New Roman" w:hAnsi="Times New Roman" w:cs="Times New Roman"/>
                <w:sz w:val="20"/>
              </w:rPr>
              <w:t xml:space="preserve">                           R0580/C0150</w:t>
            </w:r>
          </w:p>
        </w:tc>
      </w:tr>
      <w:tr w:rsidR="00703BC3" w:rsidRPr="00240557" w:rsidTr="00F06BA8">
        <w:trPr>
          <w:cantSplit/>
        </w:trPr>
        <w:tc>
          <w:tcPr>
            <w:tcW w:w="25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Titre "B" n°</w:t>
            </w:r>
            <w:proofErr w:type="gramStart"/>
            <w:r w:rsidRPr="004E27B0">
              <w:rPr>
                <w:rFonts w:ascii="Times New Roman" w:hAnsi="Times New Roman" w:cs="Times New Roman"/>
                <w:sz w:val="20"/>
              </w:rPr>
              <w:t>1,...</w:t>
            </w:r>
            <w:proofErr w:type="gramEnd"/>
          </w:p>
        </w:tc>
        <w:tc>
          <w:tcPr>
            <w:tcW w:w="1701"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R0600, R0610, ...</w:t>
            </w:r>
          </w:p>
        </w:tc>
        <w:tc>
          <w:tcPr>
            <w:tcW w:w="4927" w:type="dxa"/>
          </w:tcPr>
          <w:p w:rsidR="00703BC3" w:rsidRPr="004E27B0" w:rsidRDefault="00703BC3" w:rsidP="00F06BA8">
            <w:pPr>
              <w:rPr>
                <w:rFonts w:ascii="Times New Roman" w:hAnsi="Times New Roman" w:cs="Times New Roman"/>
                <w:color w:val="FF0000"/>
                <w:sz w:val="20"/>
              </w:rPr>
            </w:pPr>
            <w:r w:rsidRPr="004E27B0">
              <w:rPr>
                <w:rFonts w:ascii="Times New Roman" w:hAnsi="Times New Roman" w:cs="Times New Roman"/>
                <w:sz w:val="20"/>
              </w:rPr>
              <w:t xml:space="preserve">Informations détaillées par </w:t>
            </w:r>
            <w:r w:rsidRPr="004E27B0" w:rsidDel="00A718B0">
              <w:rPr>
                <w:rFonts w:ascii="Times New Roman" w:hAnsi="Times New Roman" w:cs="Times New Roman"/>
                <w:sz w:val="20"/>
              </w:rPr>
              <w:t>titre</w:t>
            </w:r>
            <w:r w:rsidR="003D5536" w:rsidRPr="004E27B0">
              <w:rPr>
                <w:rFonts w:ascii="Times New Roman" w:hAnsi="Times New Roman" w:cs="Times New Roman"/>
                <w:sz w:val="20"/>
              </w:rPr>
              <w:t xml:space="preserve"> et par</w:t>
            </w:r>
            <w:r w:rsidRPr="004E27B0" w:rsidDel="00A718B0">
              <w:rPr>
                <w:rFonts w:ascii="Times New Roman" w:hAnsi="Times New Roman" w:cs="Times New Roman"/>
                <w:sz w:val="20"/>
              </w:rPr>
              <w:t xml:space="preserve"> </w:t>
            </w:r>
            <w:r w:rsidRPr="004E27B0">
              <w:rPr>
                <w:rFonts w:ascii="Times New Roman" w:hAnsi="Times New Roman" w:cs="Times New Roman"/>
                <w:sz w:val="20"/>
              </w:rPr>
              <w:t>programme d’émissions pour les titres subordonnés de la deuxième catégorie (Autres emprunts et titres subordonnés admis en constitution de la marge de solvabilité).</w:t>
            </w:r>
          </w:p>
        </w:tc>
      </w:tr>
      <w:tr w:rsidR="00703BC3" w:rsidRPr="00240557" w:rsidTr="00F06BA8">
        <w:trPr>
          <w:cantSplit/>
        </w:trPr>
        <w:tc>
          <w:tcPr>
            <w:tcW w:w="25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Sous-total des titres détaillés</w:t>
            </w:r>
          </w:p>
        </w:tc>
        <w:tc>
          <w:tcPr>
            <w:tcW w:w="1701"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R0670</w:t>
            </w:r>
          </w:p>
        </w:tc>
        <w:tc>
          <w:tcPr>
            <w:tcW w:w="4927"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Seule la colonne C0150 est renseignée.</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encours à la clôture N des titres de la deuxième catégorie des titres subordonnés pour lesquels il est donné une information détaillée dans les lignes précédentes.</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au total des montants enregistrés dans les lignes R0600 et suivantes.</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t>Solde total de la catégorie</w:t>
            </w:r>
          </w:p>
        </w:tc>
        <w:tc>
          <w:tcPr>
            <w:tcW w:w="1701"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R0680/C0150</w:t>
            </w:r>
          </w:p>
        </w:tc>
        <w:tc>
          <w:tcPr>
            <w:tcW w:w="4927"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Seule la colonne C0150 est renseignée.</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Solde à la clôture N des autres emprunts et titres subordonnés admis en constitution de la marge de solvabilité enregistré dans les comptes 1601 à 1605.</w:t>
            </w:r>
          </w:p>
          <w:p w:rsidR="00703BC3" w:rsidRPr="004E27B0" w:rsidRDefault="00F06BA8" w:rsidP="00F06BA8">
            <w:pPr>
              <w:rPr>
                <w:rFonts w:ascii="Times New Roman" w:hAnsi="Times New Roman" w:cs="Times New Roman"/>
                <w:sz w:val="20"/>
              </w:rPr>
            </w:pPr>
            <w:r w:rsidRPr="004E27B0">
              <w:rPr>
                <w:rFonts w:ascii="Times New Roman" w:hAnsi="Times New Roman" w:cs="Times New Roman"/>
                <w:sz w:val="20"/>
              </w:rPr>
              <w:t>Égal</w:t>
            </w:r>
            <w:r w:rsidR="00703BC3" w:rsidRPr="004E27B0">
              <w:rPr>
                <w:rFonts w:ascii="Times New Roman" w:hAnsi="Times New Roman" w:cs="Times New Roman"/>
                <w:sz w:val="20"/>
              </w:rPr>
              <w:t xml:space="preserve"> au montant figurant dans la cellule R0420/</w:t>
            </w:r>
            <w:r w:rsidR="00703BC3" w:rsidRPr="004E27B0" w:rsidDel="00A718B0">
              <w:rPr>
                <w:rFonts w:ascii="Times New Roman" w:hAnsi="Times New Roman" w:cs="Times New Roman"/>
                <w:sz w:val="20"/>
              </w:rPr>
              <w:t xml:space="preserve"> </w:t>
            </w:r>
            <w:r w:rsidR="00703BC3" w:rsidRPr="004E27B0">
              <w:rPr>
                <w:rFonts w:ascii="Times New Roman" w:hAnsi="Times New Roman" w:cs="Times New Roman"/>
                <w:sz w:val="20"/>
              </w:rPr>
              <w:t>C0140 du premier tableau.</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t>Pourcentage des titres détaillés</w:t>
            </w:r>
          </w:p>
        </w:tc>
        <w:tc>
          <w:tcPr>
            <w:tcW w:w="1701"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R0690/C0150</w:t>
            </w:r>
          </w:p>
        </w:tc>
        <w:tc>
          <w:tcPr>
            <w:tcW w:w="4927" w:type="dxa"/>
          </w:tcPr>
          <w:p w:rsidR="00703BC3" w:rsidRPr="004E27B0" w:rsidRDefault="00703BC3" w:rsidP="00F06BA8">
            <w:pPr>
              <w:contextualSpacing/>
              <w:rPr>
                <w:rFonts w:ascii="Times New Roman" w:hAnsi="Times New Roman" w:cs="Times New Roman"/>
                <w:sz w:val="20"/>
              </w:rPr>
            </w:pPr>
            <w:r w:rsidRPr="004E27B0">
              <w:rPr>
                <w:rFonts w:ascii="Times New Roman" w:hAnsi="Times New Roman" w:cs="Times New Roman"/>
                <w:sz w:val="20"/>
              </w:rPr>
              <w:t>Seule la colonne C0150 est renseignée.</w:t>
            </w:r>
          </w:p>
          <w:p w:rsidR="00703BC3" w:rsidRPr="004E27B0" w:rsidRDefault="00703BC3" w:rsidP="00F06BA8">
            <w:pPr>
              <w:contextualSpacing/>
              <w:rPr>
                <w:rFonts w:ascii="Times New Roman" w:hAnsi="Times New Roman" w:cs="Times New Roman"/>
                <w:sz w:val="20"/>
              </w:rPr>
            </w:pPr>
            <w:r w:rsidRPr="004E27B0">
              <w:rPr>
                <w:rFonts w:ascii="Times New Roman" w:hAnsi="Times New Roman" w:cs="Times New Roman"/>
                <w:sz w:val="20"/>
              </w:rPr>
              <w:t>Pourcentage des titres subordonnés de la deuxième catégorie pour lesquels il est donné une information détaillée dans les lignes R0600 et suivantes, par rapport au total figurant dans la cellule R0680/C</w:t>
            </w:r>
            <w:r w:rsidRPr="004E27B0" w:rsidDel="00A718B0">
              <w:rPr>
                <w:rFonts w:ascii="Times New Roman" w:hAnsi="Times New Roman" w:cs="Times New Roman"/>
                <w:sz w:val="20"/>
              </w:rPr>
              <w:t>0</w:t>
            </w:r>
            <w:r w:rsidRPr="004E27B0">
              <w:rPr>
                <w:rFonts w:ascii="Times New Roman" w:hAnsi="Times New Roman" w:cs="Times New Roman"/>
                <w:sz w:val="20"/>
              </w:rPr>
              <w:t>150 :</w:t>
            </w:r>
          </w:p>
          <w:p w:rsidR="00703BC3" w:rsidRPr="004E27B0" w:rsidRDefault="00703BC3" w:rsidP="00F06BA8">
            <w:pPr>
              <w:contextualSpacing/>
              <w:rPr>
                <w:rFonts w:ascii="Times New Roman" w:hAnsi="Times New Roman" w:cs="Times New Roman"/>
                <w:sz w:val="20"/>
              </w:rPr>
            </w:pPr>
            <w:r w:rsidRPr="004E27B0">
              <w:rPr>
                <w:rFonts w:ascii="Times New Roman" w:hAnsi="Times New Roman" w:cs="Times New Roman"/>
                <w:sz w:val="20"/>
              </w:rPr>
              <w:t xml:space="preserve">R0690/C0150 = </w:t>
            </w:r>
            <w:r w:rsidRPr="004E27B0">
              <w:rPr>
                <w:rFonts w:ascii="Times New Roman" w:hAnsi="Times New Roman" w:cs="Times New Roman"/>
                <w:sz w:val="20"/>
                <w:u w:val="single"/>
              </w:rPr>
              <w:t>R0670/C</w:t>
            </w:r>
            <w:r w:rsidRPr="004E27B0" w:rsidDel="00A718B0">
              <w:rPr>
                <w:rFonts w:ascii="Times New Roman" w:hAnsi="Times New Roman" w:cs="Times New Roman"/>
                <w:sz w:val="20"/>
                <w:u w:val="single"/>
              </w:rPr>
              <w:t>0</w:t>
            </w:r>
            <w:r w:rsidRPr="004E27B0">
              <w:rPr>
                <w:rFonts w:ascii="Times New Roman" w:hAnsi="Times New Roman" w:cs="Times New Roman"/>
                <w:sz w:val="20"/>
                <w:u w:val="single"/>
              </w:rPr>
              <w:t>150</w:t>
            </w:r>
            <w:r w:rsidRPr="004E27B0">
              <w:rPr>
                <w:rFonts w:ascii="Times New Roman" w:hAnsi="Times New Roman" w:cs="Times New Roman"/>
                <w:sz w:val="20"/>
              </w:rPr>
              <w:t xml:space="preserve"> (en%)</w:t>
            </w:r>
          </w:p>
          <w:p w:rsidR="00703BC3" w:rsidRPr="004E27B0" w:rsidRDefault="00703BC3" w:rsidP="00F06BA8">
            <w:pPr>
              <w:contextualSpacing/>
              <w:rPr>
                <w:rFonts w:ascii="Times New Roman" w:hAnsi="Times New Roman" w:cs="Times New Roman"/>
                <w:sz w:val="20"/>
              </w:rPr>
            </w:pPr>
            <w:r w:rsidRPr="004E27B0">
              <w:rPr>
                <w:rFonts w:ascii="Times New Roman" w:hAnsi="Times New Roman" w:cs="Times New Roman"/>
                <w:sz w:val="20"/>
              </w:rPr>
              <w:t xml:space="preserve">                          </w:t>
            </w:r>
            <w:r w:rsidR="003D5536" w:rsidRPr="004E27B0">
              <w:rPr>
                <w:rFonts w:ascii="Times New Roman" w:hAnsi="Times New Roman" w:cs="Times New Roman"/>
                <w:sz w:val="20"/>
              </w:rPr>
              <w:t xml:space="preserve"> </w:t>
            </w:r>
            <w:del w:id="12" w:author="WILKINSON Baptiste (UA 2775)" w:date="2023-01-20T14:45:00Z">
              <w:r w:rsidR="003D5536" w:rsidRPr="004E27B0" w:rsidDel="00B00F6E">
                <w:rPr>
                  <w:rFonts w:ascii="Times New Roman" w:hAnsi="Times New Roman" w:cs="Times New Roman"/>
                  <w:sz w:val="20"/>
                </w:rPr>
                <w:delText xml:space="preserve">     </w:delText>
              </w:r>
            </w:del>
            <w:del w:id="13" w:author="WILKINSON Baptiste (UA 2775)" w:date="2023-01-20T14:44:00Z">
              <w:r w:rsidR="003D5536" w:rsidRPr="004E27B0" w:rsidDel="00B00F6E">
                <w:rPr>
                  <w:rFonts w:ascii="Times New Roman" w:hAnsi="Times New Roman" w:cs="Times New Roman"/>
                  <w:sz w:val="20"/>
                </w:rPr>
                <w:delText xml:space="preserve">        </w:delText>
              </w:r>
              <w:r w:rsidRPr="004E27B0" w:rsidDel="00B00F6E">
                <w:rPr>
                  <w:rFonts w:ascii="Times New Roman" w:hAnsi="Times New Roman" w:cs="Times New Roman"/>
                  <w:sz w:val="20"/>
                </w:rPr>
                <w:delText xml:space="preserve"> </w:delText>
              </w:r>
            </w:del>
            <w:r w:rsidRPr="004E27B0">
              <w:rPr>
                <w:rFonts w:ascii="Times New Roman" w:hAnsi="Times New Roman" w:cs="Times New Roman"/>
                <w:sz w:val="20"/>
              </w:rPr>
              <w:t>R0680/C0150</w:t>
            </w:r>
          </w:p>
        </w:tc>
      </w:tr>
      <w:tr w:rsidR="00703BC3" w:rsidRPr="00240557" w:rsidTr="00F06BA8">
        <w:trPr>
          <w:cantSplit/>
        </w:trPr>
        <w:tc>
          <w:tcPr>
            <w:tcW w:w="25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Titre "C" n°</w:t>
            </w:r>
            <w:proofErr w:type="gramStart"/>
            <w:r w:rsidRPr="004E27B0">
              <w:rPr>
                <w:rFonts w:ascii="Times New Roman" w:hAnsi="Times New Roman" w:cs="Times New Roman"/>
                <w:sz w:val="20"/>
              </w:rPr>
              <w:t>1,...</w:t>
            </w:r>
            <w:proofErr w:type="gramEnd"/>
          </w:p>
        </w:tc>
        <w:tc>
          <w:tcPr>
            <w:tcW w:w="1701"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R0700, R0710, ...</w:t>
            </w:r>
          </w:p>
        </w:tc>
        <w:tc>
          <w:tcPr>
            <w:tcW w:w="4927" w:type="dxa"/>
          </w:tcPr>
          <w:p w:rsidR="00703BC3" w:rsidRPr="004E27B0" w:rsidRDefault="00703BC3" w:rsidP="00F06BA8">
            <w:pPr>
              <w:rPr>
                <w:rFonts w:ascii="Times New Roman" w:hAnsi="Times New Roman" w:cs="Times New Roman"/>
                <w:color w:val="FF0000"/>
                <w:sz w:val="20"/>
              </w:rPr>
            </w:pPr>
            <w:r w:rsidRPr="004E27B0">
              <w:rPr>
                <w:rFonts w:ascii="Times New Roman" w:hAnsi="Times New Roman" w:cs="Times New Roman"/>
                <w:sz w:val="20"/>
              </w:rPr>
              <w:t xml:space="preserve">Informations détaillées par </w:t>
            </w:r>
            <w:r w:rsidRPr="004E27B0" w:rsidDel="00A718B0">
              <w:rPr>
                <w:rFonts w:ascii="Times New Roman" w:hAnsi="Times New Roman" w:cs="Times New Roman"/>
                <w:sz w:val="20"/>
              </w:rPr>
              <w:t xml:space="preserve">titre </w:t>
            </w:r>
            <w:r w:rsidRPr="004E27B0">
              <w:rPr>
                <w:rFonts w:ascii="Times New Roman" w:hAnsi="Times New Roman" w:cs="Times New Roman"/>
                <w:sz w:val="20"/>
              </w:rPr>
              <w:t>programmes d’émission pour les titres subordonnés de la troisième catégorie (Emprunts et titres subordonnés non admis en constitution de la marge de solvabilité).</w:t>
            </w:r>
          </w:p>
        </w:tc>
      </w:tr>
      <w:tr w:rsidR="00703BC3" w:rsidRPr="00240557" w:rsidTr="00F06BA8">
        <w:trPr>
          <w:cantSplit/>
        </w:trPr>
        <w:tc>
          <w:tcPr>
            <w:tcW w:w="25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Sous-total des titres détaillés</w:t>
            </w:r>
          </w:p>
        </w:tc>
        <w:tc>
          <w:tcPr>
            <w:tcW w:w="1701"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R0770/C0150</w:t>
            </w:r>
          </w:p>
        </w:tc>
        <w:tc>
          <w:tcPr>
            <w:tcW w:w="4927"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Seule la colonne C0150 est renseignée.</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encours à la clôture N des titres subordonnés de la troisième catégorie pour lesquels il est donné une information détaillée dans les lignes précédentes.</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au total des montants enregistrés dans les lignes R0700 et suivantes.</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lastRenderedPageBreak/>
              <w:t>Solde total de la catégorie</w:t>
            </w:r>
          </w:p>
        </w:tc>
        <w:tc>
          <w:tcPr>
            <w:tcW w:w="1701"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R0780/C0150</w:t>
            </w:r>
          </w:p>
        </w:tc>
        <w:tc>
          <w:tcPr>
            <w:tcW w:w="4927"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Seule la colonne C0150 est renseignée.</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Solde à la clôture N des autres emprunts et titres subordonnés non admis en constitution de la marge de solvabilité enregistré dans les comptes 1601 à 1605.</w:t>
            </w:r>
          </w:p>
          <w:p w:rsidR="00703BC3" w:rsidRPr="004E27B0" w:rsidRDefault="00F06BA8" w:rsidP="00F06BA8">
            <w:pPr>
              <w:rPr>
                <w:rFonts w:ascii="Times New Roman" w:hAnsi="Times New Roman" w:cs="Times New Roman"/>
                <w:sz w:val="20"/>
              </w:rPr>
            </w:pPr>
            <w:r w:rsidRPr="004E27B0">
              <w:rPr>
                <w:rFonts w:ascii="Times New Roman" w:hAnsi="Times New Roman" w:cs="Times New Roman"/>
                <w:sz w:val="20"/>
              </w:rPr>
              <w:t>Égal</w:t>
            </w:r>
            <w:r w:rsidR="00703BC3" w:rsidRPr="004E27B0">
              <w:rPr>
                <w:rFonts w:ascii="Times New Roman" w:hAnsi="Times New Roman" w:cs="Times New Roman"/>
                <w:sz w:val="20"/>
              </w:rPr>
              <w:t xml:space="preserve"> au montant figurant dans la cellule R0430/C0140 du premier tableau.</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t>Pourcentage des titres détaillés</w:t>
            </w:r>
          </w:p>
        </w:tc>
        <w:tc>
          <w:tcPr>
            <w:tcW w:w="1701"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R0790/C0150</w:t>
            </w:r>
          </w:p>
        </w:tc>
        <w:tc>
          <w:tcPr>
            <w:tcW w:w="4927" w:type="dxa"/>
          </w:tcPr>
          <w:p w:rsidR="00703BC3" w:rsidRPr="004E27B0" w:rsidRDefault="00703BC3" w:rsidP="00F06BA8">
            <w:pPr>
              <w:contextualSpacing/>
              <w:rPr>
                <w:rFonts w:ascii="Times New Roman" w:hAnsi="Times New Roman" w:cs="Times New Roman"/>
                <w:sz w:val="20"/>
              </w:rPr>
            </w:pPr>
            <w:r w:rsidRPr="004E27B0">
              <w:rPr>
                <w:rFonts w:ascii="Times New Roman" w:hAnsi="Times New Roman" w:cs="Times New Roman"/>
                <w:sz w:val="20"/>
              </w:rPr>
              <w:t>Seule la colonne C0150 est renseignée.</w:t>
            </w:r>
          </w:p>
          <w:p w:rsidR="00703BC3" w:rsidRPr="004E27B0" w:rsidRDefault="00703BC3" w:rsidP="00F06BA8">
            <w:pPr>
              <w:contextualSpacing/>
              <w:rPr>
                <w:rFonts w:ascii="Times New Roman" w:hAnsi="Times New Roman" w:cs="Times New Roman"/>
                <w:sz w:val="20"/>
              </w:rPr>
            </w:pPr>
            <w:r w:rsidRPr="004E27B0">
              <w:rPr>
                <w:rFonts w:ascii="Times New Roman" w:hAnsi="Times New Roman" w:cs="Times New Roman"/>
                <w:sz w:val="20"/>
              </w:rPr>
              <w:t>Pourcentage des titres subordonnés de la troisième catégorie pour lesquels il est donné une information détaillée dans les lignes R0700 et suivantes, par rapport au total figurant dans la cellule R0780/C0150 :</w:t>
            </w:r>
          </w:p>
          <w:p w:rsidR="00703BC3" w:rsidRPr="004E27B0" w:rsidRDefault="00703BC3" w:rsidP="00F06BA8">
            <w:pPr>
              <w:contextualSpacing/>
              <w:rPr>
                <w:rFonts w:ascii="Times New Roman" w:hAnsi="Times New Roman" w:cs="Times New Roman"/>
                <w:sz w:val="20"/>
              </w:rPr>
            </w:pPr>
            <w:r w:rsidRPr="004E27B0">
              <w:rPr>
                <w:rFonts w:ascii="Times New Roman" w:hAnsi="Times New Roman" w:cs="Times New Roman"/>
                <w:sz w:val="20"/>
              </w:rPr>
              <w:t>R0790/</w:t>
            </w:r>
            <w:del w:id="14" w:author="WILKINSON Baptiste (UA 2775)" w:date="2023-01-20T14:46:00Z">
              <w:r w:rsidRPr="004E27B0" w:rsidDel="00B00F6E">
                <w:rPr>
                  <w:rFonts w:ascii="Times New Roman" w:hAnsi="Times New Roman" w:cs="Times New Roman"/>
                  <w:sz w:val="20"/>
                </w:rPr>
                <w:delText xml:space="preserve">C0060 </w:delText>
              </w:r>
            </w:del>
            <w:r w:rsidRPr="004E27B0">
              <w:rPr>
                <w:rFonts w:ascii="Times New Roman" w:hAnsi="Times New Roman" w:cs="Times New Roman"/>
                <w:sz w:val="20"/>
              </w:rPr>
              <w:t xml:space="preserve">C0150 = </w:t>
            </w:r>
            <w:r w:rsidRPr="004E27B0">
              <w:rPr>
                <w:rFonts w:ascii="Times New Roman" w:hAnsi="Times New Roman" w:cs="Times New Roman"/>
                <w:sz w:val="20"/>
                <w:u w:val="single"/>
              </w:rPr>
              <w:t>R0770/C0150</w:t>
            </w:r>
            <w:r w:rsidRPr="004E27B0">
              <w:rPr>
                <w:rFonts w:ascii="Times New Roman" w:hAnsi="Times New Roman" w:cs="Times New Roman"/>
                <w:sz w:val="20"/>
              </w:rPr>
              <w:t xml:space="preserve"> (en%)</w:t>
            </w:r>
          </w:p>
          <w:p w:rsidR="00703BC3" w:rsidRPr="004E27B0" w:rsidRDefault="00703BC3">
            <w:pPr>
              <w:contextualSpacing/>
              <w:rPr>
                <w:rFonts w:ascii="Times New Roman" w:hAnsi="Times New Roman" w:cs="Times New Roman"/>
                <w:sz w:val="20"/>
              </w:rPr>
            </w:pPr>
            <w:r w:rsidRPr="004E27B0">
              <w:rPr>
                <w:rFonts w:ascii="Times New Roman" w:hAnsi="Times New Roman" w:cs="Times New Roman"/>
                <w:sz w:val="20"/>
              </w:rPr>
              <w:t xml:space="preserve">            </w:t>
            </w:r>
            <w:del w:id="15" w:author="WILKINSON Baptiste (UA 2775)" w:date="2023-01-20T14:46:00Z">
              <w:r w:rsidRPr="004E27B0" w:rsidDel="00B00F6E">
                <w:rPr>
                  <w:rFonts w:ascii="Times New Roman" w:hAnsi="Times New Roman" w:cs="Times New Roman"/>
                  <w:sz w:val="20"/>
                </w:rPr>
                <w:delText xml:space="preserve">            </w:delText>
              </w:r>
            </w:del>
            <w:r w:rsidRPr="004E27B0">
              <w:rPr>
                <w:rFonts w:ascii="Times New Roman" w:hAnsi="Times New Roman" w:cs="Times New Roman"/>
                <w:sz w:val="20"/>
              </w:rPr>
              <w:t xml:space="preserve">   </w:t>
            </w:r>
            <w:ins w:id="16" w:author="WILKINSON Baptiste (UA 2775)" w:date="2023-01-20T14:45:00Z">
              <w:r w:rsidR="00B00F6E">
                <w:rPr>
                  <w:rFonts w:ascii="Times New Roman" w:hAnsi="Times New Roman" w:cs="Times New Roman"/>
                  <w:sz w:val="20"/>
                </w:rPr>
                <w:t xml:space="preserve">            </w:t>
              </w:r>
            </w:ins>
            <w:r w:rsidRPr="004E27B0">
              <w:rPr>
                <w:rFonts w:ascii="Times New Roman" w:hAnsi="Times New Roman" w:cs="Times New Roman"/>
                <w:sz w:val="20"/>
              </w:rPr>
              <w:t>R0780/C0150</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t>Total des passifs subordonnés</w:t>
            </w:r>
          </w:p>
        </w:tc>
        <w:tc>
          <w:tcPr>
            <w:tcW w:w="1701"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R0800/C0150</w:t>
            </w:r>
          </w:p>
        </w:tc>
        <w:tc>
          <w:tcPr>
            <w:tcW w:w="4927"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Seule la colonne C0150 est renseignée.</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passifs subordonnés enregistrés dans les comptes 160.</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à la somme des montants figurant dans les cellules R0580/C0150, R0680/C0150 et R0780/C0150.</w:t>
            </w:r>
          </w:p>
        </w:tc>
      </w:tr>
    </w:tbl>
    <w:p w:rsidR="00703BC3" w:rsidRPr="004E27B0" w:rsidDel="00B00F6E" w:rsidRDefault="00703BC3" w:rsidP="00F06BA8">
      <w:pPr>
        <w:rPr>
          <w:del w:id="17" w:author="WILKINSON Baptiste (UA 2775)" w:date="2023-01-20T14:43:00Z"/>
          <w:rFonts w:ascii="Times New Roman" w:hAnsi="Times New Roman" w:cs="Times New Roman"/>
          <w:b/>
          <w:i/>
        </w:rPr>
      </w:pPr>
    </w:p>
    <w:p w:rsidR="00703BC3" w:rsidRPr="004E27B0" w:rsidDel="00B00F6E" w:rsidRDefault="00703BC3" w:rsidP="00F06BA8">
      <w:pPr>
        <w:rPr>
          <w:del w:id="18" w:author="WILKINSON Baptiste (UA 2775)" w:date="2023-01-20T14:43:00Z"/>
          <w:rFonts w:ascii="Times New Roman" w:hAnsi="Times New Roman" w:cs="Times New Roman"/>
          <w:b/>
          <w:i/>
        </w:rPr>
      </w:pPr>
    </w:p>
    <w:p w:rsidR="00703BC3" w:rsidRPr="004E27B0" w:rsidRDefault="00703BC3" w:rsidP="00F06BA8">
      <w:pPr>
        <w:rPr>
          <w:rFonts w:ascii="Times New Roman" w:hAnsi="Times New Roman" w:cs="Times New Roman"/>
          <w:b/>
          <w:i/>
        </w:rPr>
      </w:pPr>
    </w:p>
    <w:p w:rsidR="00703BC3" w:rsidRPr="004E27B0" w:rsidRDefault="00703BC3" w:rsidP="0052590E">
      <w:pPr>
        <w:pStyle w:val="Paragraphedeliste"/>
        <w:numPr>
          <w:ilvl w:val="0"/>
          <w:numId w:val="17"/>
        </w:numPr>
        <w:suppressAutoHyphens w:val="0"/>
        <w:spacing w:after="0" w:line="240" w:lineRule="auto"/>
        <w:rPr>
          <w:rFonts w:ascii="Times New Roman" w:hAnsi="Times New Roman" w:cs="Times New Roman"/>
          <w:b/>
        </w:rPr>
      </w:pPr>
      <w:r w:rsidRPr="00240557">
        <w:rPr>
          <w:rFonts w:ascii="Times New Roman" w:eastAsia="Times New Roman" w:hAnsi="Times New Roman" w:cs="Times New Roman"/>
          <w:b/>
          <w:szCs w:val="20"/>
          <w:lang w:eastAsia="fr-FR"/>
        </w:rPr>
        <w:t>C</w:t>
      </w:r>
      <w:r w:rsidRPr="003C57EF">
        <w:rPr>
          <w:rFonts w:ascii="Times New Roman" w:eastAsia="Times New Roman" w:hAnsi="Times New Roman" w:cs="Times New Roman"/>
          <w:b/>
          <w:szCs w:val="20"/>
          <w:lang w:eastAsia="fr-FR"/>
        </w:rPr>
        <w:t>ontrôles</w:t>
      </w:r>
    </w:p>
    <w:p w:rsidR="00703BC3" w:rsidRPr="004E27B0" w:rsidRDefault="00703BC3" w:rsidP="00F06BA8">
      <w:pPr>
        <w:rPr>
          <w:rFonts w:ascii="Times New Roman" w:hAnsi="Times New Roman" w:cs="Times New Roman"/>
          <w:b/>
        </w:rPr>
      </w:pPr>
    </w:p>
    <w:tbl>
      <w:tblPr>
        <w:tblStyle w:val="Grilledutableau"/>
        <w:tblW w:w="9214" w:type="dxa"/>
        <w:tblInd w:w="108" w:type="dxa"/>
        <w:tblLook w:val="04A0" w:firstRow="1" w:lastRow="0" w:firstColumn="1" w:lastColumn="0" w:noHBand="0" w:noVBand="1"/>
      </w:tblPr>
      <w:tblGrid>
        <w:gridCol w:w="2127"/>
        <w:gridCol w:w="1842"/>
        <w:gridCol w:w="5245"/>
      </w:tblGrid>
      <w:tr w:rsidR="00703BC3" w:rsidRPr="00240557" w:rsidTr="00F06BA8">
        <w:tc>
          <w:tcPr>
            <w:tcW w:w="2127" w:type="dxa"/>
          </w:tcPr>
          <w:p w:rsidR="00703BC3" w:rsidRPr="004E27B0" w:rsidRDefault="00703BC3" w:rsidP="00F06BA8">
            <w:pPr>
              <w:jc w:val="center"/>
              <w:rPr>
                <w:rFonts w:ascii="Times New Roman" w:hAnsi="Times New Roman" w:cs="Times New Roman"/>
                <w:b/>
                <w:sz w:val="20"/>
              </w:rPr>
            </w:pPr>
            <w:r w:rsidRPr="004E27B0">
              <w:rPr>
                <w:rFonts w:ascii="Times New Roman" w:hAnsi="Times New Roman" w:cs="Times New Roman"/>
                <w:b/>
                <w:sz w:val="20"/>
              </w:rPr>
              <w:t>Intitulé</w:t>
            </w:r>
          </w:p>
        </w:tc>
        <w:tc>
          <w:tcPr>
            <w:tcW w:w="1842" w:type="dxa"/>
          </w:tcPr>
          <w:p w:rsidR="00703BC3" w:rsidRPr="004E27B0" w:rsidRDefault="00703BC3" w:rsidP="00F06BA8">
            <w:pPr>
              <w:jc w:val="center"/>
              <w:rPr>
                <w:rFonts w:ascii="Times New Roman" w:hAnsi="Times New Roman" w:cs="Times New Roman"/>
                <w:b/>
                <w:sz w:val="20"/>
              </w:rPr>
            </w:pPr>
            <w:r w:rsidRPr="004E27B0">
              <w:rPr>
                <w:rFonts w:ascii="Times New Roman" w:hAnsi="Times New Roman" w:cs="Times New Roman"/>
                <w:b/>
                <w:sz w:val="20"/>
              </w:rPr>
              <w:t>Numéro de cellule</w:t>
            </w:r>
          </w:p>
        </w:tc>
        <w:tc>
          <w:tcPr>
            <w:tcW w:w="5245" w:type="dxa"/>
          </w:tcPr>
          <w:p w:rsidR="00703BC3" w:rsidRPr="004E27B0" w:rsidRDefault="00703BC3" w:rsidP="00F06BA8">
            <w:pPr>
              <w:jc w:val="center"/>
              <w:rPr>
                <w:rFonts w:ascii="Times New Roman" w:hAnsi="Times New Roman" w:cs="Times New Roman"/>
                <w:b/>
                <w:sz w:val="20"/>
              </w:rPr>
            </w:pPr>
            <w:r w:rsidRPr="004E27B0">
              <w:rPr>
                <w:rFonts w:ascii="Times New Roman" w:hAnsi="Times New Roman" w:cs="Times New Roman"/>
                <w:b/>
                <w:sz w:val="20"/>
              </w:rPr>
              <w:t>Définition et formule</w:t>
            </w:r>
          </w:p>
        </w:tc>
      </w:tr>
      <w:tr w:rsidR="00703BC3" w:rsidRPr="00240557" w:rsidTr="00F06BA8">
        <w:tc>
          <w:tcPr>
            <w:tcW w:w="2127" w:type="dxa"/>
            <w:vAlign w:val="center"/>
          </w:tcPr>
          <w:p w:rsidR="00703BC3" w:rsidRPr="004E27B0" w:rsidRDefault="00703BC3" w:rsidP="00F06BA8">
            <w:pPr>
              <w:snapToGrid w:val="0"/>
              <w:rPr>
                <w:rFonts w:ascii="Times New Roman" w:hAnsi="Times New Roman" w:cs="Times New Roman"/>
                <w:sz w:val="20"/>
              </w:rPr>
            </w:pPr>
            <w:r w:rsidRPr="004E27B0">
              <w:rPr>
                <w:rFonts w:ascii="Times New Roman" w:hAnsi="Times New Roman" w:cs="Times New Roman"/>
                <w:sz w:val="20"/>
              </w:rPr>
              <w:t>Vérification de la cohérence du total des passifs subordonnés dans le modèle d</w:t>
            </w:r>
            <w:r w:rsidRPr="004E27B0" w:rsidDel="00484379">
              <w:rPr>
                <w:rFonts w:ascii="Times New Roman" w:hAnsi="Times New Roman" w:cs="Times New Roman"/>
                <w:sz w:val="20"/>
              </w:rPr>
              <w:t>’</w:t>
            </w:r>
            <w:r w:rsidRPr="004E27B0">
              <w:rPr>
                <w:rFonts w:ascii="Times New Roman" w:hAnsi="Times New Roman" w:cs="Times New Roman"/>
                <w:sz w:val="20"/>
              </w:rPr>
              <w:t xml:space="preserve">état </w:t>
            </w:r>
          </w:p>
        </w:tc>
        <w:tc>
          <w:tcPr>
            <w:tcW w:w="184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R0440/</w:t>
            </w:r>
            <w:r w:rsidRPr="004E27B0" w:rsidDel="00A718B0">
              <w:rPr>
                <w:rFonts w:ascii="Times New Roman" w:hAnsi="Times New Roman" w:cs="Times New Roman"/>
                <w:sz w:val="20"/>
              </w:rPr>
              <w:t xml:space="preserve"> </w:t>
            </w:r>
            <w:r w:rsidRPr="004E27B0">
              <w:rPr>
                <w:rFonts w:ascii="Times New Roman" w:hAnsi="Times New Roman" w:cs="Times New Roman"/>
                <w:sz w:val="20"/>
              </w:rPr>
              <w:t xml:space="preserve">C0140(premier tableau), </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R0800/C0150 (deuxième tableau)</w:t>
            </w:r>
          </w:p>
        </w:tc>
        <w:tc>
          <w:tcPr>
            <w:tcW w:w="5245" w:type="dxa"/>
          </w:tcPr>
          <w:p w:rsidR="00703BC3" w:rsidRPr="004E27B0" w:rsidRDefault="00703BC3" w:rsidP="00F06BA8">
            <w:pPr>
              <w:snapToGrid w:val="0"/>
              <w:rPr>
                <w:rFonts w:ascii="Times New Roman" w:hAnsi="Times New Roman" w:cs="Times New Roman"/>
                <w:sz w:val="20"/>
              </w:rPr>
            </w:pPr>
            <w:r w:rsidRPr="004E27B0">
              <w:rPr>
                <w:rFonts w:ascii="Times New Roman" w:hAnsi="Times New Roman" w:cs="Times New Roman"/>
                <w:sz w:val="20"/>
              </w:rPr>
              <w:t>Le total des passifs subordonnés à la clôture de l’exercice N dans le premier tableau est égal au total des passifs subordonnés à la clôture N dans le deuxième tableau :</w:t>
            </w:r>
          </w:p>
          <w:p w:rsidR="00703BC3" w:rsidRPr="004E27B0" w:rsidRDefault="00703BC3" w:rsidP="00F06BA8">
            <w:pPr>
              <w:snapToGrid w:val="0"/>
              <w:rPr>
                <w:rFonts w:ascii="Times New Roman" w:hAnsi="Times New Roman" w:cs="Times New Roman"/>
                <w:sz w:val="20"/>
              </w:rPr>
            </w:pPr>
            <w:r w:rsidRPr="004E27B0">
              <w:rPr>
                <w:rFonts w:ascii="Times New Roman" w:hAnsi="Times New Roman" w:cs="Times New Roman"/>
                <w:sz w:val="20"/>
              </w:rPr>
              <w:t>R04</w:t>
            </w:r>
            <w:r w:rsidR="00B23FCF" w:rsidRPr="004E27B0">
              <w:rPr>
                <w:rFonts w:ascii="Times New Roman" w:hAnsi="Times New Roman" w:cs="Times New Roman"/>
                <w:sz w:val="20"/>
              </w:rPr>
              <w:t>4</w:t>
            </w:r>
            <w:r w:rsidRPr="004E27B0">
              <w:rPr>
                <w:rFonts w:ascii="Times New Roman" w:hAnsi="Times New Roman" w:cs="Times New Roman"/>
                <w:sz w:val="20"/>
              </w:rPr>
              <w:t>0/C0</w:t>
            </w:r>
            <w:r w:rsidR="00B23FCF" w:rsidRPr="004E27B0">
              <w:rPr>
                <w:rFonts w:ascii="Times New Roman" w:hAnsi="Times New Roman" w:cs="Times New Roman"/>
                <w:sz w:val="20"/>
              </w:rPr>
              <w:t>14</w:t>
            </w:r>
            <w:r w:rsidRPr="004E27B0">
              <w:rPr>
                <w:rFonts w:ascii="Times New Roman" w:hAnsi="Times New Roman" w:cs="Times New Roman"/>
                <w:sz w:val="20"/>
              </w:rPr>
              <w:t>0 (premier tableau) = R0800/C0</w:t>
            </w:r>
            <w:r w:rsidR="00B23FCF" w:rsidRPr="004E27B0">
              <w:rPr>
                <w:rFonts w:ascii="Times New Roman" w:hAnsi="Times New Roman" w:cs="Times New Roman"/>
                <w:sz w:val="20"/>
              </w:rPr>
              <w:t>15</w:t>
            </w:r>
            <w:r w:rsidRPr="004E27B0">
              <w:rPr>
                <w:rFonts w:ascii="Times New Roman" w:hAnsi="Times New Roman" w:cs="Times New Roman"/>
                <w:sz w:val="20"/>
              </w:rPr>
              <w:t>0 (deuxième tableau)</w:t>
            </w:r>
          </w:p>
        </w:tc>
      </w:tr>
      <w:tr w:rsidR="00703BC3" w:rsidRPr="00240557" w:rsidTr="00F06BA8">
        <w:tc>
          <w:tcPr>
            <w:tcW w:w="2127" w:type="dxa"/>
          </w:tcPr>
          <w:p w:rsidR="00703BC3" w:rsidRPr="004E27B0" w:rsidRDefault="00703BC3" w:rsidP="00F06BA8">
            <w:pPr>
              <w:snapToGrid w:val="0"/>
              <w:rPr>
                <w:rFonts w:ascii="Times New Roman" w:hAnsi="Times New Roman" w:cs="Times New Roman"/>
                <w:sz w:val="20"/>
              </w:rPr>
            </w:pPr>
            <w:r w:rsidRPr="004E27B0" w:rsidDel="00484379">
              <w:rPr>
                <w:rFonts w:ascii="Times New Roman" w:hAnsi="Times New Roman" w:cs="Times New Roman"/>
                <w:sz w:val="20"/>
              </w:rPr>
              <w:t>Vérification de la cohérence des données renseignées avec le bilan (contrôles inter-états)</w:t>
            </w:r>
          </w:p>
        </w:tc>
        <w:tc>
          <w:tcPr>
            <w:tcW w:w="1842" w:type="dxa"/>
          </w:tcPr>
          <w:p w:rsidR="00703BC3" w:rsidRPr="004E27B0" w:rsidRDefault="00703BC3" w:rsidP="00F06BA8">
            <w:pPr>
              <w:rPr>
                <w:rFonts w:ascii="Times New Roman" w:hAnsi="Times New Roman" w:cs="Times New Roman"/>
                <w:sz w:val="20"/>
              </w:rPr>
            </w:pPr>
            <w:r w:rsidRPr="004E27B0" w:rsidDel="00484379">
              <w:rPr>
                <w:rFonts w:ascii="Times New Roman" w:hAnsi="Times New Roman" w:cs="Times New Roman"/>
                <w:sz w:val="20"/>
              </w:rPr>
              <w:t>R0440/C0</w:t>
            </w:r>
            <w:r w:rsidR="00B23FCF" w:rsidRPr="004E27B0">
              <w:rPr>
                <w:rFonts w:ascii="Times New Roman" w:hAnsi="Times New Roman" w:cs="Times New Roman"/>
                <w:sz w:val="20"/>
              </w:rPr>
              <w:t>100</w:t>
            </w:r>
            <w:r w:rsidRPr="004E27B0" w:rsidDel="00484379">
              <w:rPr>
                <w:rFonts w:ascii="Times New Roman" w:hAnsi="Times New Roman" w:cs="Times New Roman"/>
                <w:sz w:val="20"/>
              </w:rPr>
              <w:t>, R0440/C0</w:t>
            </w:r>
            <w:r w:rsidR="00B23FCF" w:rsidRPr="004E27B0">
              <w:rPr>
                <w:rFonts w:ascii="Times New Roman" w:hAnsi="Times New Roman" w:cs="Times New Roman"/>
                <w:sz w:val="20"/>
              </w:rPr>
              <w:t>1</w:t>
            </w:r>
            <w:r w:rsidR="00DF1678" w:rsidRPr="004E27B0">
              <w:rPr>
                <w:rFonts w:ascii="Times New Roman" w:hAnsi="Times New Roman" w:cs="Times New Roman"/>
                <w:sz w:val="20"/>
              </w:rPr>
              <w:t>4</w:t>
            </w:r>
            <w:r w:rsidRPr="004E27B0" w:rsidDel="00484379">
              <w:rPr>
                <w:rFonts w:ascii="Times New Roman" w:hAnsi="Times New Roman" w:cs="Times New Roman"/>
                <w:sz w:val="20"/>
              </w:rPr>
              <w:t>0 (premier tableau)</w:t>
            </w:r>
          </w:p>
        </w:tc>
        <w:tc>
          <w:tcPr>
            <w:tcW w:w="5245" w:type="dxa"/>
          </w:tcPr>
          <w:p w:rsidR="00703BC3" w:rsidRPr="004E27B0" w:rsidDel="00484379" w:rsidRDefault="00703BC3" w:rsidP="00F06BA8">
            <w:pPr>
              <w:rPr>
                <w:rFonts w:ascii="Times New Roman" w:hAnsi="Times New Roman" w:cs="Times New Roman"/>
                <w:sz w:val="20"/>
              </w:rPr>
            </w:pPr>
            <w:r w:rsidRPr="004E27B0" w:rsidDel="00484379">
              <w:rPr>
                <w:rFonts w:ascii="Times New Roman" w:hAnsi="Times New Roman" w:cs="Times New Roman"/>
                <w:sz w:val="20"/>
              </w:rPr>
              <w:t>Le total des passifs subordonnés apparaissant dans cet état est égal à celui enregistré au passif du bilan :</w:t>
            </w:r>
          </w:p>
          <w:p w:rsidR="00703BC3" w:rsidRPr="004E27B0" w:rsidDel="00484379" w:rsidRDefault="00703BC3" w:rsidP="00F06BA8">
            <w:pPr>
              <w:rPr>
                <w:rFonts w:ascii="Times New Roman" w:hAnsi="Times New Roman" w:cs="Times New Roman"/>
                <w:sz w:val="20"/>
              </w:rPr>
            </w:pPr>
            <w:r w:rsidRPr="004E27B0" w:rsidDel="00484379">
              <w:rPr>
                <w:rFonts w:ascii="Times New Roman" w:hAnsi="Times New Roman" w:cs="Times New Roman"/>
                <w:sz w:val="20"/>
              </w:rPr>
              <w:t>R0</w:t>
            </w:r>
            <w:r w:rsidR="00B23FCF" w:rsidRPr="004E27B0">
              <w:rPr>
                <w:rFonts w:ascii="Times New Roman" w:hAnsi="Times New Roman" w:cs="Times New Roman"/>
                <w:sz w:val="20"/>
              </w:rPr>
              <w:t>4</w:t>
            </w:r>
            <w:r w:rsidRPr="004E27B0" w:rsidDel="00484379">
              <w:rPr>
                <w:rFonts w:ascii="Times New Roman" w:hAnsi="Times New Roman" w:cs="Times New Roman"/>
                <w:sz w:val="20"/>
              </w:rPr>
              <w:t>40/C001</w:t>
            </w:r>
            <w:r w:rsidR="00B23FCF" w:rsidRPr="004E27B0">
              <w:rPr>
                <w:rFonts w:ascii="Times New Roman" w:hAnsi="Times New Roman" w:cs="Times New Roman"/>
                <w:sz w:val="20"/>
              </w:rPr>
              <w:t>0</w:t>
            </w:r>
            <w:r w:rsidRPr="004E27B0" w:rsidDel="00484379">
              <w:rPr>
                <w:rFonts w:ascii="Times New Roman" w:hAnsi="Times New Roman" w:cs="Times New Roman"/>
                <w:sz w:val="20"/>
              </w:rPr>
              <w:t>0 = R0540/C0020 de l’état « Bilan »,</w:t>
            </w:r>
          </w:p>
          <w:p w:rsidR="00703BC3" w:rsidRPr="004E27B0" w:rsidRDefault="00703BC3" w:rsidP="00F06BA8">
            <w:pPr>
              <w:rPr>
                <w:rFonts w:ascii="Times New Roman" w:hAnsi="Times New Roman" w:cs="Times New Roman"/>
                <w:sz w:val="20"/>
              </w:rPr>
            </w:pPr>
            <w:r w:rsidRPr="004E27B0" w:rsidDel="00484379">
              <w:rPr>
                <w:rFonts w:ascii="Times New Roman" w:hAnsi="Times New Roman" w:cs="Times New Roman"/>
                <w:sz w:val="20"/>
              </w:rPr>
              <w:t>R0</w:t>
            </w:r>
            <w:r w:rsidR="00B23FCF" w:rsidRPr="004E27B0">
              <w:rPr>
                <w:rFonts w:ascii="Times New Roman" w:hAnsi="Times New Roman" w:cs="Times New Roman"/>
                <w:sz w:val="20"/>
              </w:rPr>
              <w:t>4</w:t>
            </w:r>
            <w:r w:rsidRPr="004E27B0" w:rsidDel="00484379">
              <w:rPr>
                <w:rFonts w:ascii="Times New Roman" w:hAnsi="Times New Roman" w:cs="Times New Roman"/>
                <w:sz w:val="20"/>
              </w:rPr>
              <w:t>40/C0</w:t>
            </w:r>
            <w:r w:rsidR="00B23FCF" w:rsidRPr="004E27B0">
              <w:rPr>
                <w:rFonts w:ascii="Times New Roman" w:hAnsi="Times New Roman" w:cs="Times New Roman"/>
                <w:sz w:val="20"/>
              </w:rPr>
              <w:t>1</w:t>
            </w:r>
            <w:r w:rsidR="00DF1678" w:rsidRPr="004E27B0">
              <w:rPr>
                <w:rFonts w:ascii="Times New Roman" w:hAnsi="Times New Roman" w:cs="Times New Roman"/>
                <w:sz w:val="20"/>
              </w:rPr>
              <w:t>4</w:t>
            </w:r>
            <w:r w:rsidRPr="004E27B0" w:rsidDel="00484379">
              <w:rPr>
                <w:rFonts w:ascii="Times New Roman" w:hAnsi="Times New Roman" w:cs="Times New Roman"/>
                <w:sz w:val="20"/>
              </w:rPr>
              <w:t>0 = R0540/C0010 de l’état « Bilan »</w:t>
            </w:r>
          </w:p>
        </w:tc>
      </w:tr>
    </w:tbl>
    <w:p w:rsidR="00122BCD" w:rsidRDefault="00122BCD" w:rsidP="009272B0">
      <w:pPr>
        <w:rPr>
          <w:rFonts w:ascii="Times New Roman" w:hAnsi="Times New Roman" w:cs="Times New Roman"/>
        </w:rPr>
      </w:pPr>
    </w:p>
    <w:p w:rsidR="00B00F6E" w:rsidRDefault="00B00F6E">
      <w:pPr>
        <w:suppressAutoHyphens w:val="0"/>
        <w:spacing w:after="0" w:line="240" w:lineRule="auto"/>
        <w:rPr>
          <w:ins w:id="19" w:author="WILKINSON Baptiste (UA 2775)" w:date="2023-01-20T14:46:00Z"/>
          <w:rFonts w:ascii="Times New Roman" w:hAnsi="Times New Roman" w:cs="Times New Roman"/>
          <w:b/>
        </w:rPr>
      </w:pPr>
      <w:ins w:id="20" w:author="WILKINSON Baptiste (UA 2775)" w:date="2023-01-20T14:46:00Z">
        <w:r>
          <w:rPr>
            <w:rFonts w:ascii="Times New Roman" w:hAnsi="Times New Roman" w:cs="Times New Roman"/>
            <w:b/>
          </w:rPr>
          <w:br w:type="page"/>
        </w:r>
      </w:ins>
    </w:p>
    <w:p w:rsidR="00E82734" w:rsidRDefault="00E82734" w:rsidP="009272B0">
      <w:pPr>
        <w:rPr>
          <w:rFonts w:ascii="Times New Roman" w:hAnsi="Times New Roman" w:cs="Times New Roman"/>
          <w:b/>
        </w:rPr>
      </w:pPr>
      <w:r w:rsidRPr="00E82734">
        <w:rPr>
          <w:rFonts w:ascii="Times New Roman" w:hAnsi="Times New Roman" w:cs="Times New Roman"/>
          <w:b/>
        </w:rPr>
        <w:lastRenderedPageBreak/>
        <w:t>Tableau de</w:t>
      </w:r>
      <w:r>
        <w:rPr>
          <w:rFonts w:ascii="Times New Roman" w:hAnsi="Times New Roman" w:cs="Times New Roman"/>
          <w:b/>
        </w:rPr>
        <w:t xml:space="preserve"> l’état RC.04.01</w:t>
      </w:r>
    </w:p>
    <w:p w:rsidR="00531367" w:rsidRDefault="00E82734" w:rsidP="00531367">
      <w:pPr>
        <w:ind w:hanging="993"/>
        <w:rPr>
          <w:ins w:id="21" w:author="WILKINSON Baptiste (UA 2775)" w:date="2023-01-20T14:38:00Z"/>
          <w:rFonts w:ascii="Times New Roman" w:hAnsi="Times New Roman" w:cs="Times New Roman"/>
          <w:b/>
        </w:rPr>
      </w:pPr>
      <w:r w:rsidRPr="00E82734">
        <w:rPr>
          <w:noProof/>
          <w:lang w:eastAsia="fr-FR"/>
        </w:rPr>
        <w:drawing>
          <wp:inline distT="0" distB="0" distL="0" distR="0" wp14:anchorId="11DDAD29" wp14:editId="0048C1B5">
            <wp:extent cx="7159266" cy="6534912"/>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a:extLst>
                        <a:ext uri="{28A0092B-C50C-407E-A947-70E740481C1C}">
                          <a14:useLocalDpi xmlns:a14="http://schemas.microsoft.com/office/drawing/2010/main" val="0"/>
                        </a:ext>
                      </a:extLst>
                    </a:blip>
                    <a:srcRect b="13599"/>
                    <a:stretch/>
                  </pic:blipFill>
                  <pic:spPr bwMode="auto">
                    <a:xfrm>
                      <a:off x="0" y="0"/>
                      <a:ext cx="7160716" cy="6536236"/>
                    </a:xfrm>
                    <a:prstGeom prst="rect">
                      <a:avLst/>
                    </a:prstGeom>
                    <a:noFill/>
                    <a:ln>
                      <a:noFill/>
                    </a:ln>
                    <a:extLst>
                      <a:ext uri="{53640926-AAD7-44D8-BBD7-CCE9431645EC}">
                        <a14:shadowObscured xmlns:a14="http://schemas.microsoft.com/office/drawing/2010/main"/>
                      </a:ext>
                    </a:extLst>
                  </pic:spPr>
                </pic:pic>
              </a:graphicData>
            </a:graphic>
          </wp:inline>
        </w:drawing>
      </w:r>
    </w:p>
    <w:p w:rsidR="00531367" w:rsidRDefault="00531367">
      <w:pPr>
        <w:suppressAutoHyphens w:val="0"/>
        <w:spacing w:after="0" w:line="240" w:lineRule="auto"/>
        <w:rPr>
          <w:ins w:id="22" w:author="WILKINSON Baptiste (UA 2775)" w:date="2023-01-20T14:38:00Z"/>
          <w:rFonts w:ascii="Times New Roman" w:hAnsi="Times New Roman" w:cs="Times New Roman"/>
          <w:b/>
        </w:rPr>
      </w:pPr>
      <w:ins w:id="23" w:author="WILKINSON Baptiste (UA 2775)" w:date="2023-01-20T14:38:00Z">
        <w:r>
          <w:rPr>
            <w:rFonts w:ascii="Times New Roman" w:hAnsi="Times New Roman" w:cs="Times New Roman"/>
            <w:b/>
          </w:rPr>
          <w:br w:type="page"/>
        </w:r>
      </w:ins>
    </w:p>
    <w:p w:rsidR="00531367" w:rsidRDefault="00531367">
      <w:pPr>
        <w:ind w:hanging="993"/>
        <w:rPr>
          <w:ins w:id="24" w:author="WILKINSON Baptiste (UA 2775)" w:date="2023-01-20T14:37:00Z"/>
          <w:rFonts w:ascii="Times New Roman" w:hAnsi="Times New Roman" w:cs="Times New Roman"/>
          <w:b/>
        </w:rPr>
        <w:pPrChange w:id="25" w:author="WILKINSON Baptiste (UA 2775)" w:date="2023-01-20T14:37:00Z">
          <w:pPr/>
        </w:pPrChange>
      </w:pPr>
      <w:ins w:id="26" w:author="WILKINSON Baptiste (UA 2775)" w:date="2023-01-20T14:37:00Z">
        <w:r w:rsidRPr="00E82734">
          <w:rPr>
            <w:rFonts w:ascii="Times New Roman" w:hAnsi="Times New Roman" w:cs="Times New Roman"/>
            <w:b/>
          </w:rPr>
          <w:lastRenderedPageBreak/>
          <w:t>Tableau de</w:t>
        </w:r>
        <w:r>
          <w:rPr>
            <w:rFonts w:ascii="Times New Roman" w:hAnsi="Times New Roman" w:cs="Times New Roman"/>
            <w:b/>
          </w:rPr>
          <w:t xml:space="preserve"> l’état RC.04.02</w:t>
        </w:r>
      </w:ins>
    </w:p>
    <w:p w:rsidR="00531367" w:rsidRDefault="00531367" w:rsidP="00E82734">
      <w:pPr>
        <w:ind w:hanging="993"/>
        <w:rPr>
          <w:ins w:id="27" w:author="WILKINSON Baptiste (UA 2775)" w:date="2023-01-20T14:40:00Z"/>
          <w:rFonts w:ascii="Times New Roman" w:hAnsi="Times New Roman" w:cs="Times New Roman"/>
          <w:b/>
        </w:rPr>
      </w:pPr>
      <w:ins w:id="28" w:author="WILKINSON Baptiste (UA 2775)" w:date="2023-01-20T14:39:00Z">
        <w:r w:rsidRPr="00531367">
          <w:rPr>
            <w:rFonts w:ascii="Times New Roman" w:hAnsi="Times New Roman" w:cs="Times New Roman"/>
            <w:b/>
            <w:noProof/>
            <w:lang w:eastAsia="fr-FR"/>
          </w:rPr>
          <w:drawing>
            <wp:inline distT="0" distB="0" distL="0" distR="0" wp14:anchorId="6C53087F" wp14:editId="3F74A9E2">
              <wp:extent cx="6918960" cy="5372261"/>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922458" cy="5374977"/>
                      </a:xfrm>
                      <a:prstGeom prst="rect">
                        <a:avLst/>
                      </a:prstGeom>
                    </pic:spPr>
                  </pic:pic>
                </a:graphicData>
              </a:graphic>
            </wp:inline>
          </w:drawing>
        </w:r>
      </w:ins>
    </w:p>
    <w:p w:rsidR="00531367" w:rsidRDefault="00531367">
      <w:pPr>
        <w:suppressAutoHyphens w:val="0"/>
        <w:spacing w:after="0" w:line="240" w:lineRule="auto"/>
        <w:rPr>
          <w:ins w:id="29" w:author="WILKINSON Baptiste (UA 2775)" w:date="2023-01-20T14:42:00Z"/>
          <w:rFonts w:ascii="Times New Roman" w:hAnsi="Times New Roman" w:cs="Times New Roman"/>
          <w:b/>
        </w:rPr>
      </w:pPr>
      <w:ins w:id="30" w:author="WILKINSON Baptiste (UA 2775)" w:date="2023-01-20T14:42:00Z">
        <w:r>
          <w:rPr>
            <w:rFonts w:ascii="Times New Roman" w:hAnsi="Times New Roman" w:cs="Times New Roman"/>
            <w:b/>
          </w:rPr>
          <w:br w:type="page"/>
        </w:r>
      </w:ins>
    </w:p>
    <w:p w:rsidR="00531367" w:rsidRDefault="00531367" w:rsidP="00531367">
      <w:pPr>
        <w:ind w:hanging="993"/>
        <w:rPr>
          <w:ins w:id="31" w:author="WILKINSON Baptiste (UA 2775)" w:date="2023-01-20T14:40:00Z"/>
          <w:rFonts w:ascii="Times New Roman" w:hAnsi="Times New Roman" w:cs="Times New Roman"/>
          <w:b/>
        </w:rPr>
      </w:pPr>
      <w:ins w:id="32" w:author="WILKINSON Baptiste (UA 2775)" w:date="2023-01-20T14:40:00Z">
        <w:r w:rsidRPr="00E82734">
          <w:rPr>
            <w:rFonts w:ascii="Times New Roman" w:hAnsi="Times New Roman" w:cs="Times New Roman"/>
            <w:b/>
          </w:rPr>
          <w:lastRenderedPageBreak/>
          <w:t>Tableau de</w:t>
        </w:r>
        <w:r>
          <w:rPr>
            <w:rFonts w:ascii="Times New Roman" w:hAnsi="Times New Roman" w:cs="Times New Roman"/>
            <w:b/>
          </w:rPr>
          <w:t xml:space="preserve"> l’état RC.04.03</w:t>
        </w:r>
      </w:ins>
    </w:p>
    <w:p w:rsidR="00531367" w:rsidRDefault="00B00F6E" w:rsidP="00E82734">
      <w:pPr>
        <w:ind w:hanging="993"/>
        <w:rPr>
          <w:ins w:id="33" w:author="WILKINSON Baptiste (UA 2775)" w:date="2023-01-20T14:37:00Z"/>
          <w:rFonts w:ascii="Times New Roman" w:hAnsi="Times New Roman" w:cs="Times New Roman"/>
          <w:b/>
        </w:rPr>
      </w:pPr>
      <w:ins w:id="34" w:author="WILKINSON Baptiste (UA 2775)" w:date="2023-01-20T14:43:00Z">
        <w:r w:rsidRPr="00B00F6E">
          <w:rPr>
            <w:rFonts w:ascii="Times New Roman" w:hAnsi="Times New Roman" w:cs="Times New Roman"/>
            <w:b/>
            <w:noProof/>
            <w:lang w:eastAsia="fr-FR"/>
          </w:rPr>
          <w:drawing>
            <wp:inline distT="0" distB="0" distL="0" distR="0" wp14:anchorId="3B526E70" wp14:editId="1D7515CF">
              <wp:extent cx="6973824" cy="4681502"/>
              <wp:effectExtent l="0" t="0" r="0" b="508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979163" cy="4685086"/>
                      </a:xfrm>
                      <a:prstGeom prst="rect">
                        <a:avLst/>
                      </a:prstGeom>
                    </pic:spPr>
                  </pic:pic>
                </a:graphicData>
              </a:graphic>
            </wp:inline>
          </w:drawing>
        </w:r>
      </w:ins>
    </w:p>
    <w:p w:rsidR="00B00F6E" w:rsidRDefault="00B00F6E">
      <w:pPr>
        <w:suppressAutoHyphens w:val="0"/>
        <w:spacing w:after="0" w:line="240" w:lineRule="auto"/>
        <w:rPr>
          <w:ins w:id="35" w:author="WILKINSON Baptiste (UA 2775)" w:date="2023-01-20T14:46:00Z"/>
          <w:rFonts w:ascii="Times New Roman" w:hAnsi="Times New Roman" w:cs="Times New Roman"/>
          <w:b/>
        </w:rPr>
      </w:pPr>
      <w:ins w:id="36" w:author="WILKINSON Baptiste (UA 2775)" w:date="2023-01-20T14:46:00Z">
        <w:r>
          <w:rPr>
            <w:rFonts w:ascii="Times New Roman" w:hAnsi="Times New Roman" w:cs="Times New Roman"/>
            <w:b/>
          </w:rPr>
          <w:br w:type="page"/>
        </w:r>
      </w:ins>
    </w:p>
    <w:p w:rsidR="00531367" w:rsidRDefault="00531367" w:rsidP="00531367">
      <w:pPr>
        <w:rPr>
          <w:ins w:id="37" w:author="WILKINSON Baptiste (UA 2775)" w:date="2023-01-20T14:35:00Z"/>
          <w:rFonts w:ascii="Times New Roman" w:hAnsi="Times New Roman" w:cs="Times New Roman"/>
          <w:b/>
        </w:rPr>
      </w:pPr>
      <w:ins w:id="38" w:author="WILKINSON Baptiste (UA 2775)" w:date="2023-01-20T14:37:00Z">
        <w:r>
          <w:rPr>
            <w:rFonts w:ascii="Times New Roman" w:hAnsi="Times New Roman" w:cs="Times New Roman"/>
            <w:b/>
          </w:rPr>
          <w:lastRenderedPageBreak/>
          <w:t>Tableaux communs aux trois codes </w:t>
        </w:r>
      </w:ins>
    </w:p>
    <w:p w:rsidR="00531367" w:rsidRDefault="00531367" w:rsidP="00E82734">
      <w:pPr>
        <w:ind w:hanging="993"/>
        <w:rPr>
          <w:rFonts w:ascii="Times New Roman" w:hAnsi="Times New Roman" w:cs="Times New Roman"/>
          <w:b/>
        </w:rPr>
      </w:pPr>
      <w:ins w:id="39" w:author="WILKINSON Baptiste (UA 2775)" w:date="2023-01-20T14:35:00Z">
        <w:r w:rsidRPr="00E82734">
          <w:rPr>
            <w:noProof/>
            <w:lang w:eastAsia="fr-FR"/>
          </w:rPr>
          <w:drawing>
            <wp:inline distT="0" distB="0" distL="0" distR="0" wp14:anchorId="2A95A7AE" wp14:editId="4A4E7821">
              <wp:extent cx="5758051" cy="835660"/>
              <wp:effectExtent l="0" t="0" r="0" b="254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a:extLst>
                          <a:ext uri="{28A0092B-C50C-407E-A947-70E740481C1C}">
                            <a14:useLocalDpi xmlns:a14="http://schemas.microsoft.com/office/drawing/2010/main" val="0"/>
                          </a:ext>
                        </a:extLst>
                      </a:blip>
                      <a:srcRect t="86262"/>
                      <a:stretch/>
                    </pic:blipFill>
                    <pic:spPr bwMode="auto">
                      <a:xfrm>
                        <a:off x="0" y="0"/>
                        <a:ext cx="5760279" cy="835983"/>
                      </a:xfrm>
                      <a:prstGeom prst="rect">
                        <a:avLst/>
                      </a:prstGeom>
                      <a:noFill/>
                      <a:ln>
                        <a:noFill/>
                      </a:ln>
                      <a:extLst>
                        <a:ext uri="{53640926-AAD7-44D8-BBD7-CCE9431645EC}">
                          <a14:shadowObscured xmlns:a14="http://schemas.microsoft.com/office/drawing/2010/main"/>
                        </a:ext>
                      </a:extLst>
                    </pic:spPr>
                  </pic:pic>
                </a:graphicData>
              </a:graphic>
            </wp:inline>
          </w:drawing>
        </w:r>
      </w:ins>
    </w:p>
    <w:p w:rsidR="00E82734" w:rsidRPr="00E82734" w:rsidRDefault="00E82734" w:rsidP="00E82734">
      <w:pPr>
        <w:ind w:hanging="993"/>
        <w:rPr>
          <w:rFonts w:ascii="Times New Roman" w:hAnsi="Times New Roman" w:cs="Times New Roman"/>
          <w:b/>
        </w:rPr>
      </w:pPr>
      <w:r w:rsidRPr="00E82734">
        <w:rPr>
          <w:noProof/>
          <w:lang w:eastAsia="fr-FR"/>
        </w:rPr>
        <w:drawing>
          <wp:inline distT="0" distB="0" distL="0" distR="0" wp14:anchorId="1977A132" wp14:editId="1D6FA833">
            <wp:extent cx="6985859" cy="2389948"/>
            <wp:effectExtent l="0" t="0" r="571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003105" cy="2395848"/>
                    </a:xfrm>
                    <a:prstGeom prst="rect">
                      <a:avLst/>
                    </a:prstGeom>
                    <a:noFill/>
                    <a:ln>
                      <a:noFill/>
                    </a:ln>
                  </pic:spPr>
                </pic:pic>
              </a:graphicData>
            </a:graphic>
          </wp:inline>
        </w:drawing>
      </w:r>
    </w:p>
    <w:sectPr w:rsidR="00E82734" w:rsidRPr="00E82734" w:rsidSect="00A75F17">
      <w:footerReference w:type="default" r:id="rId16"/>
      <w:pgSz w:w="11906" w:h="16838"/>
      <w:pgMar w:top="1417" w:right="1417" w:bottom="1417" w:left="1417" w:header="7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1367" w:rsidRDefault="00531367">
      <w:pPr>
        <w:spacing w:after="0" w:line="240" w:lineRule="auto"/>
      </w:pPr>
      <w:r>
        <w:separator/>
      </w:r>
    </w:p>
  </w:endnote>
  <w:endnote w:type="continuationSeparator" w:id="0">
    <w:p w:rsidR="00531367" w:rsidRDefault="005313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1564940"/>
      <w:docPartObj>
        <w:docPartGallery w:val="Page Numbers (Bottom of Page)"/>
        <w:docPartUnique/>
      </w:docPartObj>
    </w:sdtPr>
    <w:sdtEndPr/>
    <w:sdtContent>
      <w:p w:rsidR="00531367" w:rsidRDefault="00531367">
        <w:pPr>
          <w:pStyle w:val="Pieddepage"/>
          <w:jc w:val="right"/>
        </w:pPr>
        <w:r>
          <w:fldChar w:fldCharType="begin"/>
        </w:r>
        <w:r>
          <w:instrText>PAGE   \* MERGEFORMAT</w:instrText>
        </w:r>
        <w:r>
          <w:fldChar w:fldCharType="separate"/>
        </w:r>
        <w:r w:rsidR="00E35A32">
          <w:rPr>
            <w:noProof/>
          </w:rPr>
          <w:t>1</w:t>
        </w:r>
        <w:r>
          <w:fldChar w:fldCharType="end"/>
        </w:r>
      </w:p>
    </w:sdtContent>
  </w:sdt>
  <w:p w:rsidR="00531367" w:rsidRDefault="0053136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403620"/>
      <w:docPartObj>
        <w:docPartGallery w:val="Page Numbers (Bottom of Page)"/>
        <w:docPartUnique/>
      </w:docPartObj>
    </w:sdtPr>
    <w:sdtEndPr/>
    <w:sdtContent>
      <w:p w:rsidR="00531367" w:rsidRDefault="00531367">
        <w:pPr>
          <w:pStyle w:val="Pieddepage"/>
          <w:jc w:val="right"/>
        </w:pPr>
        <w:r>
          <w:fldChar w:fldCharType="begin"/>
        </w:r>
        <w:r>
          <w:instrText>PAGE   \* MERGEFORMAT</w:instrText>
        </w:r>
        <w:r>
          <w:fldChar w:fldCharType="separate"/>
        </w:r>
        <w:r w:rsidR="00E35A32">
          <w:rPr>
            <w:noProof/>
          </w:rPr>
          <w:t>8</w:t>
        </w:r>
        <w:r>
          <w:fldChar w:fldCharType="end"/>
        </w:r>
      </w:p>
    </w:sdtContent>
  </w:sdt>
  <w:p w:rsidR="00531367" w:rsidRDefault="0053136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1367" w:rsidRDefault="00531367">
      <w:pPr>
        <w:spacing w:after="0" w:line="240" w:lineRule="auto"/>
      </w:pPr>
      <w:r>
        <w:separator/>
      </w:r>
    </w:p>
  </w:footnote>
  <w:footnote w:type="continuationSeparator" w:id="0">
    <w:p w:rsidR="00531367" w:rsidRDefault="005313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1367" w:rsidRDefault="00531367" w:rsidP="00F06BA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numFmt w:val="bullet"/>
      <w:lvlText w:val="-"/>
      <w:lvlJc w:val="left"/>
      <w:pPr>
        <w:tabs>
          <w:tab w:val="num" w:pos="0"/>
        </w:tabs>
        <w:ind w:left="390" w:hanging="360"/>
      </w:pPr>
      <w:rPr>
        <w:rFonts w:ascii="Calibri" w:hAnsi="Calibri" w:cs="Times New Roman"/>
      </w:rPr>
    </w:lvl>
  </w:abstractNum>
  <w:abstractNum w:abstractNumId="1" w15:restartNumberingAfterBreak="0">
    <w:nsid w:val="04111F13"/>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0D54E0"/>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08E207D4"/>
    <w:multiLevelType w:val="hybridMultilevel"/>
    <w:tmpl w:val="E43E9EB6"/>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341CA9"/>
    <w:multiLevelType w:val="hybridMultilevel"/>
    <w:tmpl w:val="749AC46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6F745F"/>
    <w:multiLevelType w:val="hybridMultilevel"/>
    <w:tmpl w:val="AE545AA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142E6907"/>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19591AC3"/>
    <w:multiLevelType w:val="hybridMultilevel"/>
    <w:tmpl w:val="6CF0B47A"/>
    <w:lvl w:ilvl="0" w:tplc="837E0EE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8" w15:restartNumberingAfterBreak="0">
    <w:nsid w:val="1BD32ECF"/>
    <w:multiLevelType w:val="hybridMultilevel"/>
    <w:tmpl w:val="FCAAC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8B3F80"/>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E6671B1"/>
    <w:multiLevelType w:val="hybridMultilevel"/>
    <w:tmpl w:val="DEBC7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DC250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27F35684"/>
    <w:multiLevelType w:val="hybridMultilevel"/>
    <w:tmpl w:val="19E0F522"/>
    <w:lvl w:ilvl="0" w:tplc="040C0015">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15:restartNumberingAfterBreak="0">
    <w:nsid w:val="289A593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99F6557"/>
    <w:multiLevelType w:val="hybridMultilevel"/>
    <w:tmpl w:val="BDFE4746"/>
    <w:lvl w:ilvl="0" w:tplc="0F404CF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2D7C1F42"/>
    <w:multiLevelType w:val="hybridMultilevel"/>
    <w:tmpl w:val="0B180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3783BD3"/>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85261DC"/>
    <w:multiLevelType w:val="hybridMultilevel"/>
    <w:tmpl w:val="18446D5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8" w15:restartNumberingAfterBreak="0">
    <w:nsid w:val="38FB4132"/>
    <w:multiLevelType w:val="hybridMultilevel"/>
    <w:tmpl w:val="7D98A3A8"/>
    <w:lvl w:ilvl="0" w:tplc="3BD84B4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5809D5"/>
    <w:multiLevelType w:val="hybridMultilevel"/>
    <w:tmpl w:val="7EDE69F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1BB6D7B"/>
    <w:multiLevelType w:val="hybridMultilevel"/>
    <w:tmpl w:val="10445428"/>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1" w15:restartNumberingAfterBreak="0">
    <w:nsid w:val="41D95411"/>
    <w:multiLevelType w:val="hybridMultilevel"/>
    <w:tmpl w:val="EF6457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2933E1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5CC74DA"/>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15:restartNumberingAfterBreak="0">
    <w:nsid w:val="460450F2"/>
    <w:multiLevelType w:val="hybridMultilevel"/>
    <w:tmpl w:val="325E9B12"/>
    <w:lvl w:ilvl="0" w:tplc="FD64830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90102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C3375AE"/>
    <w:multiLevelType w:val="hybridMultilevel"/>
    <w:tmpl w:val="E838621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EDC1B0D"/>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9" w15:restartNumberingAfterBreak="0">
    <w:nsid w:val="4F4F612E"/>
    <w:multiLevelType w:val="hybridMultilevel"/>
    <w:tmpl w:val="C42675C0"/>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FE37E20"/>
    <w:multiLevelType w:val="hybridMultilevel"/>
    <w:tmpl w:val="9A9CC81E"/>
    <w:lvl w:ilvl="0" w:tplc="23E6A7A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1FC7526"/>
    <w:multiLevelType w:val="hybridMultilevel"/>
    <w:tmpl w:val="535A3A20"/>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3" w15:restartNumberingAfterBreak="0">
    <w:nsid w:val="55B847FB"/>
    <w:multiLevelType w:val="hybridMultilevel"/>
    <w:tmpl w:val="078CEC6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4" w15:restartNumberingAfterBreak="0">
    <w:nsid w:val="567D4DB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8335C3D"/>
    <w:multiLevelType w:val="hybridMultilevel"/>
    <w:tmpl w:val="B44A26C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9683DEE"/>
    <w:multiLevelType w:val="hybridMultilevel"/>
    <w:tmpl w:val="5A027B4C"/>
    <w:lvl w:ilvl="0" w:tplc="31EA282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1E84877"/>
    <w:multiLevelType w:val="hybridMultilevel"/>
    <w:tmpl w:val="CC489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2C1615C"/>
    <w:multiLevelType w:val="hybridMultilevel"/>
    <w:tmpl w:val="C4BA9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3086B39"/>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0" w15:restartNumberingAfterBreak="0">
    <w:nsid w:val="65605FF2"/>
    <w:multiLevelType w:val="hybridMultilevel"/>
    <w:tmpl w:val="80B29306"/>
    <w:lvl w:ilvl="0" w:tplc="F22C0FF0">
      <w:start w:val="1"/>
      <w:numFmt w:val="decimal"/>
      <w:lvlText w:val="%1."/>
      <w:lvlJc w:val="left"/>
      <w:pPr>
        <w:ind w:left="3600" w:hanging="360"/>
      </w:pPr>
      <w:rPr>
        <w:b/>
      </w:rPr>
    </w:lvl>
    <w:lvl w:ilvl="1" w:tplc="040C0019">
      <w:start w:val="1"/>
      <w:numFmt w:val="lowerLetter"/>
      <w:lvlText w:val="%2."/>
      <w:lvlJc w:val="left"/>
      <w:pPr>
        <w:ind w:left="4320" w:hanging="360"/>
      </w:pPr>
    </w:lvl>
    <w:lvl w:ilvl="2" w:tplc="040C001B" w:tentative="1">
      <w:start w:val="1"/>
      <w:numFmt w:val="lowerRoman"/>
      <w:lvlText w:val="%3."/>
      <w:lvlJc w:val="right"/>
      <w:pPr>
        <w:ind w:left="5040" w:hanging="180"/>
      </w:pPr>
    </w:lvl>
    <w:lvl w:ilvl="3" w:tplc="040C000F" w:tentative="1">
      <w:start w:val="1"/>
      <w:numFmt w:val="decimal"/>
      <w:lvlText w:val="%4."/>
      <w:lvlJc w:val="left"/>
      <w:pPr>
        <w:ind w:left="5760" w:hanging="360"/>
      </w:pPr>
    </w:lvl>
    <w:lvl w:ilvl="4" w:tplc="040C0019" w:tentative="1">
      <w:start w:val="1"/>
      <w:numFmt w:val="lowerLetter"/>
      <w:lvlText w:val="%5."/>
      <w:lvlJc w:val="left"/>
      <w:pPr>
        <w:ind w:left="6480" w:hanging="360"/>
      </w:pPr>
    </w:lvl>
    <w:lvl w:ilvl="5" w:tplc="040C001B" w:tentative="1">
      <w:start w:val="1"/>
      <w:numFmt w:val="lowerRoman"/>
      <w:lvlText w:val="%6."/>
      <w:lvlJc w:val="right"/>
      <w:pPr>
        <w:ind w:left="7200" w:hanging="180"/>
      </w:pPr>
    </w:lvl>
    <w:lvl w:ilvl="6" w:tplc="040C000F" w:tentative="1">
      <w:start w:val="1"/>
      <w:numFmt w:val="decimal"/>
      <w:lvlText w:val="%7."/>
      <w:lvlJc w:val="left"/>
      <w:pPr>
        <w:ind w:left="7920" w:hanging="360"/>
      </w:pPr>
    </w:lvl>
    <w:lvl w:ilvl="7" w:tplc="040C0019" w:tentative="1">
      <w:start w:val="1"/>
      <w:numFmt w:val="lowerLetter"/>
      <w:lvlText w:val="%8."/>
      <w:lvlJc w:val="left"/>
      <w:pPr>
        <w:ind w:left="8640" w:hanging="360"/>
      </w:pPr>
    </w:lvl>
    <w:lvl w:ilvl="8" w:tplc="040C001B" w:tentative="1">
      <w:start w:val="1"/>
      <w:numFmt w:val="lowerRoman"/>
      <w:lvlText w:val="%9."/>
      <w:lvlJc w:val="right"/>
      <w:pPr>
        <w:ind w:left="9360" w:hanging="180"/>
      </w:pPr>
    </w:lvl>
  </w:abstractNum>
  <w:abstractNum w:abstractNumId="41" w15:restartNumberingAfterBreak="0">
    <w:nsid w:val="684E5714"/>
    <w:multiLevelType w:val="hybridMultilevel"/>
    <w:tmpl w:val="C09EEF5A"/>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8751FD3"/>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3"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44" w15:restartNumberingAfterBreak="0">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5"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5D00412"/>
    <w:multiLevelType w:val="hybridMultilevel"/>
    <w:tmpl w:val="AC908F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82204FD"/>
    <w:multiLevelType w:val="hybridMultilevel"/>
    <w:tmpl w:val="C4BA9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9CE1E1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9" w15:restartNumberingAfterBreak="0">
    <w:nsid w:val="7B013075"/>
    <w:multiLevelType w:val="hybridMultilevel"/>
    <w:tmpl w:val="D84ED9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7CAE7AB6"/>
    <w:multiLevelType w:val="hybridMultilevel"/>
    <w:tmpl w:val="C1D0C792"/>
    <w:lvl w:ilvl="0" w:tplc="E8105CE2">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1" w15:restartNumberingAfterBreak="0">
    <w:nsid w:val="7E4D2298"/>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7E8039F7"/>
    <w:multiLevelType w:val="hybridMultilevel"/>
    <w:tmpl w:val="E78227C2"/>
    <w:lvl w:ilvl="0" w:tplc="808E6D4A">
      <w:numFmt w:val="bullet"/>
      <w:lvlText w:val="-"/>
      <w:lvlJc w:val="left"/>
      <w:pPr>
        <w:ind w:left="720" w:hanging="360"/>
      </w:pPr>
      <w:rPr>
        <w:rFonts w:ascii="Times New Roman" w:eastAsia="Times New Roman" w:hAnsi="Times New Roman" w:cs="Times New Roman" w:hint="default"/>
      </w:rPr>
    </w:lvl>
    <w:lvl w:ilvl="1" w:tplc="FD648304">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27"/>
  </w:num>
  <w:num w:numId="3">
    <w:abstractNumId w:val="37"/>
  </w:num>
  <w:num w:numId="4">
    <w:abstractNumId w:val="7"/>
  </w:num>
  <w:num w:numId="5">
    <w:abstractNumId w:val="43"/>
  </w:num>
  <w:num w:numId="6">
    <w:abstractNumId w:val="44"/>
  </w:num>
  <w:num w:numId="7">
    <w:abstractNumId w:val="6"/>
  </w:num>
  <w:num w:numId="8">
    <w:abstractNumId w:val="3"/>
  </w:num>
  <w:num w:numId="9">
    <w:abstractNumId w:val="18"/>
  </w:num>
  <w:num w:numId="10">
    <w:abstractNumId w:val="11"/>
  </w:num>
  <w:num w:numId="11">
    <w:abstractNumId w:val="50"/>
  </w:num>
  <w:num w:numId="12">
    <w:abstractNumId w:val="52"/>
  </w:num>
  <w:num w:numId="13">
    <w:abstractNumId w:val="22"/>
  </w:num>
  <w:num w:numId="14">
    <w:abstractNumId w:val="15"/>
  </w:num>
  <w:num w:numId="15">
    <w:abstractNumId w:val="51"/>
  </w:num>
  <w:num w:numId="16">
    <w:abstractNumId w:val="1"/>
  </w:num>
  <w:num w:numId="17">
    <w:abstractNumId w:val="16"/>
  </w:num>
  <w:num w:numId="18">
    <w:abstractNumId w:val="21"/>
  </w:num>
  <w:num w:numId="19">
    <w:abstractNumId w:val="8"/>
  </w:num>
  <w:num w:numId="20">
    <w:abstractNumId w:val="10"/>
  </w:num>
  <w:num w:numId="21">
    <w:abstractNumId w:val="49"/>
  </w:num>
  <w:num w:numId="22">
    <w:abstractNumId w:val="30"/>
  </w:num>
  <w:num w:numId="23">
    <w:abstractNumId w:val="25"/>
  </w:num>
  <w:num w:numId="24">
    <w:abstractNumId w:val="13"/>
  </w:num>
  <w:num w:numId="25">
    <w:abstractNumId w:val="34"/>
  </w:num>
  <w:num w:numId="26">
    <w:abstractNumId w:val="38"/>
  </w:num>
  <w:num w:numId="27">
    <w:abstractNumId w:val="14"/>
  </w:num>
  <w:num w:numId="28">
    <w:abstractNumId w:val="29"/>
  </w:num>
  <w:num w:numId="29">
    <w:abstractNumId w:val="46"/>
  </w:num>
  <w:num w:numId="30">
    <w:abstractNumId w:val="19"/>
  </w:num>
  <w:num w:numId="31">
    <w:abstractNumId w:val="33"/>
  </w:num>
  <w:num w:numId="32">
    <w:abstractNumId w:val="41"/>
  </w:num>
  <w:num w:numId="33">
    <w:abstractNumId w:val="35"/>
  </w:num>
  <w:num w:numId="34">
    <w:abstractNumId w:val="4"/>
  </w:num>
  <w:num w:numId="35">
    <w:abstractNumId w:val="26"/>
  </w:num>
  <w:num w:numId="36">
    <w:abstractNumId w:val="40"/>
  </w:num>
  <w:num w:numId="37">
    <w:abstractNumId w:val="31"/>
  </w:num>
  <w:num w:numId="38">
    <w:abstractNumId w:val="36"/>
  </w:num>
  <w:num w:numId="39">
    <w:abstractNumId w:val="39"/>
  </w:num>
  <w:num w:numId="40">
    <w:abstractNumId w:val="23"/>
  </w:num>
  <w:num w:numId="41">
    <w:abstractNumId w:val="9"/>
  </w:num>
  <w:num w:numId="42">
    <w:abstractNumId w:val="47"/>
  </w:num>
  <w:num w:numId="43">
    <w:abstractNumId w:val="45"/>
  </w:num>
  <w:num w:numId="44">
    <w:abstractNumId w:val="20"/>
  </w:num>
  <w:num w:numId="45">
    <w:abstractNumId w:val="2"/>
  </w:num>
  <w:num w:numId="46">
    <w:abstractNumId w:val="5"/>
  </w:num>
  <w:num w:numId="47">
    <w:abstractNumId w:val="24"/>
  </w:num>
  <w:num w:numId="48">
    <w:abstractNumId w:val="17"/>
  </w:num>
  <w:num w:numId="49">
    <w:abstractNumId w:val="42"/>
  </w:num>
  <w:num w:numId="50">
    <w:abstractNumId w:val="28"/>
  </w:num>
  <w:num w:numId="51">
    <w:abstractNumId w:val="48"/>
  </w:num>
  <w:num w:numId="52">
    <w:abstractNumId w:val="12"/>
  </w:num>
  <w:numIdMacAtCleanup w:val="4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ILKINSON Baptiste (UA 2775)">
    <w15:presenceInfo w15:providerId="AD" w15:userId="S-1-5-21-932784933-1916278750-2019186543-5090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trackRevisions/>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4E3"/>
    <w:rsid w:val="000000C0"/>
    <w:rsid w:val="00000DB6"/>
    <w:rsid w:val="00004FE4"/>
    <w:rsid w:val="000068D4"/>
    <w:rsid w:val="00006B53"/>
    <w:rsid w:val="00013B11"/>
    <w:rsid w:val="00020A89"/>
    <w:rsid w:val="000219C9"/>
    <w:rsid w:val="00027DF1"/>
    <w:rsid w:val="00033C98"/>
    <w:rsid w:val="00034450"/>
    <w:rsid w:val="00034586"/>
    <w:rsid w:val="00035C91"/>
    <w:rsid w:val="00040043"/>
    <w:rsid w:val="00045857"/>
    <w:rsid w:val="000458A7"/>
    <w:rsid w:val="00056C7C"/>
    <w:rsid w:val="000709A3"/>
    <w:rsid w:val="00070AD6"/>
    <w:rsid w:val="00071183"/>
    <w:rsid w:val="00083752"/>
    <w:rsid w:val="000845A4"/>
    <w:rsid w:val="00084EFD"/>
    <w:rsid w:val="000905A8"/>
    <w:rsid w:val="0009612A"/>
    <w:rsid w:val="000A4097"/>
    <w:rsid w:val="000A7580"/>
    <w:rsid w:val="000B11B1"/>
    <w:rsid w:val="000D17AE"/>
    <w:rsid w:val="000D3E28"/>
    <w:rsid w:val="000D3F21"/>
    <w:rsid w:val="000F0185"/>
    <w:rsid w:val="000F04D1"/>
    <w:rsid w:val="000F2BA8"/>
    <w:rsid w:val="000F40A8"/>
    <w:rsid w:val="00101D0F"/>
    <w:rsid w:val="001028AF"/>
    <w:rsid w:val="001044AC"/>
    <w:rsid w:val="001058D0"/>
    <w:rsid w:val="00110B31"/>
    <w:rsid w:val="00121EA8"/>
    <w:rsid w:val="00122BCD"/>
    <w:rsid w:val="001345AB"/>
    <w:rsid w:val="00137E9C"/>
    <w:rsid w:val="001518E3"/>
    <w:rsid w:val="00153D49"/>
    <w:rsid w:val="001557E8"/>
    <w:rsid w:val="001A6FEF"/>
    <w:rsid w:val="001B7B45"/>
    <w:rsid w:val="001C09D2"/>
    <w:rsid w:val="001D41E7"/>
    <w:rsid w:val="001D6296"/>
    <w:rsid w:val="001E7C96"/>
    <w:rsid w:val="00202AE9"/>
    <w:rsid w:val="00207AFE"/>
    <w:rsid w:val="002123C0"/>
    <w:rsid w:val="002137F0"/>
    <w:rsid w:val="00221710"/>
    <w:rsid w:val="0022717F"/>
    <w:rsid w:val="002371C8"/>
    <w:rsid w:val="00240557"/>
    <w:rsid w:val="002418C8"/>
    <w:rsid w:val="00247107"/>
    <w:rsid w:val="00254911"/>
    <w:rsid w:val="002621CC"/>
    <w:rsid w:val="00262DC6"/>
    <w:rsid w:val="0026396A"/>
    <w:rsid w:val="00266368"/>
    <w:rsid w:val="00266489"/>
    <w:rsid w:val="00267930"/>
    <w:rsid w:val="002737EC"/>
    <w:rsid w:val="00273E92"/>
    <w:rsid w:val="002770A9"/>
    <w:rsid w:val="00281A9F"/>
    <w:rsid w:val="00282D74"/>
    <w:rsid w:val="00282F95"/>
    <w:rsid w:val="00283516"/>
    <w:rsid w:val="00291161"/>
    <w:rsid w:val="00297A51"/>
    <w:rsid w:val="002B3C3B"/>
    <w:rsid w:val="002C04D9"/>
    <w:rsid w:val="002C40C1"/>
    <w:rsid w:val="002C7C6C"/>
    <w:rsid w:val="002D162F"/>
    <w:rsid w:val="002D7B46"/>
    <w:rsid w:val="002F04A9"/>
    <w:rsid w:val="002F6F4F"/>
    <w:rsid w:val="003147D2"/>
    <w:rsid w:val="0031644C"/>
    <w:rsid w:val="00316AF2"/>
    <w:rsid w:val="00320578"/>
    <w:rsid w:val="003219FE"/>
    <w:rsid w:val="00321F9C"/>
    <w:rsid w:val="003225F7"/>
    <w:rsid w:val="003304BB"/>
    <w:rsid w:val="00331275"/>
    <w:rsid w:val="00334113"/>
    <w:rsid w:val="00336175"/>
    <w:rsid w:val="00344C13"/>
    <w:rsid w:val="00345DEC"/>
    <w:rsid w:val="0036008C"/>
    <w:rsid w:val="003607C2"/>
    <w:rsid w:val="00364E01"/>
    <w:rsid w:val="003707F8"/>
    <w:rsid w:val="00373222"/>
    <w:rsid w:val="003819ED"/>
    <w:rsid w:val="003905D1"/>
    <w:rsid w:val="003909D5"/>
    <w:rsid w:val="00395828"/>
    <w:rsid w:val="003A0EDC"/>
    <w:rsid w:val="003A1076"/>
    <w:rsid w:val="003A11FE"/>
    <w:rsid w:val="003A54E3"/>
    <w:rsid w:val="003B5463"/>
    <w:rsid w:val="003B5A4B"/>
    <w:rsid w:val="003C018E"/>
    <w:rsid w:val="003C388C"/>
    <w:rsid w:val="003C463D"/>
    <w:rsid w:val="003C57EF"/>
    <w:rsid w:val="003C5F98"/>
    <w:rsid w:val="003C610D"/>
    <w:rsid w:val="003C7618"/>
    <w:rsid w:val="003D194B"/>
    <w:rsid w:val="003D5536"/>
    <w:rsid w:val="003D61FC"/>
    <w:rsid w:val="003D72BF"/>
    <w:rsid w:val="003E4543"/>
    <w:rsid w:val="003F00C7"/>
    <w:rsid w:val="003F31B7"/>
    <w:rsid w:val="003F40A8"/>
    <w:rsid w:val="003F663C"/>
    <w:rsid w:val="00401437"/>
    <w:rsid w:val="00401B97"/>
    <w:rsid w:val="0040390A"/>
    <w:rsid w:val="0040612C"/>
    <w:rsid w:val="004138FB"/>
    <w:rsid w:val="0042232A"/>
    <w:rsid w:val="00422690"/>
    <w:rsid w:val="00423DB5"/>
    <w:rsid w:val="00432F44"/>
    <w:rsid w:val="0043371E"/>
    <w:rsid w:val="004419C4"/>
    <w:rsid w:val="00442DD8"/>
    <w:rsid w:val="004469AA"/>
    <w:rsid w:val="00451475"/>
    <w:rsid w:val="00452361"/>
    <w:rsid w:val="00460412"/>
    <w:rsid w:val="00463306"/>
    <w:rsid w:val="004639E7"/>
    <w:rsid w:val="0046634B"/>
    <w:rsid w:val="00472064"/>
    <w:rsid w:val="00473DF9"/>
    <w:rsid w:val="00485FF9"/>
    <w:rsid w:val="00491B9A"/>
    <w:rsid w:val="00492BEC"/>
    <w:rsid w:val="00494A0C"/>
    <w:rsid w:val="00496195"/>
    <w:rsid w:val="00496539"/>
    <w:rsid w:val="004A1F2B"/>
    <w:rsid w:val="004A6097"/>
    <w:rsid w:val="004B355E"/>
    <w:rsid w:val="004B7B2E"/>
    <w:rsid w:val="004C3D30"/>
    <w:rsid w:val="004C4BE4"/>
    <w:rsid w:val="004C4F42"/>
    <w:rsid w:val="004C5EF4"/>
    <w:rsid w:val="004D2C4E"/>
    <w:rsid w:val="004D4348"/>
    <w:rsid w:val="004D5BC0"/>
    <w:rsid w:val="004E27B0"/>
    <w:rsid w:val="004E5FC0"/>
    <w:rsid w:val="004F0DCC"/>
    <w:rsid w:val="004F0F68"/>
    <w:rsid w:val="004F3E6A"/>
    <w:rsid w:val="004F5EB8"/>
    <w:rsid w:val="00505204"/>
    <w:rsid w:val="00511B83"/>
    <w:rsid w:val="00512417"/>
    <w:rsid w:val="00514353"/>
    <w:rsid w:val="0052071D"/>
    <w:rsid w:val="005211B3"/>
    <w:rsid w:val="0052211C"/>
    <w:rsid w:val="0052243C"/>
    <w:rsid w:val="005248D3"/>
    <w:rsid w:val="0052590E"/>
    <w:rsid w:val="00531367"/>
    <w:rsid w:val="00531994"/>
    <w:rsid w:val="00532DDD"/>
    <w:rsid w:val="005340A8"/>
    <w:rsid w:val="00540F6B"/>
    <w:rsid w:val="00545EF4"/>
    <w:rsid w:val="00555931"/>
    <w:rsid w:val="005614F3"/>
    <w:rsid w:val="005664D9"/>
    <w:rsid w:val="0057306F"/>
    <w:rsid w:val="005832C2"/>
    <w:rsid w:val="0058462A"/>
    <w:rsid w:val="00584EB5"/>
    <w:rsid w:val="005869A6"/>
    <w:rsid w:val="005940F3"/>
    <w:rsid w:val="00594D5E"/>
    <w:rsid w:val="005956BA"/>
    <w:rsid w:val="005A34A1"/>
    <w:rsid w:val="005A4802"/>
    <w:rsid w:val="005B7FE2"/>
    <w:rsid w:val="005C091C"/>
    <w:rsid w:val="005D4EB8"/>
    <w:rsid w:val="005D5C4F"/>
    <w:rsid w:val="005D7255"/>
    <w:rsid w:val="005D7635"/>
    <w:rsid w:val="005E4F6F"/>
    <w:rsid w:val="005E51A6"/>
    <w:rsid w:val="005E559D"/>
    <w:rsid w:val="005E5A43"/>
    <w:rsid w:val="006032E1"/>
    <w:rsid w:val="006073C6"/>
    <w:rsid w:val="00607637"/>
    <w:rsid w:val="00612623"/>
    <w:rsid w:val="00613FAF"/>
    <w:rsid w:val="00624268"/>
    <w:rsid w:val="00625D3C"/>
    <w:rsid w:val="006272E6"/>
    <w:rsid w:val="00630318"/>
    <w:rsid w:val="006370D3"/>
    <w:rsid w:val="006375FD"/>
    <w:rsid w:val="00653678"/>
    <w:rsid w:val="006560D3"/>
    <w:rsid w:val="006609AF"/>
    <w:rsid w:val="00661C07"/>
    <w:rsid w:val="00665594"/>
    <w:rsid w:val="0067588C"/>
    <w:rsid w:val="006813D7"/>
    <w:rsid w:val="00686A53"/>
    <w:rsid w:val="00686C80"/>
    <w:rsid w:val="00690EDE"/>
    <w:rsid w:val="006956FA"/>
    <w:rsid w:val="00696951"/>
    <w:rsid w:val="00697AD5"/>
    <w:rsid w:val="006A1E25"/>
    <w:rsid w:val="006B5BFA"/>
    <w:rsid w:val="006B6535"/>
    <w:rsid w:val="006C2D28"/>
    <w:rsid w:val="006C6661"/>
    <w:rsid w:val="006D57BC"/>
    <w:rsid w:val="006E065E"/>
    <w:rsid w:val="006E4256"/>
    <w:rsid w:val="006E6935"/>
    <w:rsid w:val="006E78EC"/>
    <w:rsid w:val="006F00D6"/>
    <w:rsid w:val="006F42E3"/>
    <w:rsid w:val="006F66A6"/>
    <w:rsid w:val="00701F9A"/>
    <w:rsid w:val="00702491"/>
    <w:rsid w:val="00703BC3"/>
    <w:rsid w:val="0070700A"/>
    <w:rsid w:val="007106EC"/>
    <w:rsid w:val="00742077"/>
    <w:rsid w:val="00755691"/>
    <w:rsid w:val="007575D7"/>
    <w:rsid w:val="0076018E"/>
    <w:rsid w:val="00761984"/>
    <w:rsid w:val="00765F9E"/>
    <w:rsid w:val="00766633"/>
    <w:rsid w:val="00767AC2"/>
    <w:rsid w:val="00770D2F"/>
    <w:rsid w:val="00773362"/>
    <w:rsid w:val="00774C22"/>
    <w:rsid w:val="0077535A"/>
    <w:rsid w:val="00780F43"/>
    <w:rsid w:val="007847FA"/>
    <w:rsid w:val="007901F5"/>
    <w:rsid w:val="007A22B1"/>
    <w:rsid w:val="007A5E90"/>
    <w:rsid w:val="007C1D24"/>
    <w:rsid w:val="007C2B32"/>
    <w:rsid w:val="007C6429"/>
    <w:rsid w:val="007C6610"/>
    <w:rsid w:val="007C7C7E"/>
    <w:rsid w:val="007D0EF9"/>
    <w:rsid w:val="007D2ED9"/>
    <w:rsid w:val="007D42A2"/>
    <w:rsid w:val="007F130E"/>
    <w:rsid w:val="007F18AC"/>
    <w:rsid w:val="007F65BC"/>
    <w:rsid w:val="00802D9B"/>
    <w:rsid w:val="00813D06"/>
    <w:rsid w:val="00817FDF"/>
    <w:rsid w:val="00820F94"/>
    <w:rsid w:val="0082232B"/>
    <w:rsid w:val="0083083D"/>
    <w:rsid w:val="008314F1"/>
    <w:rsid w:val="00832C43"/>
    <w:rsid w:val="00845B79"/>
    <w:rsid w:val="00851AE4"/>
    <w:rsid w:val="008543E4"/>
    <w:rsid w:val="00855DE0"/>
    <w:rsid w:val="008561E1"/>
    <w:rsid w:val="008626DF"/>
    <w:rsid w:val="00874DBF"/>
    <w:rsid w:val="00877043"/>
    <w:rsid w:val="008815A4"/>
    <w:rsid w:val="00881D11"/>
    <w:rsid w:val="008837BF"/>
    <w:rsid w:val="00890034"/>
    <w:rsid w:val="00891A64"/>
    <w:rsid w:val="008A114E"/>
    <w:rsid w:val="008A61C6"/>
    <w:rsid w:val="008B2D53"/>
    <w:rsid w:val="008B4882"/>
    <w:rsid w:val="008C2BA4"/>
    <w:rsid w:val="008C2BE3"/>
    <w:rsid w:val="008C33B4"/>
    <w:rsid w:val="008D165D"/>
    <w:rsid w:val="008E4B4D"/>
    <w:rsid w:val="008E6F03"/>
    <w:rsid w:val="008E7239"/>
    <w:rsid w:val="009052D8"/>
    <w:rsid w:val="00907649"/>
    <w:rsid w:val="0091279F"/>
    <w:rsid w:val="009257E2"/>
    <w:rsid w:val="00926764"/>
    <w:rsid w:val="009272B0"/>
    <w:rsid w:val="0092788D"/>
    <w:rsid w:val="00933B60"/>
    <w:rsid w:val="009366A0"/>
    <w:rsid w:val="00936EBF"/>
    <w:rsid w:val="00937AD9"/>
    <w:rsid w:val="00940077"/>
    <w:rsid w:val="009547D5"/>
    <w:rsid w:val="00955487"/>
    <w:rsid w:val="0095725E"/>
    <w:rsid w:val="009604F0"/>
    <w:rsid w:val="00960E8E"/>
    <w:rsid w:val="00963A1A"/>
    <w:rsid w:val="00963E63"/>
    <w:rsid w:val="009832A6"/>
    <w:rsid w:val="00986972"/>
    <w:rsid w:val="00991C1C"/>
    <w:rsid w:val="00992005"/>
    <w:rsid w:val="009952E7"/>
    <w:rsid w:val="009B149C"/>
    <w:rsid w:val="009B39E3"/>
    <w:rsid w:val="009D3388"/>
    <w:rsid w:val="009D44DB"/>
    <w:rsid w:val="009D6ACD"/>
    <w:rsid w:val="009E2EDE"/>
    <w:rsid w:val="009E51EF"/>
    <w:rsid w:val="009F263D"/>
    <w:rsid w:val="009F2A58"/>
    <w:rsid w:val="00A05EBB"/>
    <w:rsid w:val="00A06493"/>
    <w:rsid w:val="00A10442"/>
    <w:rsid w:val="00A15593"/>
    <w:rsid w:val="00A15AA4"/>
    <w:rsid w:val="00A15C9F"/>
    <w:rsid w:val="00A169D3"/>
    <w:rsid w:val="00A2053C"/>
    <w:rsid w:val="00A239A1"/>
    <w:rsid w:val="00A27DAC"/>
    <w:rsid w:val="00A357F8"/>
    <w:rsid w:val="00A35C5A"/>
    <w:rsid w:val="00A42F43"/>
    <w:rsid w:val="00A51541"/>
    <w:rsid w:val="00A57342"/>
    <w:rsid w:val="00A6648A"/>
    <w:rsid w:val="00A75F17"/>
    <w:rsid w:val="00A76EAC"/>
    <w:rsid w:val="00A800C0"/>
    <w:rsid w:val="00A83138"/>
    <w:rsid w:val="00A862C6"/>
    <w:rsid w:val="00A94062"/>
    <w:rsid w:val="00A97ED0"/>
    <w:rsid w:val="00AA462F"/>
    <w:rsid w:val="00AA57C3"/>
    <w:rsid w:val="00AA6C71"/>
    <w:rsid w:val="00AB06AB"/>
    <w:rsid w:val="00AB53CF"/>
    <w:rsid w:val="00AB5A31"/>
    <w:rsid w:val="00AC2072"/>
    <w:rsid w:val="00AE086C"/>
    <w:rsid w:val="00AE0FB6"/>
    <w:rsid w:val="00AE31C2"/>
    <w:rsid w:val="00AE6EFA"/>
    <w:rsid w:val="00AE7BB6"/>
    <w:rsid w:val="00AF0613"/>
    <w:rsid w:val="00AF1283"/>
    <w:rsid w:val="00B00F6E"/>
    <w:rsid w:val="00B0138A"/>
    <w:rsid w:val="00B03970"/>
    <w:rsid w:val="00B06B48"/>
    <w:rsid w:val="00B06BE5"/>
    <w:rsid w:val="00B07250"/>
    <w:rsid w:val="00B10593"/>
    <w:rsid w:val="00B113CB"/>
    <w:rsid w:val="00B12961"/>
    <w:rsid w:val="00B17477"/>
    <w:rsid w:val="00B22D2F"/>
    <w:rsid w:val="00B23FCF"/>
    <w:rsid w:val="00B26DB9"/>
    <w:rsid w:val="00B3356F"/>
    <w:rsid w:val="00B33AC0"/>
    <w:rsid w:val="00B37559"/>
    <w:rsid w:val="00B44519"/>
    <w:rsid w:val="00B45B2F"/>
    <w:rsid w:val="00B45C03"/>
    <w:rsid w:val="00B476FE"/>
    <w:rsid w:val="00B53714"/>
    <w:rsid w:val="00B549CF"/>
    <w:rsid w:val="00B553CF"/>
    <w:rsid w:val="00B65BEA"/>
    <w:rsid w:val="00B66978"/>
    <w:rsid w:val="00B71E64"/>
    <w:rsid w:val="00B76A33"/>
    <w:rsid w:val="00B77BD5"/>
    <w:rsid w:val="00B81525"/>
    <w:rsid w:val="00B81D17"/>
    <w:rsid w:val="00B850C2"/>
    <w:rsid w:val="00B930E0"/>
    <w:rsid w:val="00BA4DF7"/>
    <w:rsid w:val="00BB2782"/>
    <w:rsid w:val="00BB6D27"/>
    <w:rsid w:val="00BC2161"/>
    <w:rsid w:val="00BD64F3"/>
    <w:rsid w:val="00BD6A57"/>
    <w:rsid w:val="00BE150E"/>
    <w:rsid w:val="00BE2E36"/>
    <w:rsid w:val="00BE642C"/>
    <w:rsid w:val="00BF0847"/>
    <w:rsid w:val="00BF4B9A"/>
    <w:rsid w:val="00BF7187"/>
    <w:rsid w:val="00BF7209"/>
    <w:rsid w:val="00C00D5D"/>
    <w:rsid w:val="00C1052E"/>
    <w:rsid w:val="00C109CD"/>
    <w:rsid w:val="00C11845"/>
    <w:rsid w:val="00C1254D"/>
    <w:rsid w:val="00C14910"/>
    <w:rsid w:val="00C14FB7"/>
    <w:rsid w:val="00C16EB3"/>
    <w:rsid w:val="00C177EC"/>
    <w:rsid w:val="00C24190"/>
    <w:rsid w:val="00C3289B"/>
    <w:rsid w:val="00C37065"/>
    <w:rsid w:val="00C4043D"/>
    <w:rsid w:val="00C430F1"/>
    <w:rsid w:val="00C44D72"/>
    <w:rsid w:val="00C52AD1"/>
    <w:rsid w:val="00C56430"/>
    <w:rsid w:val="00C61534"/>
    <w:rsid w:val="00C6362C"/>
    <w:rsid w:val="00C641E8"/>
    <w:rsid w:val="00C66B56"/>
    <w:rsid w:val="00C6723B"/>
    <w:rsid w:val="00C71372"/>
    <w:rsid w:val="00C71B35"/>
    <w:rsid w:val="00C72690"/>
    <w:rsid w:val="00C72A78"/>
    <w:rsid w:val="00C7709B"/>
    <w:rsid w:val="00C81134"/>
    <w:rsid w:val="00C83CA2"/>
    <w:rsid w:val="00C87F0E"/>
    <w:rsid w:val="00C933EF"/>
    <w:rsid w:val="00CA0376"/>
    <w:rsid w:val="00CC3021"/>
    <w:rsid w:val="00CC3B8A"/>
    <w:rsid w:val="00CC6CA5"/>
    <w:rsid w:val="00CC74C6"/>
    <w:rsid w:val="00CD31C4"/>
    <w:rsid w:val="00CD40E6"/>
    <w:rsid w:val="00CD48DC"/>
    <w:rsid w:val="00CD56C5"/>
    <w:rsid w:val="00CF1FBB"/>
    <w:rsid w:val="00CF6182"/>
    <w:rsid w:val="00D0166E"/>
    <w:rsid w:val="00D0307D"/>
    <w:rsid w:val="00D03A66"/>
    <w:rsid w:val="00D15499"/>
    <w:rsid w:val="00D159B4"/>
    <w:rsid w:val="00D219A9"/>
    <w:rsid w:val="00D22CB1"/>
    <w:rsid w:val="00D26E3F"/>
    <w:rsid w:val="00D302BE"/>
    <w:rsid w:val="00D35CEE"/>
    <w:rsid w:val="00D35FEF"/>
    <w:rsid w:val="00D36523"/>
    <w:rsid w:val="00D37EEE"/>
    <w:rsid w:val="00D37F78"/>
    <w:rsid w:val="00D42AF5"/>
    <w:rsid w:val="00D46EF3"/>
    <w:rsid w:val="00D54FA4"/>
    <w:rsid w:val="00D55B11"/>
    <w:rsid w:val="00D62149"/>
    <w:rsid w:val="00D6308C"/>
    <w:rsid w:val="00D72C57"/>
    <w:rsid w:val="00D747EF"/>
    <w:rsid w:val="00D83C49"/>
    <w:rsid w:val="00D86BA9"/>
    <w:rsid w:val="00D91C17"/>
    <w:rsid w:val="00D96963"/>
    <w:rsid w:val="00D97929"/>
    <w:rsid w:val="00DA1463"/>
    <w:rsid w:val="00DA20C6"/>
    <w:rsid w:val="00DA6D25"/>
    <w:rsid w:val="00DA74D1"/>
    <w:rsid w:val="00DB0CF2"/>
    <w:rsid w:val="00DB1196"/>
    <w:rsid w:val="00DB54A5"/>
    <w:rsid w:val="00DD0E95"/>
    <w:rsid w:val="00DD1D72"/>
    <w:rsid w:val="00DD2943"/>
    <w:rsid w:val="00DD2A13"/>
    <w:rsid w:val="00DF1678"/>
    <w:rsid w:val="00DF1F14"/>
    <w:rsid w:val="00E03C42"/>
    <w:rsid w:val="00E052D7"/>
    <w:rsid w:val="00E061B5"/>
    <w:rsid w:val="00E065AC"/>
    <w:rsid w:val="00E079F8"/>
    <w:rsid w:val="00E11BEB"/>
    <w:rsid w:val="00E1337C"/>
    <w:rsid w:val="00E13561"/>
    <w:rsid w:val="00E154A4"/>
    <w:rsid w:val="00E1577D"/>
    <w:rsid w:val="00E2296E"/>
    <w:rsid w:val="00E30D28"/>
    <w:rsid w:val="00E32589"/>
    <w:rsid w:val="00E35A32"/>
    <w:rsid w:val="00E41022"/>
    <w:rsid w:val="00E450BF"/>
    <w:rsid w:val="00E5015F"/>
    <w:rsid w:val="00E52545"/>
    <w:rsid w:val="00E612A6"/>
    <w:rsid w:val="00E7336A"/>
    <w:rsid w:val="00E7406F"/>
    <w:rsid w:val="00E76B24"/>
    <w:rsid w:val="00E808E0"/>
    <w:rsid w:val="00E81B4F"/>
    <w:rsid w:val="00E82734"/>
    <w:rsid w:val="00E855C9"/>
    <w:rsid w:val="00E878EE"/>
    <w:rsid w:val="00E9495B"/>
    <w:rsid w:val="00EB0842"/>
    <w:rsid w:val="00EB2A4E"/>
    <w:rsid w:val="00EB432E"/>
    <w:rsid w:val="00EB7BF3"/>
    <w:rsid w:val="00EC28F9"/>
    <w:rsid w:val="00EE4E45"/>
    <w:rsid w:val="00EE569F"/>
    <w:rsid w:val="00EF1A73"/>
    <w:rsid w:val="00F025F2"/>
    <w:rsid w:val="00F044F6"/>
    <w:rsid w:val="00F06BA8"/>
    <w:rsid w:val="00F135B5"/>
    <w:rsid w:val="00F15717"/>
    <w:rsid w:val="00F161A8"/>
    <w:rsid w:val="00F17E36"/>
    <w:rsid w:val="00F22719"/>
    <w:rsid w:val="00F2494D"/>
    <w:rsid w:val="00F27FC8"/>
    <w:rsid w:val="00F31947"/>
    <w:rsid w:val="00F3507F"/>
    <w:rsid w:val="00F36B92"/>
    <w:rsid w:val="00F36FCE"/>
    <w:rsid w:val="00F42F8C"/>
    <w:rsid w:val="00F438F9"/>
    <w:rsid w:val="00F44F37"/>
    <w:rsid w:val="00F51100"/>
    <w:rsid w:val="00F616FD"/>
    <w:rsid w:val="00F65A81"/>
    <w:rsid w:val="00F664CC"/>
    <w:rsid w:val="00F67707"/>
    <w:rsid w:val="00F71A13"/>
    <w:rsid w:val="00F74CB5"/>
    <w:rsid w:val="00F7699D"/>
    <w:rsid w:val="00F809F8"/>
    <w:rsid w:val="00F8362B"/>
    <w:rsid w:val="00F871F4"/>
    <w:rsid w:val="00F93B12"/>
    <w:rsid w:val="00F965BA"/>
    <w:rsid w:val="00FA15F9"/>
    <w:rsid w:val="00FA5D46"/>
    <w:rsid w:val="00FD1867"/>
    <w:rsid w:val="00FD311D"/>
    <w:rsid w:val="00FE23A2"/>
    <w:rsid w:val="00FE3007"/>
    <w:rsid w:val="00FE42E0"/>
    <w:rsid w:val="00FE5D24"/>
    <w:rsid w:val="00FE735F"/>
    <w:rsid w:val="00FE7763"/>
    <w:rsid w:val="00FF2879"/>
    <w:rsid w:val="00FF4A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70AAF165-1CCF-4ED1-8FDF-59A18729B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35B5"/>
    <w:pPr>
      <w:suppressAutoHyphens/>
      <w:spacing w:after="200" w:line="276" w:lineRule="auto"/>
    </w:pPr>
    <w:rPr>
      <w:rFonts w:ascii="Calibri" w:eastAsia="Calibri" w:hAnsi="Calibri" w:cs="Calibri"/>
      <w:sz w:val="22"/>
      <w:szCs w:val="22"/>
      <w:lang w:eastAsia="ar-SA"/>
    </w:rPr>
  </w:style>
  <w:style w:type="paragraph" w:styleId="Titre1">
    <w:name w:val="heading 1"/>
    <w:basedOn w:val="Normal"/>
    <w:next w:val="Normal"/>
    <w:link w:val="Titre1Car"/>
    <w:qFormat/>
    <w:rsid w:val="00703BC3"/>
    <w:pPr>
      <w:keepNext/>
      <w:numPr>
        <w:numId w:val="5"/>
      </w:numPr>
      <w:suppressAutoHyphens w:val="0"/>
      <w:spacing w:before="480" w:after="240" w:line="240" w:lineRule="auto"/>
      <w:ind w:left="454" w:hanging="454"/>
      <w:outlineLvl w:val="0"/>
    </w:pPr>
    <w:rPr>
      <w:rFonts w:ascii="Arial" w:eastAsia="Times New Roman" w:hAnsi="Arial" w:cs="Times New Roman"/>
      <w:b/>
      <w:sz w:val="36"/>
      <w:szCs w:val="20"/>
      <w:lang w:eastAsia="fr-FR"/>
    </w:rPr>
  </w:style>
  <w:style w:type="paragraph" w:styleId="Titre2">
    <w:name w:val="heading 2"/>
    <w:basedOn w:val="Titre1"/>
    <w:next w:val="Normal"/>
    <w:link w:val="Titre2Car"/>
    <w:qFormat/>
    <w:rsid w:val="00703BC3"/>
    <w:pPr>
      <w:numPr>
        <w:ilvl w:val="1"/>
      </w:numPr>
      <w:spacing w:before="360" w:after="120"/>
      <w:ind w:left="624" w:hanging="624"/>
      <w:outlineLvl w:val="1"/>
    </w:pPr>
    <w:rPr>
      <w:b w:val="0"/>
      <w:sz w:val="32"/>
    </w:rPr>
  </w:style>
  <w:style w:type="paragraph" w:styleId="Titre3">
    <w:name w:val="heading 3"/>
    <w:basedOn w:val="Titre2"/>
    <w:next w:val="Normal"/>
    <w:link w:val="Titre3Car"/>
    <w:qFormat/>
    <w:rsid w:val="00703BC3"/>
    <w:pPr>
      <w:numPr>
        <w:ilvl w:val="2"/>
      </w:numPr>
      <w:ind w:left="680" w:hanging="680"/>
      <w:outlineLvl w:val="2"/>
    </w:pPr>
    <w:rPr>
      <w:b/>
      <w:sz w:val="24"/>
    </w:rPr>
  </w:style>
  <w:style w:type="paragraph" w:styleId="Titre4">
    <w:name w:val="heading 4"/>
    <w:basedOn w:val="Titre3"/>
    <w:next w:val="Normal"/>
    <w:link w:val="Titre4Car"/>
    <w:qFormat/>
    <w:rsid w:val="00703BC3"/>
    <w:pPr>
      <w:numPr>
        <w:ilvl w:val="3"/>
      </w:numPr>
      <w:spacing w:before="240"/>
      <w:ind w:left="794" w:hanging="794"/>
      <w:outlineLvl w:val="3"/>
    </w:pPr>
    <w:rPr>
      <w:b w:val="0"/>
      <w:sz w:val="22"/>
    </w:rPr>
  </w:style>
  <w:style w:type="paragraph" w:styleId="Titre5">
    <w:name w:val="heading 5"/>
    <w:basedOn w:val="Titre4"/>
    <w:link w:val="Titre5Car"/>
    <w:qFormat/>
    <w:rsid w:val="00703BC3"/>
    <w:pPr>
      <w:numPr>
        <w:ilvl w:val="4"/>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61C07"/>
    <w:rPr>
      <w:rFonts w:ascii="Wingdings" w:eastAsia="Calibri" w:hAnsi="Wingdings" w:cs="Times New Roman"/>
    </w:rPr>
  </w:style>
  <w:style w:type="character" w:customStyle="1" w:styleId="WW8Num1z1">
    <w:name w:val="WW8Num1z1"/>
    <w:rsid w:val="00661C07"/>
    <w:rPr>
      <w:rFonts w:ascii="Courier New" w:hAnsi="Courier New" w:cs="Courier New"/>
    </w:rPr>
  </w:style>
  <w:style w:type="character" w:customStyle="1" w:styleId="WW8Num1z2">
    <w:name w:val="WW8Num1z2"/>
    <w:rsid w:val="00661C07"/>
    <w:rPr>
      <w:rFonts w:ascii="Wingdings" w:hAnsi="Wingdings"/>
    </w:rPr>
  </w:style>
  <w:style w:type="character" w:customStyle="1" w:styleId="WW8Num1z3">
    <w:name w:val="WW8Num1z3"/>
    <w:rsid w:val="00661C07"/>
    <w:rPr>
      <w:rFonts w:ascii="Symbol" w:hAnsi="Symbol"/>
    </w:rPr>
  </w:style>
  <w:style w:type="character" w:customStyle="1" w:styleId="DefaultParagraphFont1">
    <w:name w:val="Default Paragraph Font1"/>
    <w:rsid w:val="00661C07"/>
  </w:style>
  <w:style w:type="character" w:customStyle="1" w:styleId="Absatz-Standardschriftart">
    <w:name w:val="Absatz-Standardschriftart"/>
    <w:rsid w:val="00661C07"/>
  </w:style>
  <w:style w:type="character" w:customStyle="1" w:styleId="Tipodeletrapredefinidodopargrafo2">
    <w:name w:val="Tipo de letra predefinido do parágrafo2"/>
    <w:rsid w:val="00661C07"/>
  </w:style>
  <w:style w:type="character" w:customStyle="1" w:styleId="WW-Absatz-Standardschriftart">
    <w:name w:val="WW-Absatz-Standardschriftart"/>
    <w:rsid w:val="00661C07"/>
  </w:style>
  <w:style w:type="character" w:customStyle="1" w:styleId="WW-Absatz-Standardschriftart1">
    <w:name w:val="WW-Absatz-Standardschriftart1"/>
    <w:rsid w:val="00661C07"/>
  </w:style>
  <w:style w:type="character" w:customStyle="1" w:styleId="WW-Absatz-Standardschriftart11">
    <w:name w:val="WW-Absatz-Standardschriftart11"/>
    <w:rsid w:val="00661C07"/>
  </w:style>
  <w:style w:type="character" w:customStyle="1" w:styleId="WW-Absatz-Standardschriftart111">
    <w:name w:val="WW-Absatz-Standardschriftart111"/>
    <w:rsid w:val="00661C07"/>
  </w:style>
  <w:style w:type="character" w:customStyle="1" w:styleId="WW-Absatz-Standardschriftart1111">
    <w:name w:val="WW-Absatz-Standardschriftart1111"/>
    <w:rsid w:val="00661C07"/>
  </w:style>
  <w:style w:type="character" w:customStyle="1" w:styleId="WW-Absatz-Standardschriftart11111">
    <w:name w:val="WW-Absatz-Standardschriftart11111"/>
    <w:rsid w:val="00661C07"/>
  </w:style>
  <w:style w:type="character" w:customStyle="1" w:styleId="Tipodeletrapredefinidodopargrafo1">
    <w:name w:val="Tipo de letra predefinido do parágrafo1"/>
    <w:rsid w:val="00661C07"/>
  </w:style>
  <w:style w:type="character" w:styleId="Lienhypertexte">
    <w:name w:val="Hyperlink"/>
    <w:rsid w:val="00661C07"/>
    <w:rPr>
      <w:color w:val="0000FF"/>
      <w:u w:val="single"/>
    </w:rPr>
  </w:style>
  <w:style w:type="character" w:styleId="Lienhypertextesuivivisit">
    <w:name w:val="FollowedHyperlink"/>
    <w:uiPriority w:val="99"/>
    <w:rsid w:val="00661C07"/>
    <w:rPr>
      <w:color w:val="800080"/>
      <w:u w:val="single"/>
    </w:rPr>
  </w:style>
  <w:style w:type="character" w:customStyle="1" w:styleId="TextodebaloCarcter">
    <w:name w:val="Texto de balão Carácter"/>
    <w:rsid w:val="00661C07"/>
    <w:rPr>
      <w:rFonts w:ascii="Tahoma" w:hAnsi="Tahoma" w:cs="Tahoma"/>
      <w:sz w:val="16"/>
      <w:szCs w:val="16"/>
    </w:rPr>
  </w:style>
  <w:style w:type="character" w:customStyle="1" w:styleId="Refdecomentrio1">
    <w:name w:val="Ref. de comentário1"/>
    <w:rsid w:val="00661C07"/>
    <w:rPr>
      <w:sz w:val="16"/>
      <w:szCs w:val="16"/>
    </w:rPr>
  </w:style>
  <w:style w:type="character" w:customStyle="1" w:styleId="Refdecomentrio2">
    <w:name w:val="Ref. de comentário2"/>
    <w:rsid w:val="00661C07"/>
    <w:rPr>
      <w:sz w:val="16"/>
      <w:szCs w:val="16"/>
    </w:rPr>
  </w:style>
  <w:style w:type="character" w:customStyle="1" w:styleId="TextodecomentrioCarcter">
    <w:name w:val="Texto de comentário Carácter"/>
    <w:rsid w:val="00661C07"/>
    <w:rPr>
      <w:rFonts w:ascii="Calibri" w:eastAsia="Calibri" w:hAnsi="Calibri" w:cs="Calibri"/>
      <w:lang w:val="fr-FR"/>
    </w:rPr>
  </w:style>
  <w:style w:type="character" w:customStyle="1" w:styleId="CommentReference1">
    <w:name w:val="Comment Reference1"/>
    <w:rsid w:val="00661C07"/>
    <w:rPr>
      <w:sz w:val="16"/>
      <w:szCs w:val="16"/>
    </w:rPr>
  </w:style>
  <w:style w:type="character" w:customStyle="1" w:styleId="CommentTextChar">
    <w:name w:val="Comment Text Char"/>
    <w:rsid w:val="00661C07"/>
    <w:rPr>
      <w:rFonts w:ascii="Calibri" w:eastAsia="Calibri" w:hAnsi="Calibri" w:cs="Calibri"/>
      <w:lang w:val="fr-FR"/>
    </w:rPr>
  </w:style>
  <w:style w:type="paragraph" w:customStyle="1" w:styleId="Heading">
    <w:name w:val="Heading"/>
    <w:basedOn w:val="Normal"/>
    <w:next w:val="Corpsdetexte"/>
    <w:rsid w:val="00661C07"/>
    <w:pPr>
      <w:keepNext/>
      <w:spacing w:before="240" w:after="120"/>
    </w:pPr>
    <w:rPr>
      <w:rFonts w:ascii="Arial" w:eastAsia="DejaVu Sans" w:hAnsi="Arial" w:cs="Lohit Hindi"/>
      <w:sz w:val="28"/>
      <w:szCs w:val="28"/>
    </w:rPr>
  </w:style>
  <w:style w:type="paragraph" w:styleId="Corpsdetexte">
    <w:name w:val="Body Text"/>
    <w:basedOn w:val="Normal"/>
    <w:link w:val="CorpsdetexteCar"/>
    <w:rsid w:val="00661C07"/>
    <w:pPr>
      <w:spacing w:after="120"/>
    </w:pPr>
  </w:style>
  <w:style w:type="paragraph" w:styleId="Liste">
    <w:name w:val="List"/>
    <w:basedOn w:val="Corpsdetexte"/>
    <w:rsid w:val="00661C07"/>
    <w:rPr>
      <w:rFonts w:cs="Lohit Hindi"/>
    </w:rPr>
  </w:style>
  <w:style w:type="paragraph" w:customStyle="1" w:styleId="Caption2">
    <w:name w:val="Caption2"/>
    <w:basedOn w:val="Normal"/>
    <w:rsid w:val="00661C07"/>
    <w:pPr>
      <w:suppressLineNumbers/>
      <w:spacing w:before="120" w:after="120"/>
    </w:pPr>
    <w:rPr>
      <w:rFonts w:cs="Lohit Hindi"/>
      <w:i/>
      <w:iCs/>
      <w:sz w:val="24"/>
      <w:szCs w:val="24"/>
    </w:rPr>
  </w:style>
  <w:style w:type="paragraph" w:customStyle="1" w:styleId="Index">
    <w:name w:val="Index"/>
    <w:basedOn w:val="Normal"/>
    <w:rsid w:val="00661C07"/>
    <w:pPr>
      <w:suppressLineNumbers/>
    </w:pPr>
    <w:rPr>
      <w:rFonts w:cs="Lohit Hindi"/>
    </w:rPr>
  </w:style>
  <w:style w:type="paragraph" w:customStyle="1" w:styleId="Caption1">
    <w:name w:val="Caption1"/>
    <w:basedOn w:val="Normal"/>
    <w:rsid w:val="00661C07"/>
    <w:pPr>
      <w:suppressLineNumbers/>
      <w:spacing w:before="120" w:after="120"/>
    </w:pPr>
    <w:rPr>
      <w:rFonts w:cs="Lohit Hindi"/>
      <w:i/>
      <w:iCs/>
      <w:sz w:val="24"/>
      <w:szCs w:val="24"/>
    </w:rPr>
  </w:style>
  <w:style w:type="paragraph" w:customStyle="1" w:styleId="Rvision1">
    <w:name w:val="Révision1"/>
    <w:rsid w:val="00661C07"/>
    <w:pPr>
      <w:suppressAutoHyphens/>
    </w:pPr>
    <w:rPr>
      <w:rFonts w:ascii="Calibri" w:eastAsia="Calibri" w:hAnsi="Calibri" w:cs="Calibri"/>
      <w:sz w:val="22"/>
      <w:szCs w:val="22"/>
      <w:lang w:eastAsia="ar-SA"/>
    </w:rPr>
  </w:style>
  <w:style w:type="paragraph" w:customStyle="1" w:styleId="BalloonText1">
    <w:name w:val="Balloon Text1"/>
    <w:basedOn w:val="Normal"/>
    <w:rsid w:val="00661C07"/>
    <w:pPr>
      <w:spacing w:after="0" w:line="240" w:lineRule="auto"/>
    </w:pPr>
    <w:rPr>
      <w:rFonts w:ascii="Tahoma" w:hAnsi="Tahoma" w:cs="Tahoma"/>
      <w:sz w:val="16"/>
      <w:szCs w:val="16"/>
    </w:rPr>
  </w:style>
  <w:style w:type="paragraph" w:styleId="En-tte">
    <w:name w:val="header"/>
    <w:basedOn w:val="Normal"/>
    <w:link w:val="En-tteCar"/>
    <w:uiPriority w:val="99"/>
    <w:rsid w:val="00661C07"/>
    <w:pPr>
      <w:tabs>
        <w:tab w:val="center" w:pos="4153"/>
        <w:tab w:val="right" w:pos="8306"/>
      </w:tabs>
    </w:pPr>
  </w:style>
  <w:style w:type="paragraph" w:styleId="Pieddepage">
    <w:name w:val="footer"/>
    <w:basedOn w:val="Normal"/>
    <w:link w:val="PieddepageCar"/>
    <w:uiPriority w:val="99"/>
    <w:rsid w:val="00661C07"/>
    <w:pPr>
      <w:tabs>
        <w:tab w:val="center" w:pos="4153"/>
        <w:tab w:val="right" w:pos="8306"/>
      </w:tabs>
    </w:pPr>
  </w:style>
  <w:style w:type="paragraph" w:customStyle="1" w:styleId="Textodecomentrio1">
    <w:name w:val="Texto de comentário1"/>
    <w:basedOn w:val="Normal"/>
    <w:rsid w:val="00661C07"/>
    <w:rPr>
      <w:sz w:val="20"/>
      <w:szCs w:val="20"/>
    </w:rPr>
  </w:style>
  <w:style w:type="paragraph" w:customStyle="1" w:styleId="CommentSubject1">
    <w:name w:val="Comment Subject1"/>
    <w:basedOn w:val="Textodecomentrio1"/>
    <w:next w:val="Textodecomentrio1"/>
    <w:rsid w:val="00661C07"/>
    <w:rPr>
      <w:b/>
      <w:bCs/>
    </w:rPr>
  </w:style>
  <w:style w:type="paragraph" w:customStyle="1" w:styleId="TableContents">
    <w:name w:val="Table Contents"/>
    <w:basedOn w:val="Normal"/>
    <w:rsid w:val="00661C07"/>
    <w:pPr>
      <w:suppressLineNumbers/>
    </w:pPr>
  </w:style>
  <w:style w:type="paragraph" w:customStyle="1" w:styleId="TableHeading">
    <w:name w:val="Table Heading"/>
    <w:basedOn w:val="TableContents"/>
    <w:rsid w:val="00661C07"/>
    <w:pPr>
      <w:jc w:val="center"/>
    </w:pPr>
    <w:rPr>
      <w:b/>
      <w:bCs/>
    </w:rPr>
  </w:style>
  <w:style w:type="paragraph" w:customStyle="1" w:styleId="Textodecomentrio2">
    <w:name w:val="Texto de comentário2"/>
    <w:basedOn w:val="Normal"/>
    <w:rsid w:val="00661C07"/>
    <w:rPr>
      <w:sz w:val="20"/>
      <w:szCs w:val="20"/>
    </w:rPr>
  </w:style>
  <w:style w:type="paragraph" w:customStyle="1" w:styleId="CommentText1">
    <w:name w:val="Comment Text1"/>
    <w:basedOn w:val="Normal"/>
    <w:rsid w:val="00661C07"/>
    <w:rPr>
      <w:rFonts w:cs="Times New Roman"/>
      <w:sz w:val="20"/>
      <w:szCs w:val="20"/>
    </w:rPr>
  </w:style>
  <w:style w:type="paragraph" w:styleId="Textedebulles">
    <w:name w:val="Balloon Text"/>
    <w:basedOn w:val="Normal"/>
    <w:link w:val="TextedebullesCar"/>
    <w:uiPriority w:val="99"/>
    <w:unhideWhenUsed/>
    <w:rsid w:val="003A54E3"/>
    <w:pPr>
      <w:spacing w:after="0" w:line="240" w:lineRule="auto"/>
    </w:pPr>
    <w:rPr>
      <w:rFonts w:ascii="Tahoma" w:hAnsi="Tahoma" w:cs="Times New Roman"/>
      <w:sz w:val="16"/>
      <w:szCs w:val="16"/>
    </w:rPr>
  </w:style>
  <w:style w:type="character" w:customStyle="1" w:styleId="TextedebullesCar">
    <w:name w:val="Texte de bulles Car"/>
    <w:link w:val="Textedebulles"/>
    <w:uiPriority w:val="99"/>
    <w:rsid w:val="003A54E3"/>
    <w:rPr>
      <w:rFonts w:ascii="Tahoma" w:eastAsia="Calibri" w:hAnsi="Tahoma" w:cs="Tahoma"/>
      <w:sz w:val="16"/>
      <w:szCs w:val="16"/>
      <w:lang w:val="fr-FR" w:eastAsia="ar-SA"/>
    </w:rPr>
  </w:style>
  <w:style w:type="character" w:styleId="Marquedecommentaire">
    <w:name w:val="annotation reference"/>
    <w:uiPriority w:val="99"/>
    <w:unhideWhenUsed/>
    <w:rsid w:val="00DA20C6"/>
    <w:rPr>
      <w:sz w:val="16"/>
      <w:szCs w:val="16"/>
    </w:rPr>
  </w:style>
  <w:style w:type="paragraph" w:styleId="Commentaire">
    <w:name w:val="annotation text"/>
    <w:basedOn w:val="Normal"/>
    <w:link w:val="CommentaireCar"/>
    <w:uiPriority w:val="99"/>
    <w:unhideWhenUsed/>
    <w:rsid w:val="00DA20C6"/>
    <w:rPr>
      <w:rFonts w:cs="Times New Roman"/>
      <w:sz w:val="20"/>
      <w:szCs w:val="20"/>
    </w:rPr>
  </w:style>
  <w:style w:type="character" w:customStyle="1" w:styleId="CommentaireCar">
    <w:name w:val="Commentaire Car"/>
    <w:link w:val="Commentaire"/>
    <w:uiPriority w:val="99"/>
    <w:rsid w:val="00DA20C6"/>
    <w:rPr>
      <w:rFonts w:ascii="Calibri" w:eastAsia="Calibri" w:hAnsi="Calibri" w:cs="Calibri"/>
      <w:lang w:val="fr-FR" w:eastAsia="ar-SA"/>
    </w:rPr>
  </w:style>
  <w:style w:type="paragraph" w:styleId="Objetducommentaire">
    <w:name w:val="annotation subject"/>
    <w:basedOn w:val="Commentaire"/>
    <w:next w:val="Commentaire"/>
    <w:link w:val="ObjetducommentaireCar"/>
    <w:uiPriority w:val="99"/>
    <w:unhideWhenUsed/>
    <w:rsid w:val="00DA20C6"/>
    <w:rPr>
      <w:b/>
      <w:bCs/>
    </w:rPr>
  </w:style>
  <w:style w:type="character" w:customStyle="1" w:styleId="ObjetducommentaireCar">
    <w:name w:val="Objet du commentaire Car"/>
    <w:link w:val="Objetducommentaire"/>
    <w:uiPriority w:val="99"/>
    <w:rsid w:val="00DA20C6"/>
    <w:rPr>
      <w:rFonts w:ascii="Calibri" w:eastAsia="Calibri" w:hAnsi="Calibri" w:cs="Calibri"/>
      <w:b/>
      <w:bCs/>
      <w:lang w:val="fr-FR" w:eastAsia="ar-SA"/>
    </w:rPr>
  </w:style>
  <w:style w:type="table" w:styleId="Grilledutableau">
    <w:name w:val="Table Grid"/>
    <w:basedOn w:val="TableauNormal"/>
    <w:uiPriority w:val="59"/>
    <w:rsid w:val="00696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00D6"/>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deliste1">
    <w:name w:val="Paragraphe de liste1"/>
    <w:basedOn w:val="Normal"/>
    <w:rsid w:val="00BF7187"/>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4A6097"/>
    <w:pPr>
      <w:ind w:left="720"/>
      <w:contextualSpacing/>
    </w:pPr>
  </w:style>
  <w:style w:type="table" w:customStyle="1" w:styleId="Grilledutableau1">
    <w:name w:val="Grille du tableau1"/>
    <w:basedOn w:val="TableauNormal"/>
    <w:next w:val="Grilledutableau"/>
    <w:uiPriority w:val="59"/>
    <w:rsid w:val="00F2494D"/>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tedebasdepage">
    <w:name w:val="footnote text"/>
    <w:basedOn w:val="Normal"/>
    <w:link w:val="NotedebasdepageCar"/>
    <w:uiPriority w:val="99"/>
    <w:semiHidden/>
    <w:unhideWhenUsed/>
    <w:rsid w:val="000D3E2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D3E28"/>
    <w:rPr>
      <w:rFonts w:ascii="Calibri" w:eastAsia="Calibri" w:hAnsi="Calibri" w:cs="Calibri"/>
      <w:lang w:eastAsia="ar-SA"/>
    </w:rPr>
  </w:style>
  <w:style w:type="character" w:styleId="Appelnotedebasdep">
    <w:name w:val="footnote reference"/>
    <w:basedOn w:val="Policepardfaut"/>
    <w:uiPriority w:val="99"/>
    <w:semiHidden/>
    <w:unhideWhenUsed/>
    <w:rsid w:val="000D3E28"/>
    <w:rPr>
      <w:vertAlign w:val="superscript"/>
    </w:rPr>
  </w:style>
  <w:style w:type="character" w:customStyle="1" w:styleId="PieddepageCar">
    <w:name w:val="Pied de page Car"/>
    <w:basedOn w:val="Policepardfaut"/>
    <w:link w:val="Pieddepage"/>
    <w:uiPriority w:val="99"/>
    <w:rsid w:val="00555931"/>
    <w:rPr>
      <w:rFonts w:ascii="Calibri" w:eastAsia="Calibri" w:hAnsi="Calibri" w:cs="Calibri"/>
      <w:sz w:val="22"/>
      <w:szCs w:val="22"/>
      <w:lang w:eastAsia="ar-SA"/>
    </w:rPr>
  </w:style>
  <w:style w:type="character" w:customStyle="1" w:styleId="Titre1Car">
    <w:name w:val="Titre 1 Car"/>
    <w:basedOn w:val="Policepardfaut"/>
    <w:link w:val="Titre1"/>
    <w:rsid w:val="00703BC3"/>
    <w:rPr>
      <w:rFonts w:ascii="Arial" w:hAnsi="Arial"/>
      <w:b/>
      <w:sz w:val="36"/>
    </w:rPr>
  </w:style>
  <w:style w:type="character" w:customStyle="1" w:styleId="Titre2Car">
    <w:name w:val="Titre 2 Car"/>
    <w:basedOn w:val="Policepardfaut"/>
    <w:link w:val="Titre2"/>
    <w:rsid w:val="00703BC3"/>
    <w:rPr>
      <w:rFonts w:ascii="Arial" w:hAnsi="Arial"/>
      <w:sz w:val="32"/>
    </w:rPr>
  </w:style>
  <w:style w:type="character" w:customStyle="1" w:styleId="Titre3Car">
    <w:name w:val="Titre 3 Car"/>
    <w:basedOn w:val="Policepardfaut"/>
    <w:link w:val="Titre3"/>
    <w:rsid w:val="00703BC3"/>
    <w:rPr>
      <w:rFonts w:ascii="Arial" w:hAnsi="Arial"/>
      <w:b/>
      <w:sz w:val="24"/>
    </w:rPr>
  </w:style>
  <w:style w:type="character" w:customStyle="1" w:styleId="Titre4Car">
    <w:name w:val="Titre 4 Car"/>
    <w:basedOn w:val="Policepardfaut"/>
    <w:link w:val="Titre4"/>
    <w:rsid w:val="00703BC3"/>
    <w:rPr>
      <w:rFonts w:ascii="Arial" w:hAnsi="Arial"/>
      <w:sz w:val="22"/>
    </w:rPr>
  </w:style>
  <w:style w:type="character" w:customStyle="1" w:styleId="Titre5Car">
    <w:name w:val="Titre 5 Car"/>
    <w:basedOn w:val="Policepardfaut"/>
    <w:link w:val="Titre5"/>
    <w:rsid w:val="00703BC3"/>
    <w:rPr>
      <w:b/>
      <w:i/>
      <w:sz w:val="22"/>
    </w:rPr>
  </w:style>
  <w:style w:type="character" w:customStyle="1" w:styleId="En-tteCar">
    <w:name w:val="En-tête Car"/>
    <w:basedOn w:val="Policepardfaut"/>
    <w:link w:val="En-tte"/>
    <w:uiPriority w:val="99"/>
    <w:locked/>
    <w:rsid w:val="00703BC3"/>
    <w:rPr>
      <w:rFonts w:ascii="Calibri" w:eastAsia="Calibri" w:hAnsi="Calibri" w:cs="Calibri"/>
      <w:sz w:val="22"/>
      <w:szCs w:val="22"/>
      <w:lang w:eastAsia="ar-SA"/>
    </w:rPr>
  </w:style>
  <w:style w:type="paragraph" w:styleId="TM1">
    <w:name w:val="toc 1"/>
    <w:basedOn w:val="Normal"/>
    <w:next w:val="Normal"/>
    <w:autoRedefine/>
    <w:semiHidden/>
    <w:rsid w:val="00703BC3"/>
    <w:pPr>
      <w:tabs>
        <w:tab w:val="right" w:leader="dot" w:pos="8222"/>
      </w:tabs>
      <w:suppressAutoHyphens w:val="0"/>
      <w:spacing w:before="240" w:after="60" w:line="240" w:lineRule="auto"/>
      <w:ind w:left="680" w:right="851" w:hanging="340"/>
      <w:jc w:val="both"/>
    </w:pPr>
    <w:rPr>
      <w:rFonts w:ascii="Arial" w:eastAsia="Times New Roman" w:hAnsi="Arial" w:cs="Times New Roman"/>
      <w:b/>
      <w:caps/>
      <w:sz w:val="24"/>
      <w:szCs w:val="20"/>
      <w:lang w:eastAsia="fr-FR"/>
    </w:rPr>
  </w:style>
  <w:style w:type="paragraph" w:styleId="TM2">
    <w:name w:val="toc 2"/>
    <w:basedOn w:val="Normal"/>
    <w:next w:val="Normal"/>
    <w:autoRedefine/>
    <w:semiHidden/>
    <w:rsid w:val="00703BC3"/>
    <w:pPr>
      <w:tabs>
        <w:tab w:val="right" w:leader="dot" w:pos="8222"/>
      </w:tabs>
      <w:suppressAutoHyphens w:val="0"/>
      <w:spacing w:after="60" w:line="240" w:lineRule="auto"/>
      <w:ind w:left="1134" w:right="851" w:hanging="397"/>
    </w:pPr>
    <w:rPr>
      <w:rFonts w:ascii="Arial" w:eastAsia="Times New Roman" w:hAnsi="Arial" w:cs="Times New Roman"/>
      <w:caps/>
      <w:sz w:val="20"/>
      <w:szCs w:val="20"/>
      <w:lang w:eastAsia="fr-FR"/>
    </w:rPr>
  </w:style>
  <w:style w:type="paragraph" w:styleId="TM3">
    <w:name w:val="toc 3"/>
    <w:basedOn w:val="Normal"/>
    <w:next w:val="Normal"/>
    <w:autoRedefine/>
    <w:semiHidden/>
    <w:rsid w:val="00703BC3"/>
    <w:pPr>
      <w:tabs>
        <w:tab w:val="right" w:leader="dot" w:pos="8222"/>
      </w:tabs>
      <w:suppressAutoHyphens w:val="0"/>
      <w:spacing w:after="60" w:line="240" w:lineRule="auto"/>
      <w:ind w:left="1871" w:right="851" w:hanging="567"/>
    </w:pPr>
    <w:rPr>
      <w:rFonts w:ascii="Arial" w:eastAsia="Times New Roman" w:hAnsi="Arial" w:cs="Times New Roman"/>
      <w:b/>
      <w:sz w:val="20"/>
      <w:szCs w:val="20"/>
      <w:lang w:eastAsia="fr-FR"/>
    </w:rPr>
  </w:style>
  <w:style w:type="paragraph" w:styleId="TM4">
    <w:name w:val="toc 4"/>
    <w:basedOn w:val="Normal"/>
    <w:next w:val="Normal"/>
    <w:autoRedefine/>
    <w:semiHidden/>
    <w:rsid w:val="00703BC3"/>
    <w:pPr>
      <w:tabs>
        <w:tab w:val="right" w:leader="dot" w:pos="8222"/>
      </w:tabs>
      <w:suppressAutoHyphens w:val="0"/>
      <w:spacing w:after="60" w:line="240" w:lineRule="auto"/>
      <w:ind w:left="2552" w:right="851" w:hanging="624"/>
    </w:pPr>
    <w:rPr>
      <w:rFonts w:ascii="Times New Roman" w:eastAsia="Times New Roman" w:hAnsi="Times New Roman" w:cs="Times New Roman"/>
      <w:sz w:val="20"/>
      <w:szCs w:val="20"/>
      <w:lang w:eastAsia="fr-FR"/>
    </w:rPr>
  </w:style>
  <w:style w:type="paragraph" w:styleId="TM5">
    <w:name w:val="toc 5"/>
    <w:basedOn w:val="Normal"/>
    <w:next w:val="Normal"/>
    <w:autoRedefine/>
    <w:semiHidden/>
    <w:rsid w:val="00703BC3"/>
    <w:pPr>
      <w:tabs>
        <w:tab w:val="right" w:leader="dot" w:pos="8222"/>
      </w:tabs>
      <w:suppressAutoHyphens w:val="0"/>
      <w:spacing w:after="0" w:line="240" w:lineRule="auto"/>
      <w:ind w:left="2381" w:right="851" w:hanging="113"/>
    </w:pPr>
    <w:rPr>
      <w:rFonts w:ascii="Times New Roman" w:eastAsia="Times New Roman" w:hAnsi="Times New Roman" w:cs="Times New Roman"/>
      <w:sz w:val="20"/>
      <w:szCs w:val="20"/>
      <w:lang w:eastAsia="fr-FR"/>
    </w:rPr>
  </w:style>
  <w:style w:type="paragraph" w:styleId="Lgende">
    <w:name w:val="caption"/>
    <w:basedOn w:val="Normal"/>
    <w:next w:val="Normal"/>
    <w:qFormat/>
    <w:rsid w:val="00703BC3"/>
    <w:pPr>
      <w:suppressAutoHyphens w:val="0"/>
      <w:spacing w:after="0" w:line="240" w:lineRule="auto"/>
      <w:jc w:val="both"/>
    </w:pPr>
    <w:rPr>
      <w:rFonts w:ascii="Arial" w:eastAsia="Times New Roman" w:hAnsi="Arial" w:cs="Times New Roman"/>
      <w:b/>
      <w:sz w:val="20"/>
      <w:szCs w:val="20"/>
      <w:lang w:eastAsia="fr-FR"/>
    </w:rPr>
  </w:style>
  <w:style w:type="paragraph" w:styleId="Titre">
    <w:name w:val="Title"/>
    <w:basedOn w:val="Normal"/>
    <w:next w:val="Normal"/>
    <w:link w:val="TitreCar"/>
    <w:autoRedefine/>
    <w:qFormat/>
    <w:rsid w:val="00703BC3"/>
    <w:pPr>
      <w:pBdr>
        <w:bottom w:val="single" w:sz="8" w:space="4" w:color="4F81BD"/>
      </w:pBdr>
      <w:suppressAutoHyphens w:val="0"/>
      <w:spacing w:after="300" w:line="240" w:lineRule="auto"/>
      <w:contextualSpacing/>
      <w:jc w:val="both"/>
    </w:pPr>
    <w:rPr>
      <w:rFonts w:ascii="Arial" w:eastAsia="Times New Roman" w:hAnsi="Arial" w:cs="Times New Roman"/>
      <w:color w:val="17365D"/>
      <w:spacing w:val="5"/>
      <w:kern w:val="28"/>
      <w:sz w:val="52"/>
      <w:szCs w:val="52"/>
      <w:lang w:eastAsia="fr-FR"/>
    </w:rPr>
  </w:style>
  <w:style w:type="character" w:customStyle="1" w:styleId="TitreCar">
    <w:name w:val="Titre Car"/>
    <w:basedOn w:val="Policepardfaut"/>
    <w:link w:val="Titre"/>
    <w:rsid w:val="00703BC3"/>
    <w:rPr>
      <w:rFonts w:ascii="Arial" w:hAnsi="Arial"/>
      <w:color w:val="17365D"/>
      <w:spacing w:val="5"/>
      <w:kern w:val="28"/>
      <w:sz w:val="52"/>
      <w:szCs w:val="52"/>
    </w:rPr>
  </w:style>
  <w:style w:type="character" w:customStyle="1" w:styleId="TextedebullesCar1">
    <w:name w:val="Texte de bulles Car1"/>
    <w:basedOn w:val="Policepardfaut"/>
    <w:locked/>
    <w:rsid w:val="00703BC3"/>
    <w:rPr>
      <w:rFonts w:ascii="Tahoma" w:hAnsi="Tahoma" w:cs="Tahoma"/>
      <w:sz w:val="16"/>
      <w:szCs w:val="16"/>
    </w:rPr>
  </w:style>
  <w:style w:type="character" w:customStyle="1" w:styleId="CorpsdetexteCar">
    <w:name w:val="Corps de texte Car"/>
    <w:basedOn w:val="Policepardfaut"/>
    <w:link w:val="Corpsdetexte"/>
    <w:rsid w:val="00703BC3"/>
    <w:rPr>
      <w:rFonts w:ascii="Calibri" w:eastAsia="Calibri" w:hAnsi="Calibri" w:cs="Calibri"/>
      <w:sz w:val="22"/>
      <w:szCs w:val="22"/>
      <w:lang w:eastAsia="ar-SA"/>
    </w:rPr>
  </w:style>
  <w:style w:type="paragraph" w:customStyle="1" w:styleId="Default">
    <w:name w:val="Default"/>
    <w:rsid w:val="00703BC3"/>
    <w:pPr>
      <w:autoSpaceDE w:val="0"/>
      <w:autoSpaceDN w:val="0"/>
      <w:adjustRightInd w:val="0"/>
    </w:pPr>
    <w:rPr>
      <w:color w:val="000000"/>
      <w:sz w:val="24"/>
      <w:szCs w:val="24"/>
    </w:rPr>
  </w:style>
  <w:style w:type="paragraph" w:customStyle="1" w:styleId="nonvalide">
    <w:name w:val="non valide"/>
    <w:basedOn w:val="Normal"/>
    <w:link w:val="nonvalideCar"/>
    <w:qFormat/>
    <w:rsid w:val="00703BC3"/>
    <w:pPr>
      <w:suppressAutoHyphens w:val="0"/>
      <w:spacing w:after="60" w:line="240" w:lineRule="auto"/>
    </w:pPr>
    <w:rPr>
      <w:rFonts w:ascii="Times New Roman" w:eastAsia="Times New Roman" w:hAnsi="Times New Roman" w:cs="Times New Roman"/>
      <w:color w:val="FF0000"/>
      <w:sz w:val="20"/>
      <w:szCs w:val="24"/>
      <w:lang w:eastAsia="fr-FR"/>
    </w:rPr>
  </w:style>
  <w:style w:type="character" w:customStyle="1" w:styleId="nonvalideCar">
    <w:name w:val="non valide Car"/>
    <w:basedOn w:val="Policepardfaut"/>
    <w:link w:val="nonvalide"/>
    <w:rsid w:val="00703BC3"/>
    <w:rPr>
      <w:color w:val="FF0000"/>
      <w:szCs w:val="24"/>
    </w:rPr>
  </w:style>
  <w:style w:type="paragraph" w:customStyle="1" w:styleId="1">
    <w:name w:val="1"/>
    <w:basedOn w:val="Normal"/>
    <w:link w:val="1Car"/>
    <w:qFormat/>
    <w:rsid w:val="00703BC3"/>
    <w:pPr>
      <w:suppressAutoHyphens w:val="0"/>
      <w:spacing w:after="60"/>
    </w:pPr>
    <w:rPr>
      <w:rFonts w:asciiTheme="minorHAnsi" w:eastAsiaTheme="minorHAnsi" w:hAnsiTheme="minorHAnsi" w:cstheme="minorBidi"/>
      <w:sz w:val="20"/>
      <w:szCs w:val="24"/>
      <w:lang w:eastAsia="en-US"/>
    </w:rPr>
  </w:style>
  <w:style w:type="paragraph" w:customStyle="1" w:styleId="ok">
    <w:name w:val="ok"/>
    <w:basedOn w:val="nonvalide"/>
    <w:link w:val="okCar"/>
    <w:qFormat/>
    <w:rsid w:val="00703BC3"/>
    <w:rPr>
      <w:color w:val="008000"/>
    </w:rPr>
  </w:style>
  <w:style w:type="character" w:customStyle="1" w:styleId="1Car">
    <w:name w:val="1 Car"/>
    <w:basedOn w:val="Policepardfaut"/>
    <w:link w:val="1"/>
    <w:rsid w:val="00703BC3"/>
    <w:rPr>
      <w:rFonts w:asciiTheme="minorHAnsi" w:eastAsiaTheme="minorHAnsi" w:hAnsiTheme="minorHAnsi" w:cstheme="minorBidi"/>
      <w:szCs w:val="24"/>
      <w:lang w:eastAsia="en-US"/>
    </w:rPr>
  </w:style>
  <w:style w:type="character" w:customStyle="1" w:styleId="okCar">
    <w:name w:val="ok Car"/>
    <w:basedOn w:val="nonvalideCar"/>
    <w:link w:val="ok"/>
    <w:rsid w:val="00703BC3"/>
    <w:rPr>
      <w:color w:val="008000"/>
      <w:szCs w:val="24"/>
    </w:rPr>
  </w:style>
  <w:style w:type="paragraph" w:styleId="Rvision">
    <w:name w:val="Revision"/>
    <w:hidden/>
    <w:uiPriority w:val="99"/>
    <w:semiHidden/>
    <w:rsid w:val="00703BC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113164">
      <w:bodyDiv w:val="1"/>
      <w:marLeft w:val="0"/>
      <w:marRight w:val="0"/>
      <w:marTop w:val="0"/>
      <w:marBottom w:val="0"/>
      <w:divBdr>
        <w:top w:val="none" w:sz="0" w:space="0" w:color="auto"/>
        <w:left w:val="none" w:sz="0" w:space="0" w:color="auto"/>
        <w:bottom w:val="none" w:sz="0" w:space="0" w:color="auto"/>
        <w:right w:val="none" w:sz="0" w:space="0" w:color="auto"/>
      </w:divBdr>
    </w:div>
    <w:div w:id="323319905">
      <w:bodyDiv w:val="1"/>
      <w:marLeft w:val="0"/>
      <w:marRight w:val="0"/>
      <w:marTop w:val="0"/>
      <w:marBottom w:val="0"/>
      <w:divBdr>
        <w:top w:val="none" w:sz="0" w:space="0" w:color="auto"/>
        <w:left w:val="none" w:sz="0" w:space="0" w:color="auto"/>
        <w:bottom w:val="none" w:sz="0" w:space="0" w:color="auto"/>
        <w:right w:val="none" w:sz="0" w:space="0" w:color="auto"/>
      </w:divBdr>
    </w:div>
    <w:div w:id="591742469">
      <w:bodyDiv w:val="1"/>
      <w:marLeft w:val="0"/>
      <w:marRight w:val="0"/>
      <w:marTop w:val="0"/>
      <w:marBottom w:val="0"/>
      <w:divBdr>
        <w:top w:val="none" w:sz="0" w:space="0" w:color="auto"/>
        <w:left w:val="none" w:sz="0" w:space="0" w:color="auto"/>
        <w:bottom w:val="none" w:sz="0" w:space="0" w:color="auto"/>
        <w:right w:val="none" w:sz="0" w:space="0" w:color="auto"/>
      </w:divBdr>
    </w:div>
    <w:div w:id="814638814">
      <w:bodyDiv w:val="1"/>
      <w:marLeft w:val="0"/>
      <w:marRight w:val="0"/>
      <w:marTop w:val="0"/>
      <w:marBottom w:val="0"/>
      <w:divBdr>
        <w:top w:val="none" w:sz="0" w:space="0" w:color="auto"/>
        <w:left w:val="none" w:sz="0" w:space="0" w:color="auto"/>
        <w:bottom w:val="none" w:sz="0" w:space="0" w:color="auto"/>
        <w:right w:val="none" w:sz="0" w:space="0" w:color="auto"/>
      </w:divBdr>
      <w:divsChild>
        <w:div w:id="1991590070">
          <w:marLeft w:val="0"/>
          <w:marRight w:val="0"/>
          <w:marTop w:val="0"/>
          <w:marBottom w:val="0"/>
          <w:divBdr>
            <w:top w:val="none" w:sz="0" w:space="0" w:color="auto"/>
            <w:left w:val="none" w:sz="0" w:space="0" w:color="auto"/>
            <w:bottom w:val="none" w:sz="0" w:space="0" w:color="auto"/>
            <w:right w:val="none" w:sz="0" w:space="0" w:color="auto"/>
          </w:divBdr>
          <w:divsChild>
            <w:div w:id="1432237353">
              <w:marLeft w:val="0"/>
              <w:marRight w:val="0"/>
              <w:marTop w:val="0"/>
              <w:marBottom w:val="0"/>
              <w:divBdr>
                <w:top w:val="none" w:sz="0" w:space="0" w:color="auto"/>
                <w:left w:val="none" w:sz="0" w:space="0" w:color="auto"/>
                <w:bottom w:val="none" w:sz="0" w:space="0" w:color="auto"/>
                <w:right w:val="none" w:sz="0" w:space="0" w:color="auto"/>
              </w:divBdr>
              <w:divsChild>
                <w:div w:id="801776094">
                  <w:marLeft w:val="0"/>
                  <w:marRight w:val="0"/>
                  <w:marTop w:val="0"/>
                  <w:marBottom w:val="0"/>
                  <w:divBdr>
                    <w:top w:val="none" w:sz="0" w:space="0" w:color="auto"/>
                    <w:left w:val="none" w:sz="0" w:space="0" w:color="auto"/>
                    <w:bottom w:val="none" w:sz="0" w:space="0" w:color="auto"/>
                    <w:right w:val="none" w:sz="0" w:space="0" w:color="auto"/>
                  </w:divBdr>
                  <w:divsChild>
                    <w:div w:id="873733870">
                      <w:marLeft w:val="0"/>
                      <w:marRight w:val="0"/>
                      <w:marTop w:val="0"/>
                      <w:marBottom w:val="0"/>
                      <w:divBdr>
                        <w:top w:val="none" w:sz="0" w:space="0" w:color="auto"/>
                        <w:left w:val="none" w:sz="0" w:space="0" w:color="auto"/>
                        <w:bottom w:val="none" w:sz="0" w:space="0" w:color="auto"/>
                        <w:right w:val="none" w:sz="0" w:space="0" w:color="auto"/>
                      </w:divBdr>
                      <w:divsChild>
                        <w:div w:id="2143961544">
                          <w:marLeft w:val="0"/>
                          <w:marRight w:val="0"/>
                          <w:marTop w:val="0"/>
                          <w:marBottom w:val="0"/>
                          <w:divBdr>
                            <w:top w:val="none" w:sz="0" w:space="0" w:color="auto"/>
                            <w:left w:val="none" w:sz="0" w:space="0" w:color="auto"/>
                            <w:bottom w:val="none" w:sz="0" w:space="0" w:color="auto"/>
                            <w:right w:val="none" w:sz="0" w:space="0" w:color="auto"/>
                          </w:divBdr>
                          <w:divsChild>
                            <w:div w:id="655570881">
                              <w:marLeft w:val="0"/>
                              <w:marRight w:val="0"/>
                              <w:marTop w:val="0"/>
                              <w:marBottom w:val="0"/>
                              <w:divBdr>
                                <w:top w:val="none" w:sz="0" w:space="0" w:color="auto"/>
                                <w:left w:val="none" w:sz="0" w:space="0" w:color="auto"/>
                                <w:bottom w:val="none" w:sz="0" w:space="0" w:color="auto"/>
                                <w:right w:val="none" w:sz="0" w:space="0" w:color="auto"/>
                              </w:divBdr>
                              <w:divsChild>
                                <w:div w:id="379281849">
                                  <w:marLeft w:val="0"/>
                                  <w:marRight w:val="0"/>
                                  <w:marTop w:val="0"/>
                                  <w:marBottom w:val="0"/>
                                  <w:divBdr>
                                    <w:top w:val="none" w:sz="0" w:space="0" w:color="auto"/>
                                    <w:left w:val="none" w:sz="0" w:space="0" w:color="auto"/>
                                    <w:bottom w:val="none" w:sz="0" w:space="0" w:color="auto"/>
                                    <w:right w:val="none" w:sz="0" w:space="0" w:color="auto"/>
                                  </w:divBdr>
                                  <w:divsChild>
                                    <w:div w:id="1511797857">
                                      <w:marLeft w:val="0"/>
                                      <w:marRight w:val="0"/>
                                      <w:marTop w:val="0"/>
                                      <w:marBottom w:val="0"/>
                                      <w:divBdr>
                                        <w:top w:val="none" w:sz="0" w:space="0" w:color="auto"/>
                                        <w:left w:val="none" w:sz="0" w:space="0" w:color="auto"/>
                                        <w:bottom w:val="none" w:sz="0" w:space="0" w:color="auto"/>
                                        <w:right w:val="none" w:sz="0" w:space="0" w:color="auto"/>
                                      </w:divBdr>
                                      <w:divsChild>
                                        <w:div w:id="21785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1657384">
      <w:bodyDiv w:val="1"/>
      <w:marLeft w:val="0"/>
      <w:marRight w:val="0"/>
      <w:marTop w:val="0"/>
      <w:marBottom w:val="0"/>
      <w:divBdr>
        <w:top w:val="none" w:sz="0" w:space="0" w:color="auto"/>
        <w:left w:val="none" w:sz="0" w:space="0" w:color="auto"/>
        <w:bottom w:val="none" w:sz="0" w:space="0" w:color="auto"/>
        <w:right w:val="none" w:sz="0" w:space="0" w:color="auto"/>
      </w:divBdr>
    </w:div>
    <w:div w:id="1109011703">
      <w:bodyDiv w:val="1"/>
      <w:marLeft w:val="0"/>
      <w:marRight w:val="0"/>
      <w:marTop w:val="0"/>
      <w:marBottom w:val="0"/>
      <w:divBdr>
        <w:top w:val="none" w:sz="0" w:space="0" w:color="auto"/>
        <w:left w:val="none" w:sz="0" w:space="0" w:color="auto"/>
        <w:bottom w:val="none" w:sz="0" w:space="0" w:color="auto"/>
        <w:right w:val="none" w:sz="0" w:space="0" w:color="auto"/>
      </w:divBdr>
    </w:div>
    <w:div w:id="1420520350">
      <w:bodyDiv w:val="1"/>
      <w:marLeft w:val="0"/>
      <w:marRight w:val="0"/>
      <w:marTop w:val="0"/>
      <w:marBottom w:val="0"/>
      <w:divBdr>
        <w:top w:val="none" w:sz="0" w:space="0" w:color="auto"/>
        <w:left w:val="none" w:sz="0" w:space="0" w:color="auto"/>
        <w:bottom w:val="none" w:sz="0" w:space="0" w:color="auto"/>
        <w:right w:val="none" w:sz="0" w:space="0" w:color="auto"/>
      </w:divBdr>
    </w:div>
    <w:div w:id="206425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D98A4-081A-45BE-8612-FEA47A4EA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4755</Words>
  <Characters>26156</Characters>
  <Application>Microsoft Office Word</Application>
  <DocSecurity>0</DocSecurity>
  <Lines>217</Lines>
  <Paragraphs>61</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
      <vt:lpstr/>
    </vt:vector>
  </TitlesOfParts>
  <Company>ISP</Company>
  <LinksUpToDate>false</LinksUpToDate>
  <CharactersWithSpaces>30850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 - ACAM</dc:creator>
  <cp:lastModifiedBy>DIAGNE Afissa-Elodie (SGACPR DAI)</cp:lastModifiedBy>
  <cp:revision>2</cp:revision>
  <cp:lastPrinted>2016-06-29T10:24:00Z</cp:lastPrinted>
  <dcterms:created xsi:type="dcterms:W3CDTF">2024-03-12T12:34:00Z</dcterms:created>
  <dcterms:modified xsi:type="dcterms:W3CDTF">2024-03-12T12:34:00Z</dcterms:modified>
</cp:coreProperties>
</file>