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BC3" w:rsidRPr="00240557" w:rsidRDefault="00703BC3" w:rsidP="00F06BA8">
      <w:pPr>
        <w:pStyle w:val="Paragraphedeliste1"/>
        <w:ind w:left="0"/>
      </w:pPr>
      <w:bookmarkStart w:id="0" w:name="_GoBack"/>
      <w:bookmarkEnd w:id="0"/>
    </w:p>
    <w:p w:rsidR="00703BC3" w:rsidRPr="00CE791A" w:rsidRDefault="00703BC3" w:rsidP="00F06BA8">
      <w:pPr>
        <w:jc w:val="both"/>
        <w:rPr>
          <w:rFonts w:ascii="Times New Roman" w:hAnsi="Times New Roman" w:cs="Times New Roman"/>
          <w:b/>
          <w:color w:val="003B8E"/>
          <w:sz w:val="32"/>
          <w:szCs w:val="32"/>
        </w:rPr>
      </w:pPr>
      <w:del w:id="1" w:author="WILKINSON Baptiste (UA 2775)" w:date="2023-01-23T11:56:00Z">
        <w:r w:rsidRPr="00CE791A" w:rsidDel="00B26770">
          <w:rPr>
            <w:rFonts w:ascii="Times New Roman" w:hAnsi="Times New Roman" w:cs="Times New Roman"/>
            <w:noProof/>
            <w:lang w:eastAsia="fr-FR"/>
          </w:rPr>
          <w:drawing>
            <wp:inline distT="0" distB="0" distL="0" distR="0" wp14:anchorId="59CE6F11" wp14:editId="5F87B7AA">
              <wp:extent cx="1129336" cy="1009015"/>
              <wp:effectExtent l="19050" t="0" r="0" b="0"/>
              <wp:docPr id="20" name="Image 0" descr="logo-ACP-taille-normal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0" descr="logo-ACP-taille-normale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9336" cy="1009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  <w:ins w:id="2" w:author="WILKINSON Baptiste (UA 2775)" w:date="2023-01-23T11:56:00Z">
        <w:r w:rsidR="00B26770">
          <w:rPr>
            <w:noProof/>
            <w:lang w:eastAsia="fr-FR"/>
          </w:rPr>
          <w:drawing>
            <wp:inline distT="0" distB="0" distL="0" distR="0" wp14:anchorId="1C1FFBA7" wp14:editId="1205EEFE">
              <wp:extent cx="1109980" cy="989965"/>
              <wp:effectExtent l="0" t="0" r="0" b="635"/>
              <wp:docPr id="10" name="Image 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" name="Image 5"/>
                      <pic:cNvPicPr/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09980" cy="9899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CE791A" w:rsidRDefault="00CE791A" w:rsidP="00F06BA8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</w:p>
    <w:p w:rsidR="00CE791A" w:rsidRDefault="00CE791A" w:rsidP="00F06BA8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</w:p>
    <w:p w:rsidR="00703BC3" w:rsidRPr="00240557" w:rsidDel="005C1A2E" w:rsidRDefault="00703BC3" w:rsidP="00F06BA8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240557" w:rsidDel="005C1A2E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:rsidR="00703BC3" w:rsidRPr="00DD1D72" w:rsidRDefault="00F06BA8" w:rsidP="00F06BA8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3C57EF">
        <w:rPr>
          <w:rFonts w:ascii="Times New Roman" w:hAnsi="Times New Roman" w:cs="Times New Roman"/>
          <w:b/>
          <w:color w:val="003B8E"/>
          <w:sz w:val="32"/>
          <w:szCs w:val="32"/>
        </w:rPr>
        <w:t>Modèle</w:t>
      </w:r>
      <w:r w:rsidR="00703BC3" w:rsidRPr="003C57EF" w:rsidDel="005C1A2E">
        <w:rPr>
          <w:rFonts w:ascii="Times New Roman" w:hAnsi="Times New Roman" w:cs="Times New Roman"/>
          <w:b/>
          <w:color w:val="003B8E"/>
          <w:sz w:val="32"/>
          <w:szCs w:val="32"/>
        </w:rPr>
        <w:t xml:space="preserve"> de l</w:t>
      </w:r>
      <w:r w:rsidR="00703BC3" w:rsidRPr="003C57EF">
        <w:rPr>
          <w:rFonts w:ascii="Times New Roman" w:hAnsi="Times New Roman" w:cs="Times New Roman"/>
          <w:b/>
          <w:color w:val="003B8E"/>
          <w:sz w:val="32"/>
          <w:szCs w:val="32"/>
        </w:rPr>
        <w:t>’état « Déc</w:t>
      </w:r>
      <w:r w:rsidR="00703BC3" w:rsidRPr="00DD1D72">
        <w:rPr>
          <w:rFonts w:ascii="Times New Roman" w:hAnsi="Times New Roman" w:cs="Times New Roman"/>
          <w:b/>
          <w:color w:val="003B8E"/>
          <w:sz w:val="32"/>
          <w:szCs w:val="32"/>
        </w:rPr>
        <w:t>omposition du montant</w:t>
      </w:r>
      <w:r w:rsidR="00703BC3" w:rsidRPr="00DD1D72">
        <w:rPr>
          <w:rFonts w:ascii="Times New Roman" w:hAnsi="Times New Roman" w:cs="Times New Roman"/>
          <w:b/>
          <w:color w:val="003B8E"/>
          <w:sz w:val="32"/>
          <w:szCs w:val="32"/>
        </w:rPr>
        <w:br/>
        <w:t>de provisions (passifs non techniques) » (RC.06.01)</w:t>
      </w:r>
    </w:p>
    <w:p w:rsidR="00703BC3" w:rsidRPr="00CE791A" w:rsidRDefault="00703BC3">
      <w:pPr>
        <w:rPr>
          <w:rFonts w:ascii="Times New Roman" w:hAnsi="Times New Roman" w:cs="Times New Roman"/>
        </w:rPr>
      </w:pPr>
    </w:p>
    <w:p w:rsidR="00703BC3" w:rsidRPr="00240557" w:rsidRDefault="00703BC3" w:rsidP="00F06BA8">
      <w:pPr>
        <w:pStyle w:val="Paragraphedeliste1"/>
        <w:spacing w:before="120" w:after="120"/>
        <w:ind w:left="0"/>
      </w:pPr>
      <w:r w:rsidRPr="00240557">
        <w:t>L'objectif de ce modèle d’état est de présenter la décomposition :</w:t>
      </w:r>
    </w:p>
    <w:p w:rsidR="00703BC3" w:rsidRPr="00DD1D72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proofErr w:type="gramStart"/>
      <w:r w:rsidRPr="003C57EF">
        <w:t>des</w:t>
      </w:r>
      <w:proofErr w:type="gramEnd"/>
      <w:r w:rsidRPr="003C57EF">
        <w:t xml:space="preserve"> provisions non techniques figurant au passif du bilan, ainsi que des dotations et reprises de ces provisions, </w:t>
      </w:r>
      <w:r w:rsidRPr="00DD1D72">
        <w:t>par nature de provision ;</w:t>
      </w:r>
    </w:p>
    <w:p w:rsidR="00703BC3" w:rsidRPr="00686C80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proofErr w:type="gramStart"/>
      <w:r w:rsidRPr="00F17E36">
        <w:t>des</w:t>
      </w:r>
      <w:proofErr w:type="gramEnd"/>
      <w:r w:rsidRPr="00F17E36">
        <w:t xml:space="preserve"> mouvements nets de ces provisions, en fonction du compte de résultat impacté : technique ou non technique</w:t>
      </w:r>
      <w:r w:rsidRPr="00686C80">
        <w:t>.</w:t>
      </w:r>
    </w:p>
    <w:p w:rsidR="00703BC3" w:rsidRPr="003A0EDC" w:rsidRDefault="00703BC3" w:rsidP="00F06BA8">
      <w:pPr>
        <w:pStyle w:val="Paragraphedeliste1"/>
        <w:spacing w:before="120" w:after="120"/>
        <w:ind w:left="0"/>
      </w:pPr>
    </w:p>
    <w:p w:rsidR="00703BC3" w:rsidRPr="00240557" w:rsidDel="005C1A2E" w:rsidRDefault="00703BC3" w:rsidP="00F06BA8">
      <w:pPr>
        <w:pStyle w:val="Paragraphedeliste1"/>
        <w:spacing w:before="120" w:after="120"/>
        <w:ind w:left="0"/>
      </w:pPr>
      <w:r w:rsidRPr="00240557" w:rsidDel="005C1A2E">
        <w:t>Le modèle d’état étant commun à tous les organismes :</w:t>
      </w:r>
    </w:p>
    <w:p w:rsidR="00703BC3" w:rsidRPr="00240557" w:rsidDel="005C1A2E" w:rsidRDefault="00703BC3" w:rsidP="00F06BA8">
      <w:pPr>
        <w:pStyle w:val="Paragraphedeliste1"/>
        <w:spacing w:before="120" w:after="120"/>
        <w:ind w:left="0"/>
      </w:pPr>
      <w:r w:rsidRPr="00240557" w:rsidDel="005C1A2E">
        <w:t xml:space="preserve"> </w:t>
      </w:r>
    </w:p>
    <w:p w:rsidR="00703BC3" w:rsidRPr="00240557" w:rsidDel="005C1A2E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proofErr w:type="gramStart"/>
      <w:r w:rsidRPr="00240557" w:rsidDel="005C1A2E">
        <w:t>des</w:t>
      </w:r>
      <w:proofErr w:type="gramEnd"/>
      <w:r w:rsidRPr="00240557" w:rsidDel="005C1A2E">
        <w:t xml:space="preserve"> différences de libellés des postes peuvent se présenter par rapport aux modèles d’états propres à certains organismes ;</w:t>
      </w:r>
    </w:p>
    <w:p w:rsidR="00703BC3" w:rsidRPr="00240557" w:rsidDel="005C1A2E" w:rsidRDefault="00703BC3" w:rsidP="00F06BA8">
      <w:pPr>
        <w:pStyle w:val="Paragraphedeliste1"/>
        <w:spacing w:before="120" w:after="120"/>
      </w:pPr>
    </w:p>
    <w:p w:rsidR="00703BC3" w:rsidRPr="00240557" w:rsidDel="005C1A2E" w:rsidRDefault="00703BC3" w:rsidP="0052590E">
      <w:pPr>
        <w:pStyle w:val="Paragraphedeliste1"/>
        <w:numPr>
          <w:ilvl w:val="0"/>
          <w:numId w:val="2"/>
        </w:numPr>
        <w:spacing w:before="120" w:after="120"/>
      </w:pPr>
      <w:proofErr w:type="gramStart"/>
      <w:r w:rsidRPr="00240557" w:rsidDel="005C1A2E">
        <w:t>certains</w:t>
      </w:r>
      <w:proofErr w:type="gramEnd"/>
      <w:r w:rsidRPr="00240557" w:rsidDel="005C1A2E">
        <w:t xml:space="preserve"> postes sont spécifiques aux mutuelles et/ou aux institutions de prévoyance.</w:t>
      </w:r>
    </w:p>
    <w:p w:rsidR="00703BC3" w:rsidRPr="00240557" w:rsidDel="005C1A2E" w:rsidRDefault="00703BC3" w:rsidP="00F06BA8">
      <w:pPr>
        <w:pStyle w:val="Paragraphedeliste1"/>
        <w:spacing w:before="120" w:after="120"/>
      </w:pPr>
    </w:p>
    <w:p w:rsidR="00703BC3" w:rsidRPr="00240557" w:rsidDel="005C1A2E" w:rsidRDefault="00703BC3" w:rsidP="00F06BA8">
      <w:pPr>
        <w:pStyle w:val="Paragraphedeliste1"/>
        <w:spacing w:after="120"/>
        <w:ind w:left="0"/>
        <w:contextualSpacing w:val="0"/>
      </w:pPr>
      <w:r w:rsidRPr="00240557" w:rsidDel="005C1A2E">
        <w:t xml:space="preserve">Par défaut, les montants ne doivent pas être signés, c’est-à-dire qu’ils ne doivent être précédés ni du signe « - » ni du signe « + ». Par exemple, une charge n’est pas renseignée « – XXX » mais « XXX », car les formules présentes dans les états sont rédigées de manière à intégrer les signes attendus propres aux champs concernés. En revanche, les montants présentant un signe opposé à celui attendu (par exemple, une charge créditrice), doivent être précédés du signe « - ». </w:t>
      </w:r>
    </w:p>
    <w:p w:rsidR="00703BC3" w:rsidRPr="00240557" w:rsidDel="005C1A2E" w:rsidRDefault="00703BC3" w:rsidP="00F06BA8">
      <w:pPr>
        <w:pStyle w:val="Paragraphedeliste1"/>
        <w:spacing w:before="120" w:after="120"/>
        <w:ind w:left="0"/>
      </w:pPr>
      <w:r w:rsidRPr="00240557" w:rsidDel="005C1A2E">
        <w:t xml:space="preserve">Pour les champs dont les valeurs peuvent être positives ou négatives selon la situation (par exemple, </w:t>
      </w:r>
      <w:proofErr w:type="gramStart"/>
      <w:r w:rsidRPr="00240557" w:rsidDel="005C1A2E">
        <w:t>les</w:t>
      </w:r>
      <w:proofErr w:type="gramEnd"/>
      <w:r w:rsidRPr="00240557" w:rsidDel="005C1A2E">
        <w:t xml:space="preserve"> variations des provisions, les profits et pertes provenant de la réalisation de placement) le signe à indiquer est précisé dans les guides méthodologiques.</w:t>
      </w:r>
    </w:p>
    <w:p w:rsidR="00703BC3" w:rsidRPr="00240557" w:rsidRDefault="00703BC3">
      <w:pPr>
        <w:suppressAutoHyphens w:val="0"/>
        <w:rPr>
          <w:rFonts w:ascii="Times New Roman" w:eastAsia="Times New Roman" w:hAnsi="Times New Roman" w:cs="Times New Roman"/>
          <w:szCs w:val="20"/>
          <w:lang w:eastAsia="fr-FR"/>
        </w:rPr>
      </w:pPr>
      <w:r w:rsidRPr="00CE791A">
        <w:rPr>
          <w:rFonts w:ascii="Times New Roman" w:hAnsi="Times New Roman" w:cs="Times New Roman"/>
        </w:rPr>
        <w:br w:type="page"/>
      </w:r>
    </w:p>
    <w:p w:rsidR="00703BC3" w:rsidRPr="00240557" w:rsidRDefault="00703BC3" w:rsidP="0052590E">
      <w:pPr>
        <w:pStyle w:val="Paragraphedeliste1"/>
        <w:numPr>
          <w:ilvl w:val="0"/>
          <w:numId w:val="21"/>
        </w:numPr>
        <w:rPr>
          <w:b/>
        </w:rPr>
      </w:pPr>
      <w:r w:rsidRPr="00240557">
        <w:rPr>
          <w:b/>
        </w:rPr>
        <w:lastRenderedPageBreak/>
        <w:t>Colonnes</w:t>
      </w:r>
    </w:p>
    <w:p w:rsidR="00703BC3" w:rsidRPr="003C57EF" w:rsidRDefault="00703BC3" w:rsidP="00F06BA8">
      <w:pPr>
        <w:pStyle w:val="Paragraphedeliste1"/>
        <w:ind w:left="0"/>
        <w:rPr>
          <w:b/>
        </w:rPr>
      </w:pPr>
    </w:p>
    <w:p w:rsidR="00703BC3" w:rsidRPr="00C3289B" w:rsidRDefault="00703BC3" w:rsidP="00F06BA8">
      <w:pPr>
        <w:pStyle w:val="Paragraphedeliste1"/>
        <w:ind w:left="0"/>
      </w:pPr>
      <w:r w:rsidRPr="00DD1D72">
        <w:t>Le modèle d’état co</w:t>
      </w:r>
      <w:r w:rsidRPr="00C3289B">
        <w:t>mprend deux tableaux.</w:t>
      </w:r>
    </w:p>
    <w:p w:rsidR="00703BC3" w:rsidRPr="00F17E36" w:rsidRDefault="00703BC3" w:rsidP="00F06BA8">
      <w:pPr>
        <w:pStyle w:val="Paragraphedeliste1"/>
        <w:ind w:left="0"/>
      </w:pPr>
    </w:p>
    <w:p w:rsidR="00703BC3" w:rsidRPr="00240557" w:rsidRDefault="00703BC3" w:rsidP="00F06BA8">
      <w:pPr>
        <w:pStyle w:val="Paragraphedeliste1"/>
        <w:ind w:left="0"/>
        <w:rPr>
          <w:rFonts w:eastAsia="Calibri"/>
          <w:szCs w:val="22"/>
          <w:lang w:eastAsia="ar-SA"/>
        </w:rPr>
      </w:pPr>
      <w:r w:rsidRPr="00686C80">
        <w:t>Le premier tabl</w:t>
      </w:r>
      <w:r w:rsidRPr="003A0EDC">
        <w:t xml:space="preserve">eau présente le détail des provisions non techniques au passif du bilan et de leurs mouvements par nature de provision et </w:t>
      </w:r>
      <w:r w:rsidRPr="00240557">
        <w:rPr>
          <w:rFonts w:eastAsia="Calibri"/>
          <w:szCs w:val="22"/>
          <w:lang w:eastAsia="ar-SA"/>
        </w:rPr>
        <w:t xml:space="preserve">comporte </w:t>
      </w:r>
      <w:r w:rsidR="009F263D" w:rsidRPr="00240557">
        <w:rPr>
          <w:rFonts w:eastAsia="Calibri"/>
          <w:szCs w:val="22"/>
          <w:lang w:eastAsia="ar-SA"/>
        </w:rPr>
        <w:t xml:space="preserve">les </w:t>
      </w:r>
      <w:r w:rsidRPr="00240557">
        <w:rPr>
          <w:rFonts w:eastAsia="Calibri"/>
          <w:szCs w:val="22"/>
          <w:lang w:eastAsia="ar-SA"/>
        </w:rPr>
        <w:t>quatre colonnes suivantes :</w:t>
      </w:r>
    </w:p>
    <w:p w:rsidR="00703BC3" w:rsidRPr="00240557" w:rsidRDefault="00703BC3" w:rsidP="0052590E">
      <w:pPr>
        <w:pStyle w:val="Paragraphedeliste1"/>
        <w:numPr>
          <w:ilvl w:val="0"/>
          <w:numId w:val="14"/>
        </w:numPr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>Colonne C0010 : montants à la clôture de l’exercice précédent (exercice N-1) ;</w:t>
      </w:r>
    </w:p>
    <w:p w:rsidR="00703BC3" w:rsidRPr="00240557" w:rsidRDefault="00703BC3" w:rsidP="0052590E">
      <w:pPr>
        <w:pStyle w:val="Paragraphedeliste1"/>
        <w:numPr>
          <w:ilvl w:val="0"/>
          <w:numId w:val="14"/>
        </w:numPr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>Colonne C0020 : dotations de l’exercice sur lequel porte la remise prudentielle (exercice N) ;</w:t>
      </w:r>
    </w:p>
    <w:p w:rsidR="00703BC3" w:rsidRPr="00240557" w:rsidRDefault="00703BC3" w:rsidP="0052590E">
      <w:pPr>
        <w:pStyle w:val="Paragraphedeliste1"/>
        <w:numPr>
          <w:ilvl w:val="0"/>
          <w:numId w:val="14"/>
        </w:numPr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>Colonne C0030 : reprises de l’exercice N ;</w:t>
      </w:r>
    </w:p>
    <w:p w:rsidR="00703BC3" w:rsidRPr="00240557" w:rsidRDefault="00703BC3" w:rsidP="0052590E">
      <w:pPr>
        <w:pStyle w:val="Paragraphedeliste1"/>
        <w:numPr>
          <w:ilvl w:val="0"/>
          <w:numId w:val="14"/>
        </w:numPr>
        <w:rPr>
          <w:rFonts w:eastAsia="Calibri"/>
          <w:szCs w:val="22"/>
          <w:lang w:eastAsia="ar-SA"/>
        </w:rPr>
      </w:pPr>
      <w:r w:rsidRPr="00240557">
        <w:rPr>
          <w:rFonts w:eastAsia="Calibri"/>
          <w:szCs w:val="22"/>
          <w:lang w:eastAsia="ar-SA"/>
        </w:rPr>
        <w:t>Colonne C0040 : montants à la clôture de l’exercice N.</w:t>
      </w:r>
    </w:p>
    <w:p w:rsidR="00703BC3" w:rsidRPr="00240557" w:rsidRDefault="00703BC3" w:rsidP="00F06BA8">
      <w:pPr>
        <w:pStyle w:val="Paragraphedeliste1"/>
        <w:ind w:left="0"/>
      </w:pPr>
    </w:p>
    <w:p w:rsidR="00703BC3" w:rsidRPr="00240557" w:rsidRDefault="00703BC3" w:rsidP="00F06BA8">
      <w:pPr>
        <w:pStyle w:val="Paragraphedeliste1"/>
        <w:ind w:left="0"/>
      </w:pPr>
    </w:p>
    <w:p w:rsidR="00703BC3" w:rsidRPr="00240557" w:rsidRDefault="00703BC3" w:rsidP="00F06BA8">
      <w:pPr>
        <w:pStyle w:val="Paragraphedeliste1"/>
        <w:ind w:left="0"/>
      </w:pPr>
      <w:r w:rsidRPr="00240557">
        <w:t>Les montants enregistrés dans ces colonnes respectent l’égalité suivante :</w:t>
      </w:r>
    </w:p>
    <w:p w:rsidR="00703BC3" w:rsidRPr="00240557" w:rsidRDefault="00703BC3" w:rsidP="00F06BA8">
      <w:pPr>
        <w:pStyle w:val="Paragraphedeliste1"/>
        <w:ind w:left="0"/>
      </w:pPr>
    </w:p>
    <w:p w:rsidR="00703BC3" w:rsidRPr="00240557" w:rsidRDefault="00703BC3" w:rsidP="00F06BA8">
      <w:pPr>
        <w:pStyle w:val="Paragraphedeliste1"/>
        <w:ind w:left="0"/>
      </w:pPr>
      <w:r w:rsidRPr="00240557">
        <w:t>C0040 = C0010 + C0020 – C0030</w:t>
      </w:r>
    </w:p>
    <w:p w:rsidR="00703BC3" w:rsidRPr="00240557" w:rsidRDefault="00703BC3" w:rsidP="00F06BA8">
      <w:pPr>
        <w:pStyle w:val="Paragraphedeliste1"/>
        <w:ind w:left="0"/>
      </w:pPr>
    </w:p>
    <w:p w:rsidR="00703BC3" w:rsidRPr="00240557" w:rsidRDefault="00703BC3" w:rsidP="00F06BA8">
      <w:pPr>
        <w:pStyle w:val="Paragraphedeliste1"/>
        <w:ind w:left="0"/>
      </w:pPr>
      <w:r w:rsidRPr="00240557">
        <w:t>Les montants enregistrés dans les colonnes C0020 (dotations) et C0030 (reprises) ne doivent pas être signés ; la formule de calcul pour la colonne C0040 (montants à la clôture) intègre les signes inhérents à ces éléments.</w:t>
      </w:r>
    </w:p>
    <w:p w:rsidR="00703BC3" w:rsidRPr="00240557" w:rsidRDefault="00703BC3" w:rsidP="00F06BA8">
      <w:pPr>
        <w:pStyle w:val="Paragraphedeliste1"/>
        <w:ind w:left="0"/>
      </w:pPr>
    </w:p>
    <w:p w:rsidR="00703BC3" w:rsidRPr="00240557" w:rsidRDefault="00703BC3" w:rsidP="00F06BA8">
      <w:pPr>
        <w:pStyle w:val="Paragraphedeliste1"/>
        <w:ind w:left="0"/>
      </w:pPr>
      <w:r w:rsidRPr="00240557">
        <w:rPr>
          <w:rFonts w:eastAsia="Calibri"/>
          <w:szCs w:val="22"/>
          <w:lang w:eastAsia="ar-SA"/>
        </w:rPr>
        <w:t>Le deuxième tableau de ce modèle d’état présente les mouvements nets (dotations nettes des reprises) des provisions impactant le compte de résultat technique ou non technique. C</w:t>
      </w:r>
      <w:r w:rsidRPr="00240557">
        <w:t>e tableau ne comporte qu’une seule colonne, C0050 (données de l’exercice N) et ne fait pas apparaître de données comparatives.</w:t>
      </w:r>
    </w:p>
    <w:p w:rsidR="00703BC3" w:rsidRPr="00240557" w:rsidRDefault="00703BC3" w:rsidP="00F06BA8">
      <w:pPr>
        <w:pStyle w:val="Paragraphedeliste1"/>
        <w:ind w:left="0"/>
      </w:pPr>
    </w:p>
    <w:p w:rsidR="00703BC3" w:rsidRPr="00240557" w:rsidRDefault="00703BC3" w:rsidP="00F06BA8">
      <w:pPr>
        <w:pStyle w:val="Paragraphedeliste1"/>
        <w:ind w:left="0"/>
      </w:pPr>
      <w:r w:rsidRPr="00240557">
        <w:t>Si un élément de ce tableau correspond à une charge nette (dotation nette), il ne doit pas être signé. En revanche, s’il correspond à un produit net (reprise nette), il doit être précédé du signe « </w:t>
      </w:r>
      <w:proofErr w:type="gramStart"/>
      <w:r w:rsidRPr="00240557">
        <w:t>-»</w:t>
      </w:r>
      <w:proofErr w:type="gramEnd"/>
      <w:r w:rsidRPr="00240557">
        <w:t>.</w:t>
      </w:r>
    </w:p>
    <w:p w:rsidR="00703BC3" w:rsidRPr="00240557" w:rsidRDefault="00703BC3" w:rsidP="00F06BA8">
      <w:pPr>
        <w:pStyle w:val="Paragraphedeliste1"/>
        <w:ind w:left="0"/>
        <w:rPr>
          <w:b/>
        </w:rPr>
      </w:pPr>
    </w:p>
    <w:p w:rsidR="00703BC3" w:rsidRPr="00240557" w:rsidRDefault="00703BC3" w:rsidP="0052590E">
      <w:pPr>
        <w:pStyle w:val="Paragraphedeliste1"/>
        <w:numPr>
          <w:ilvl w:val="0"/>
          <w:numId w:val="21"/>
        </w:numPr>
        <w:rPr>
          <w:b/>
        </w:rPr>
      </w:pPr>
      <w:r w:rsidRPr="00240557">
        <w:rPr>
          <w:b/>
        </w:rPr>
        <w:t>Lignes</w:t>
      </w:r>
    </w:p>
    <w:p w:rsidR="00703BC3" w:rsidRPr="00240557" w:rsidRDefault="00703BC3" w:rsidP="00F06BA8">
      <w:pPr>
        <w:pStyle w:val="Paragraphedeliste1"/>
        <w:ind w:left="0"/>
      </w:pPr>
    </w:p>
    <w:p w:rsidR="00703BC3" w:rsidRPr="00240557" w:rsidRDefault="00703BC3" w:rsidP="00F06BA8">
      <w:pPr>
        <w:pStyle w:val="Paragraphedeliste1"/>
        <w:ind w:left="0"/>
        <w:rPr>
          <w:b/>
        </w:rPr>
      </w:pPr>
      <w:r w:rsidRPr="00240557">
        <w:t>L’enchainement des lignes du modèle d’état suit le plan de comptes des organismes d’assurance tel que défini par l’ANC.</w:t>
      </w:r>
    </w:p>
    <w:p w:rsidR="00703BC3" w:rsidRPr="00240557" w:rsidRDefault="00703BC3" w:rsidP="00F06BA8">
      <w:pPr>
        <w:pStyle w:val="Paragraphedeliste1"/>
        <w:ind w:left="0"/>
        <w:rPr>
          <w:b/>
        </w:rPr>
      </w:pPr>
    </w:p>
    <w:p w:rsidR="00703BC3" w:rsidRPr="00240557" w:rsidRDefault="00703BC3" w:rsidP="00F06BA8">
      <w:pPr>
        <w:pStyle w:val="Paragraphedeliste1"/>
        <w:ind w:left="0"/>
        <w:rPr>
          <w:b/>
          <w:i/>
        </w:rPr>
      </w:pPr>
      <w:r w:rsidRPr="00240557">
        <w:rPr>
          <w:b/>
          <w:i/>
        </w:rPr>
        <w:t>Premier tableau – Décomposition et mouvements des provisions (passifs non techniques) par nature</w:t>
      </w:r>
    </w:p>
    <w:p w:rsidR="00703BC3" w:rsidRPr="00240557" w:rsidRDefault="00703BC3" w:rsidP="00F06BA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28"/>
        <w:gridCol w:w="2108"/>
        <w:gridCol w:w="5263"/>
      </w:tblGrid>
      <w:tr w:rsidR="00703BC3" w:rsidRPr="00240557" w:rsidTr="00F06BA8">
        <w:trPr>
          <w:cantSplit/>
          <w:tblHeader/>
        </w:trPr>
        <w:tc>
          <w:tcPr>
            <w:tcW w:w="1828" w:type="dxa"/>
          </w:tcPr>
          <w:p w:rsidR="00703BC3" w:rsidRPr="00240557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>
              <w:rPr>
                <w:rFonts w:ascii="Times New Roman" w:hAnsi="Times New Roman" w:cs="Times New Roman"/>
                <w:b/>
              </w:rPr>
              <w:t>Intitulé</w:t>
            </w:r>
          </w:p>
        </w:tc>
        <w:tc>
          <w:tcPr>
            <w:tcW w:w="2108" w:type="dxa"/>
          </w:tcPr>
          <w:p w:rsidR="00703BC3" w:rsidRPr="00240557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>
              <w:rPr>
                <w:rFonts w:ascii="Times New Roman" w:hAnsi="Times New Roman" w:cs="Times New Roman"/>
                <w:b/>
              </w:rPr>
              <w:t>Ligne</w:t>
            </w:r>
          </w:p>
        </w:tc>
        <w:tc>
          <w:tcPr>
            <w:tcW w:w="5263" w:type="dxa"/>
          </w:tcPr>
          <w:p w:rsidR="00703BC3" w:rsidRPr="00240557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>
              <w:rPr>
                <w:rFonts w:ascii="Times New Roman" w:hAnsi="Times New Roman" w:cs="Times New Roman"/>
                <w:b/>
              </w:rPr>
              <w:t>Définition et formule</w:t>
            </w:r>
          </w:p>
        </w:tc>
      </w:tr>
      <w:tr w:rsidR="00703BC3" w:rsidRPr="00240557" w:rsidTr="00F06BA8">
        <w:trPr>
          <w:cantSplit/>
        </w:trPr>
        <w:tc>
          <w:tcPr>
            <w:tcW w:w="182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Provisions réglementées</w:t>
            </w:r>
          </w:p>
        </w:tc>
        <w:tc>
          <w:tcPr>
            <w:tcW w:w="2108" w:type="dxa"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R0010</w:t>
            </w:r>
          </w:p>
        </w:tc>
        <w:tc>
          <w:tcPr>
            <w:tcW w:w="5263" w:type="dxa"/>
          </w:tcPr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Provisions réglementées (autres que provisions techniques) au pass</w:t>
            </w:r>
            <w:r w:rsidRPr="00686C80">
              <w:rPr>
                <w:rFonts w:ascii="Times New Roman" w:hAnsi="Times New Roman" w:cs="Times New Roman"/>
              </w:rPr>
              <w:t>if du bilan enregistrées dans les comptes 14 ; dotations et reprises correspondantes.</w:t>
            </w:r>
          </w:p>
        </w:tc>
      </w:tr>
      <w:tr w:rsidR="00703BC3" w:rsidRPr="00240557" w:rsidTr="00F06BA8">
        <w:trPr>
          <w:cantSplit/>
        </w:trPr>
        <w:tc>
          <w:tcPr>
            <w:tcW w:w="182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 xml:space="preserve">Engagements de retraite et avantages </w:t>
            </w:r>
            <w:r w:rsidRPr="003C57EF">
              <w:rPr>
                <w:rFonts w:ascii="Times New Roman" w:hAnsi="Times New Roman" w:cs="Times New Roman"/>
              </w:rPr>
              <w:t>similaires</w:t>
            </w:r>
          </w:p>
        </w:tc>
        <w:tc>
          <w:tcPr>
            <w:tcW w:w="2108" w:type="dxa"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R0020</w:t>
            </w:r>
          </w:p>
        </w:tc>
        <w:tc>
          <w:tcPr>
            <w:tcW w:w="5263" w:type="dxa"/>
          </w:tcPr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 xml:space="preserve">Part des provisions non techniques au passif du bilan enregistrées dans les comptes 15 relative aux engagements de </w:t>
            </w:r>
            <w:r w:rsidRPr="00686C80">
              <w:rPr>
                <w:rFonts w:ascii="Times New Roman" w:hAnsi="Times New Roman" w:cs="Times New Roman"/>
              </w:rPr>
              <w:t>retraite et avantages similaires ; dotations et reprises correspondantes.</w:t>
            </w:r>
          </w:p>
        </w:tc>
      </w:tr>
      <w:tr w:rsidR="00703BC3" w:rsidRPr="00240557" w:rsidTr="00F06BA8">
        <w:trPr>
          <w:cantSplit/>
        </w:trPr>
        <w:tc>
          <w:tcPr>
            <w:tcW w:w="182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40557">
              <w:rPr>
                <w:rFonts w:ascii="Times New Roman" w:hAnsi="Times New Roman" w:cs="Times New Roman"/>
              </w:rPr>
              <w:t xml:space="preserve">Impôts </w:t>
            </w:r>
            <w:r w:rsidRPr="003C57EF">
              <w:rPr>
                <w:rFonts w:ascii="Times New Roman" w:hAnsi="Times New Roman" w:cs="Times New Roman"/>
              </w:rPr>
              <w:t>et taxes</w:t>
            </w:r>
          </w:p>
        </w:tc>
        <w:tc>
          <w:tcPr>
            <w:tcW w:w="2108" w:type="dxa"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R0030</w:t>
            </w:r>
          </w:p>
        </w:tc>
        <w:tc>
          <w:tcPr>
            <w:tcW w:w="5263" w:type="dxa"/>
          </w:tcPr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Part des provisions non techniques au passif du bilan enregistrées dans les comptes 15 relative aux impôts et taxes ; dotations et reprises correspondantes.</w:t>
            </w:r>
          </w:p>
        </w:tc>
      </w:tr>
      <w:tr w:rsidR="00703BC3" w:rsidRPr="00240557" w:rsidTr="00F06BA8">
        <w:trPr>
          <w:cantSplit/>
        </w:trPr>
        <w:tc>
          <w:tcPr>
            <w:tcW w:w="1828" w:type="dxa"/>
          </w:tcPr>
          <w:p w:rsidR="00703BC3" w:rsidRPr="00240557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lastRenderedPageBreak/>
              <w:t>Litiges</w:t>
            </w:r>
          </w:p>
        </w:tc>
        <w:tc>
          <w:tcPr>
            <w:tcW w:w="210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R0040</w:t>
            </w:r>
          </w:p>
        </w:tc>
        <w:tc>
          <w:tcPr>
            <w:tcW w:w="5263" w:type="dxa"/>
          </w:tcPr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Part des provisions non techniques au passif du bilan enregistrées dans les comptes 15 relative aux litig</w:t>
            </w:r>
            <w:r w:rsidRPr="00F17E36">
              <w:rPr>
                <w:rFonts w:ascii="Times New Roman" w:hAnsi="Times New Roman" w:cs="Times New Roman"/>
              </w:rPr>
              <w:t>es ; dotations et reprises correspondantes.</w:t>
            </w:r>
          </w:p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86C80">
              <w:rPr>
                <w:rFonts w:ascii="Times New Roman" w:hAnsi="Times New Roman" w:cs="Times New Roman"/>
              </w:rPr>
              <w:t>Correspond à la somme des montants enregistrés en lignes R0050 à R0080.</w:t>
            </w:r>
          </w:p>
        </w:tc>
      </w:tr>
      <w:tr w:rsidR="00703BC3" w:rsidRPr="00240557" w:rsidTr="00F06BA8">
        <w:trPr>
          <w:cantSplit/>
        </w:trPr>
        <w:tc>
          <w:tcPr>
            <w:tcW w:w="1828" w:type="dxa"/>
          </w:tcPr>
          <w:p w:rsidR="00703BC3" w:rsidRPr="00240557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240557">
              <w:rPr>
                <w:rFonts w:ascii="Times New Roman" w:hAnsi="Times New Roman" w:cs="Times New Roman"/>
              </w:rPr>
              <w:t>dont</w:t>
            </w:r>
            <w:proofErr w:type="gramEnd"/>
            <w:r w:rsidRPr="00240557">
              <w:rPr>
                <w:rFonts w:ascii="Times New Roman" w:hAnsi="Times New Roman" w:cs="Times New Roman"/>
              </w:rPr>
              <w:t xml:space="preserve"> litiges salariés,</w:t>
            </w:r>
          </w:p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3C57EF">
              <w:rPr>
                <w:rFonts w:ascii="Times New Roman" w:hAnsi="Times New Roman" w:cs="Times New Roman"/>
              </w:rPr>
              <w:t>dont</w:t>
            </w:r>
            <w:proofErr w:type="gramEnd"/>
            <w:r w:rsidRPr="003C57EF">
              <w:rPr>
                <w:rFonts w:ascii="Times New Roman" w:hAnsi="Times New Roman" w:cs="Times New Roman"/>
              </w:rPr>
              <w:t xml:space="preserve"> litiges assurés,</w:t>
            </w:r>
          </w:p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DD1D72">
              <w:rPr>
                <w:rFonts w:ascii="Times New Roman" w:hAnsi="Times New Roman" w:cs="Times New Roman"/>
              </w:rPr>
              <w:t>dont</w:t>
            </w:r>
            <w:proofErr w:type="gramEnd"/>
            <w:r w:rsidRPr="00DD1D72">
              <w:rPr>
                <w:rFonts w:ascii="Times New Roman" w:hAnsi="Times New Roman" w:cs="Times New Roman"/>
              </w:rPr>
              <w:t xml:space="preserve"> litiges avec les intermédiaires,</w:t>
            </w:r>
          </w:p>
          <w:p w:rsidR="00703BC3" w:rsidRPr="00F17E36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F17E36">
              <w:rPr>
                <w:rFonts w:ascii="Times New Roman" w:hAnsi="Times New Roman" w:cs="Times New Roman"/>
              </w:rPr>
              <w:t>autres</w:t>
            </w:r>
            <w:proofErr w:type="gramEnd"/>
            <w:r w:rsidRPr="00F17E36">
              <w:rPr>
                <w:rFonts w:ascii="Times New Roman" w:hAnsi="Times New Roman" w:cs="Times New Roman"/>
              </w:rPr>
              <w:t xml:space="preserve"> litiges</w:t>
            </w:r>
          </w:p>
        </w:tc>
        <w:tc>
          <w:tcPr>
            <w:tcW w:w="2108" w:type="dxa"/>
          </w:tcPr>
          <w:p w:rsidR="00703BC3" w:rsidRPr="00686C80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686C80">
              <w:rPr>
                <w:rFonts w:ascii="Times New Roman" w:hAnsi="Times New Roman" w:cs="Times New Roman"/>
              </w:rPr>
              <w:t>R0050</w:t>
            </w:r>
          </w:p>
          <w:p w:rsidR="00703BC3" w:rsidRPr="003A0EDC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A0EDC">
              <w:rPr>
                <w:rFonts w:ascii="Times New Roman" w:hAnsi="Times New Roman" w:cs="Times New Roman"/>
              </w:rPr>
              <w:t>R0060</w:t>
            </w:r>
          </w:p>
          <w:p w:rsidR="00703BC3" w:rsidRPr="00240557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R0070</w:t>
            </w:r>
          </w:p>
          <w:p w:rsidR="00703BC3" w:rsidRPr="00240557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R0080</w:t>
            </w:r>
          </w:p>
        </w:tc>
        <w:tc>
          <w:tcPr>
            <w:tcW w:w="5263" w:type="dxa"/>
          </w:tcPr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Détail des provisions techniques au passif du bilan constituées au titre des litiges et enregistrées dans les comptes 15 ; dotations et reprises correspondantes.</w:t>
            </w:r>
          </w:p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Le total de ces éléments est présenté dans la ligne R0040.</w:t>
            </w:r>
          </w:p>
        </w:tc>
      </w:tr>
      <w:tr w:rsidR="00703BC3" w:rsidRPr="00240557" w:rsidTr="00F06BA8">
        <w:trPr>
          <w:cantSplit/>
        </w:trPr>
        <w:tc>
          <w:tcPr>
            <w:tcW w:w="182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Provision sur produits dérivés</w:t>
            </w:r>
          </w:p>
        </w:tc>
        <w:tc>
          <w:tcPr>
            <w:tcW w:w="2108" w:type="dxa"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R0090</w:t>
            </w:r>
          </w:p>
        </w:tc>
        <w:tc>
          <w:tcPr>
            <w:tcW w:w="5263" w:type="dxa"/>
          </w:tcPr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Part des provisions non techniques au passif du bilan enregistrées dans les comptes 15 relative aux produits dérivés ; dotations et reprises corresponda</w:t>
            </w:r>
            <w:r w:rsidRPr="00686C80">
              <w:rPr>
                <w:rFonts w:ascii="Times New Roman" w:hAnsi="Times New Roman" w:cs="Times New Roman"/>
              </w:rPr>
              <w:t>ntes.</w:t>
            </w:r>
          </w:p>
        </w:tc>
      </w:tr>
      <w:tr w:rsidR="00703BC3" w:rsidRPr="00240557" w:rsidTr="00F06BA8">
        <w:trPr>
          <w:cantSplit/>
        </w:trPr>
        <w:tc>
          <w:tcPr>
            <w:tcW w:w="182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Autres</w:t>
            </w:r>
            <w:r w:rsidRPr="003C57EF">
              <w:rPr>
                <w:rFonts w:ascii="Times New Roman" w:hAnsi="Times New Roman" w:cs="Times New Roman"/>
              </w:rPr>
              <w:t xml:space="preserve"> provisions pour risques</w:t>
            </w:r>
          </w:p>
        </w:tc>
        <w:tc>
          <w:tcPr>
            <w:tcW w:w="2108" w:type="dxa"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R0100</w:t>
            </w:r>
          </w:p>
        </w:tc>
        <w:tc>
          <w:tcPr>
            <w:tcW w:w="5263" w:type="dxa"/>
          </w:tcPr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 xml:space="preserve">Part des sommes enregistrées dans les comptes 15 relative aux autres provisions pour risques qui n’ont pas été reportées dans les lignes précédentes ; dotations et reprises correspondantes. </w:t>
            </w:r>
          </w:p>
        </w:tc>
      </w:tr>
      <w:tr w:rsidR="00703BC3" w:rsidRPr="00240557" w:rsidTr="00F06BA8">
        <w:trPr>
          <w:cantSplit/>
        </w:trPr>
        <w:tc>
          <w:tcPr>
            <w:tcW w:w="182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Autres</w:t>
            </w:r>
            <w:r w:rsidRPr="003C57EF">
              <w:rPr>
                <w:rFonts w:ascii="Times New Roman" w:hAnsi="Times New Roman" w:cs="Times New Roman"/>
              </w:rPr>
              <w:t xml:space="preserve"> provisions pour charges</w:t>
            </w:r>
          </w:p>
        </w:tc>
        <w:tc>
          <w:tcPr>
            <w:tcW w:w="2108" w:type="dxa"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R0110</w:t>
            </w:r>
          </w:p>
        </w:tc>
        <w:tc>
          <w:tcPr>
            <w:tcW w:w="5263" w:type="dxa"/>
          </w:tcPr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 xml:space="preserve">Part des sommes enregistrées dans les comptes 15 relatives aux autres provisions pour charges qui n’ont pas été reportées dans les lignes précédentes ; dotations et reprises correspondantes. </w:t>
            </w:r>
          </w:p>
        </w:tc>
      </w:tr>
      <w:tr w:rsidR="00703BC3" w:rsidRPr="00240557" w:rsidTr="00F06BA8">
        <w:trPr>
          <w:cantSplit/>
        </w:trPr>
        <w:tc>
          <w:tcPr>
            <w:tcW w:w="182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Total Provisions pour risques et charges</w:t>
            </w:r>
          </w:p>
        </w:tc>
        <w:tc>
          <w:tcPr>
            <w:tcW w:w="2108" w:type="dxa"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R0120</w:t>
            </w:r>
          </w:p>
        </w:tc>
        <w:tc>
          <w:tcPr>
            <w:tcW w:w="5263" w:type="dxa"/>
          </w:tcPr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Total des provisions non techniques au passif du bilan enregistrées dans les comptes 15 ; dotations et reprises correspondantes.</w:t>
            </w:r>
          </w:p>
          <w:p w:rsidR="00703BC3" w:rsidRPr="003A0EDC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86C80">
              <w:rPr>
                <w:rFonts w:ascii="Times New Roman" w:hAnsi="Times New Roman" w:cs="Times New Roman"/>
              </w:rPr>
              <w:t xml:space="preserve">Correspond à la somme des </w:t>
            </w:r>
            <w:r w:rsidRPr="003A0EDC">
              <w:rPr>
                <w:rFonts w:ascii="Times New Roman" w:hAnsi="Times New Roman" w:cs="Times New Roman"/>
              </w:rPr>
              <w:t>montants enregistrés en lignes R0020, R0030, R0040, R0090, R0100 et R0110.</w:t>
            </w:r>
          </w:p>
        </w:tc>
      </w:tr>
      <w:tr w:rsidR="00703BC3" w:rsidRPr="00240557" w:rsidTr="00F06BA8">
        <w:trPr>
          <w:cantSplit/>
        </w:trPr>
        <w:tc>
          <w:tcPr>
            <w:tcW w:w="182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Total</w:t>
            </w:r>
            <w:r w:rsidRPr="003C57EF">
              <w:rPr>
                <w:rFonts w:ascii="Times New Roman" w:hAnsi="Times New Roman" w:cs="Times New Roman"/>
              </w:rPr>
              <w:t xml:space="preserve"> Provisions (autres que provisions techniques)</w:t>
            </w:r>
          </w:p>
        </w:tc>
        <w:tc>
          <w:tcPr>
            <w:tcW w:w="2108" w:type="dxa"/>
          </w:tcPr>
          <w:p w:rsidR="00703BC3" w:rsidRPr="00240557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R0130</w:t>
            </w:r>
            <w:r w:rsidRPr="00240557">
              <w:rPr>
                <w:rStyle w:val="Appelnotedebasdep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5263" w:type="dxa"/>
          </w:tcPr>
          <w:p w:rsidR="00703BC3" w:rsidRPr="00DD1D72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Total des provisions non techniques au passif du bilan enregistrées dans les comptes 1</w:t>
            </w:r>
            <w:r w:rsidRPr="00DD1D72">
              <w:rPr>
                <w:rFonts w:ascii="Times New Roman" w:hAnsi="Times New Roman" w:cs="Times New Roman"/>
              </w:rPr>
              <w:t>4 et 15 ; dotations et reprises correspondantes.</w:t>
            </w:r>
          </w:p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Correspond à la somme des montants enregistrés en lignes R0010 et R0120.</w:t>
            </w:r>
          </w:p>
        </w:tc>
      </w:tr>
    </w:tbl>
    <w:p w:rsidR="00703BC3" w:rsidRPr="00240557" w:rsidRDefault="00703BC3" w:rsidP="00F06BA8">
      <w:pPr>
        <w:widowControl w:val="0"/>
        <w:suppressAutoHyphens w:val="0"/>
        <w:rPr>
          <w:rFonts w:ascii="Times New Roman" w:eastAsia="Times New Roman" w:hAnsi="Times New Roman" w:cs="Times New Roman"/>
          <w:szCs w:val="20"/>
          <w:lang w:eastAsia="fr-FR"/>
        </w:rPr>
      </w:pPr>
    </w:p>
    <w:p w:rsidR="00703BC3" w:rsidRPr="00CE791A" w:rsidRDefault="00703BC3" w:rsidP="00F06BA8">
      <w:pPr>
        <w:suppressAutoHyphens w:val="0"/>
        <w:rPr>
          <w:rFonts w:ascii="Times New Roman" w:hAnsi="Times New Roman" w:cs="Times New Roman"/>
        </w:rPr>
      </w:pPr>
      <w:r w:rsidRPr="00CE791A">
        <w:rPr>
          <w:rFonts w:ascii="Times New Roman" w:hAnsi="Times New Roman" w:cs="Times New Roman"/>
          <w:b/>
          <w:i/>
        </w:rPr>
        <w:t>Deuxième tableau – Variations nettes des provisions (passifs non techniques) par type d’impact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28"/>
        <w:gridCol w:w="2108"/>
        <w:gridCol w:w="5263"/>
      </w:tblGrid>
      <w:tr w:rsidR="00703BC3" w:rsidRPr="00240557" w:rsidTr="00F06BA8">
        <w:tc>
          <w:tcPr>
            <w:tcW w:w="1828" w:type="dxa"/>
          </w:tcPr>
          <w:p w:rsidR="00703BC3" w:rsidRPr="00240557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>
              <w:rPr>
                <w:rFonts w:ascii="Times New Roman" w:hAnsi="Times New Roman" w:cs="Times New Roman"/>
                <w:b/>
              </w:rPr>
              <w:t>Intitulé</w:t>
            </w:r>
          </w:p>
        </w:tc>
        <w:tc>
          <w:tcPr>
            <w:tcW w:w="2108" w:type="dxa"/>
          </w:tcPr>
          <w:p w:rsidR="00703BC3" w:rsidRPr="003C57EF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3C57EF">
              <w:rPr>
                <w:rFonts w:ascii="Times New Roman" w:hAnsi="Times New Roman" w:cs="Times New Roman"/>
                <w:b/>
              </w:rPr>
              <w:t>Ligne</w:t>
            </w:r>
          </w:p>
        </w:tc>
        <w:tc>
          <w:tcPr>
            <w:tcW w:w="5263" w:type="dxa"/>
          </w:tcPr>
          <w:p w:rsidR="00703BC3" w:rsidRPr="00C3289B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DD1D72">
              <w:rPr>
                <w:rFonts w:ascii="Times New Roman" w:hAnsi="Times New Roman" w:cs="Times New Roman"/>
                <w:b/>
              </w:rPr>
              <w:t>Définition et formu</w:t>
            </w:r>
            <w:r w:rsidRPr="00C3289B">
              <w:rPr>
                <w:rFonts w:ascii="Times New Roman" w:hAnsi="Times New Roman" w:cs="Times New Roman"/>
                <w:b/>
              </w:rPr>
              <w:t>le</w:t>
            </w:r>
          </w:p>
        </w:tc>
      </w:tr>
      <w:tr w:rsidR="00703BC3" w:rsidRPr="00240557" w:rsidTr="00F06BA8">
        <w:tc>
          <w:tcPr>
            <w:tcW w:w="182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Mo</w:t>
            </w:r>
            <w:r w:rsidRPr="003C57EF">
              <w:rPr>
                <w:rFonts w:ascii="Times New Roman" w:hAnsi="Times New Roman" w:cs="Times New Roman"/>
              </w:rPr>
              <w:t>uvements affectant le résultat technique</w:t>
            </w:r>
          </w:p>
        </w:tc>
        <w:tc>
          <w:tcPr>
            <w:tcW w:w="2108" w:type="dxa"/>
          </w:tcPr>
          <w:p w:rsidR="00703BC3" w:rsidRPr="00DD1D72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R0140</w:t>
            </w:r>
          </w:p>
        </w:tc>
        <w:tc>
          <w:tcPr>
            <w:tcW w:w="5263" w:type="dxa"/>
          </w:tcPr>
          <w:p w:rsidR="00703BC3" w:rsidRPr="003A0EDC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17E36">
              <w:rPr>
                <w:rFonts w:ascii="Times New Roman" w:hAnsi="Times New Roman" w:cs="Times New Roman"/>
              </w:rPr>
              <w:t xml:space="preserve">Mouvements (dotations nettes de reprises) des provisions non techniques affectant le </w:t>
            </w:r>
            <w:r w:rsidRPr="00686C80">
              <w:rPr>
                <w:rFonts w:ascii="Times New Roman" w:hAnsi="Times New Roman" w:cs="Times New Roman"/>
              </w:rPr>
              <w:t>résultat technique de l’exercice N.</w:t>
            </w:r>
          </w:p>
        </w:tc>
      </w:tr>
      <w:tr w:rsidR="00703BC3" w:rsidRPr="00240557" w:rsidTr="00F06BA8">
        <w:tc>
          <w:tcPr>
            <w:tcW w:w="1828" w:type="dxa"/>
          </w:tcPr>
          <w:p w:rsidR="00703BC3" w:rsidRPr="00240557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Mouvements affectant le résultat non technique</w:t>
            </w:r>
          </w:p>
        </w:tc>
        <w:tc>
          <w:tcPr>
            <w:tcW w:w="210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R0150</w:t>
            </w:r>
          </w:p>
        </w:tc>
        <w:tc>
          <w:tcPr>
            <w:tcW w:w="5263" w:type="dxa"/>
          </w:tcPr>
          <w:p w:rsidR="00703BC3" w:rsidRPr="00C3289B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Mouvements (dotations nettes</w:t>
            </w:r>
            <w:r w:rsidRPr="00C3289B">
              <w:rPr>
                <w:rFonts w:ascii="Times New Roman" w:hAnsi="Times New Roman" w:cs="Times New Roman"/>
              </w:rPr>
              <w:t xml:space="preserve"> de reprises) des provisions non techniques affectant le résultat non technique de l’exercice N.</w:t>
            </w:r>
          </w:p>
        </w:tc>
      </w:tr>
      <w:tr w:rsidR="00703BC3" w:rsidRPr="00240557" w:rsidTr="00F06BA8">
        <w:tc>
          <w:tcPr>
            <w:tcW w:w="1828" w:type="dxa"/>
          </w:tcPr>
          <w:p w:rsidR="00703BC3" w:rsidRPr="00240557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210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3C57EF">
              <w:rPr>
                <w:rFonts w:ascii="Times New Roman" w:hAnsi="Times New Roman" w:cs="Times New Roman"/>
              </w:rPr>
              <w:t>R0160</w:t>
            </w:r>
          </w:p>
        </w:tc>
        <w:tc>
          <w:tcPr>
            <w:tcW w:w="5263" w:type="dxa"/>
          </w:tcPr>
          <w:p w:rsidR="00703BC3" w:rsidRPr="00DD1D72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DD1D72">
              <w:rPr>
                <w:rFonts w:ascii="Times New Roman" w:hAnsi="Times New Roman" w:cs="Times New Roman"/>
              </w:rPr>
              <w:t>Total des mouvements de provisions non techniques affectant le résultat technique et non technique.</w:t>
            </w:r>
          </w:p>
          <w:p w:rsidR="00703BC3" w:rsidRPr="00686C80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17E36">
              <w:rPr>
                <w:rFonts w:ascii="Times New Roman" w:hAnsi="Times New Roman" w:cs="Times New Roman"/>
              </w:rPr>
              <w:t>Correspond à la somme des montants enregistrés en lignes R0140 et R0150.</w:t>
            </w:r>
          </w:p>
        </w:tc>
      </w:tr>
    </w:tbl>
    <w:p w:rsidR="00703BC3" w:rsidRPr="00240557" w:rsidRDefault="00703BC3" w:rsidP="00F06BA8">
      <w:pPr>
        <w:pStyle w:val="Paragraphedeliste1"/>
        <w:ind w:left="0"/>
        <w:rPr>
          <w:b/>
        </w:rPr>
      </w:pPr>
    </w:p>
    <w:p w:rsidR="00703BC3" w:rsidRPr="003C57EF" w:rsidRDefault="00703BC3" w:rsidP="00F06BA8">
      <w:pPr>
        <w:pStyle w:val="Paragraphedeliste1"/>
        <w:ind w:left="0"/>
        <w:rPr>
          <w:b/>
        </w:rPr>
      </w:pPr>
    </w:p>
    <w:p w:rsidR="00703BC3" w:rsidRPr="00DD1D72" w:rsidRDefault="00703BC3" w:rsidP="0052590E">
      <w:pPr>
        <w:pStyle w:val="Paragraphedeliste1"/>
        <w:numPr>
          <w:ilvl w:val="0"/>
          <w:numId w:val="21"/>
        </w:numPr>
        <w:rPr>
          <w:b/>
        </w:rPr>
      </w:pPr>
      <w:r w:rsidRPr="00DD1D72">
        <w:rPr>
          <w:b/>
        </w:rPr>
        <w:t>Contrôles</w:t>
      </w:r>
    </w:p>
    <w:p w:rsidR="00703BC3" w:rsidRPr="00F17E36" w:rsidRDefault="00703BC3" w:rsidP="00F06BA8">
      <w:pPr>
        <w:pStyle w:val="Paragraphedeliste1"/>
        <w:ind w:left="0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28"/>
        <w:gridCol w:w="2108"/>
        <w:gridCol w:w="5263"/>
      </w:tblGrid>
      <w:tr w:rsidR="00703BC3" w:rsidRPr="00240557" w:rsidTr="00F06BA8">
        <w:tc>
          <w:tcPr>
            <w:tcW w:w="1828" w:type="dxa"/>
          </w:tcPr>
          <w:p w:rsidR="00703BC3" w:rsidRPr="00686C80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686C80">
              <w:rPr>
                <w:rFonts w:ascii="Times New Roman" w:hAnsi="Times New Roman" w:cs="Times New Roman"/>
                <w:b/>
              </w:rPr>
              <w:t>Intitulé</w:t>
            </w:r>
          </w:p>
        </w:tc>
        <w:tc>
          <w:tcPr>
            <w:tcW w:w="2108" w:type="dxa"/>
          </w:tcPr>
          <w:p w:rsidR="00703BC3" w:rsidRPr="003A0EDC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3A0EDC">
              <w:rPr>
                <w:rFonts w:ascii="Times New Roman" w:hAnsi="Times New Roman" w:cs="Times New Roman"/>
                <w:b/>
              </w:rPr>
              <w:t>Numéro de cellule</w:t>
            </w:r>
          </w:p>
        </w:tc>
        <w:tc>
          <w:tcPr>
            <w:tcW w:w="5263" w:type="dxa"/>
          </w:tcPr>
          <w:p w:rsidR="00703BC3" w:rsidRPr="00240557" w:rsidRDefault="00703BC3" w:rsidP="00F06BA8">
            <w:pPr>
              <w:rPr>
                <w:rFonts w:ascii="Times New Roman" w:hAnsi="Times New Roman" w:cs="Times New Roman"/>
                <w:b/>
              </w:rPr>
            </w:pPr>
            <w:r w:rsidRPr="00240557">
              <w:rPr>
                <w:rFonts w:ascii="Times New Roman" w:hAnsi="Times New Roman" w:cs="Times New Roman"/>
                <w:b/>
              </w:rPr>
              <w:t>Définition et formule</w:t>
            </w:r>
          </w:p>
        </w:tc>
      </w:tr>
      <w:tr w:rsidR="00703BC3" w:rsidRPr="00240557" w:rsidTr="00F06BA8">
        <w:tc>
          <w:tcPr>
            <w:tcW w:w="182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>
              <w:rPr>
                <w:rFonts w:ascii="Times New Roman" w:hAnsi="Times New Roman" w:cs="Times New Roman"/>
              </w:rPr>
              <w:t xml:space="preserve">Vérification de la cohérence des mouvements des provisions dans le modèle </w:t>
            </w:r>
            <w:r w:rsidR="0052590E" w:rsidRPr="003C57EF">
              <w:rPr>
                <w:rFonts w:ascii="Times New Roman" w:hAnsi="Times New Roman" w:cs="Times New Roman"/>
              </w:rPr>
              <w:t>d</w:t>
            </w:r>
            <w:r w:rsidRPr="003C57EF">
              <w:rPr>
                <w:rFonts w:ascii="Times New Roman" w:hAnsi="Times New Roman" w:cs="Times New Roman"/>
              </w:rPr>
              <w:t>’état</w:t>
            </w:r>
          </w:p>
        </w:tc>
        <w:tc>
          <w:tcPr>
            <w:tcW w:w="2108" w:type="dxa"/>
          </w:tcPr>
          <w:p w:rsidR="00703BC3" w:rsidRPr="00C3289B" w:rsidRDefault="00703BC3" w:rsidP="00F06BA8">
            <w:pPr>
              <w:snapToGrid w:val="0"/>
              <w:rPr>
                <w:rFonts w:ascii="Times New Roman" w:hAnsi="Times New Roman" w:cs="Times New Roman"/>
                <w:color w:val="FF0000"/>
              </w:rPr>
            </w:pPr>
            <w:r w:rsidRPr="00DD1D72">
              <w:rPr>
                <w:rFonts w:ascii="Times New Roman" w:hAnsi="Times New Roman" w:cs="Times New Roman"/>
              </w:rPr>
              <w:t>R0160/C0050</w:t>
            </w:r>
          </w:p>
        </w:tc>
        <w:tc>
          <w:tcPr>
            <w:tcW w:w="5263" w:type="dxa"/>
          </w:tcPr>
          <w:p w:rsidR="00703BC3" w:rsidRPr="00F17E36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F17E36">
              <w:rPr>
                <w:rFonts w:ascii="Times New Roman" w:hAnsi="Times New Roman" w:cs="Times New Roman"/>
              </w:rPr>
              <w:t>Le total des mouvements nets des provisions dans le deuxième tableau est égal aux dotations de l’exercice nettes des reprises dans le premier tableau :</w:t>
            </w:r>
          </w:p>
          <w:p w:rsidR="00703BC3" w:rsidRPr="003A0EDC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686C80">
              <w:rPr>
                <w:rFonts w:ascii="Times New Roman" w:hAnsi="Times New Roman" w:cs="Times New Roman"/>
              </w:rPr>
              <w:t>R0160/C0050 = R0130/C0020 – R0130/C0030</w:t>
            </w:r>
          </w:p>
        </w:tc>
      </w:tr>
      <w:tr w:rsidR="00703BC3" w:rsidRPr="00240557" w:rsidTr="00F06BA8">
        <w:tc>
          <w:tcPr>
            <w:tcW w:w="1828" w:type="dxa"/>
          </w:tcPr>
          <w:p w:rsidR="00703BC3" w:rsidRPr="003C57EF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240557" w:rsidDel="00692364">
              <w:rPr>
                <w:rFonts w:ascii="Times New Roman" w:hAnsi="Times New Roman" w:cs="Times New Roman"/>
              </w:rPr>
              <w:t>Vérification de la cohérence des données renseignées avec le bilan (contrôle inter-états)</w:t>
            </w:r>
          </w:p>
        </w:tc>
        <w:tc>
          <w:tcPr>
            <w:tcW w:w="2108" w:type="dxa"/>
          </w:tcPr>
          <w:p w:rsidR="00703BC3" w:rsidRPr="00DD1D72" w:rsidDel="00692364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DD1D72" w:rsidDel="00692364">
              <w:rPr>
                <w:rFonts w:ascii="Times New Roman" w:hAnsi="Times New Roman" w:cs="Times New Roman"/>
              </w:rPr>
              <w:t xml:space="preserve">R0130/C0010, </w:t>
            </w:r>
          </w:p>
          <w:p w:rsidR="00703BC3" w:rsidRPr="00BD64F3" w:rsidRDefault="00703BC3" w:rsidP="00F06BA8">
            <w:pPr>
              <w:snapToGrid w:val="0"/>
              <w:rPr>
                <w:rFonts w:ascii="Times New Roman" w:hAnsi="Times New Roman" w:cs="Times New Roman"/>
              </w:rPr>
            </w:pPr>
            <w:r w:rsidRPr="00F17E36" w:rsidDel="00692364">
              <w:rPr>
                <w:rFonts w:ascii="Times New Roman" w:hAnsi="Times New Roman" w:cs="Times New Roman"/>
              </w:rPr>
              <w:t>R0130/C0040</w:t>
            </w:r>
          </w:p>
        </w:tc>
        <w:tc>
          <w:tcPr>
            <w:tcW w:w="5263" w:type="dxa"/>
          </w:tcPr>
          <w:p w:rsidR="00703BC3" w:rsidRPr="003A0EDC" w:rsidDel="00692364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686C80" w:rsidDel="00692364">
              <w:rPr>
                <w:rFonts w:ascii="Times New Roman" w:hAnsi="Times New Roman" w:cs="Times New Roman"/>
              </w:rPr>
              <w:t>Le total des provisions non techniques N-1 et N apparais</w:t>
            </w:r>
            <w:r w:rsidRPr="003A0EDC" w:rsidDel="00692364">
              <w:rPr>
                <w:rFonts w:ascii="Times New Roman" w:hAnsi="Times New Roman" w:cs="Times New Roman"/>
              </w:rPr>
              <w:t>sant dans cet état est égal aux montants enregistrés dans le poste « Provisions (passifs non techniques) » de l’état « Bilan (passif</w:t>
            </w:r>
            <w:proofErr w:type="gramStart"/>
            <w:r w:rsidRPr="003A0EDC" w:rsidDel="00692364">
              <w:rPr>
                <w:rFonts w:ascii="Times New Roman" w:hAnsi="Times New Roman" w:cs="Times New Roman"/>
              </w:rPr>
              <w:t>)»</w:t>
            </w:r>
            <w:proofErr w:type="gramEnd"/>
            <w:r w:rsidRPr="003A0EDC" w:rsidDel="00692364">
              <w:rPr>
                <w:rFonts w:ascii="Times New Roman" w:hAnsi="Times New Roman" w:cs="Times New Roman"/>
              </w:rPr>
              <w:t> :</w:t>
            </w:r>
          </w:p>
          <w:p w:rsidR="00703BC3" w:rsidRPr="00240557" w:rsidDel="00692364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40557" w:rsidDel="00692364">
              <w:rPr>
                <w:rFonts w:ascii="Times New Roman" w:hAnsi="Times New Roman" w:cs="Times New Roman"/>
              </w:rPr>
              <w:t xml:space="preserve">R0130/C0010= R0680/C0020 de l’état </w:t>
            </w:r>
            <w:r w:rsidRPr="00240557">
              <w:rPr>
                <w:rFonts w:ascii="Times New Roman" w:hAnsi="Times New Roman" w:cs="Times New Roman"/>
              </w:rPr>
              <w:t>RC.</w:t>
            </w:r>
            <w:r w:rsidRPr="00240557" w:rsidDel="00692364">
              <w:rPr>
                <w:rFonts w:ascii="Times New Roman" w:hAnsi="Times New Roman" w:cs="Times New Roman"/>
              </w:rPr>
              <w:t>02.01,</w:t>
            </w:r>
          </w:p>
          <w:p w:rsidR="00703BC3" w:rsidRPr="00240557" w:rsidRDefault="00703BC3" w:rsidP="00F06BA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40557" w:rsidDel="00692364">
              <w:rPr>
                <w:rFonts w:ascii="Times New Roman" w:hAnsi="Times New Roman" w:cs="Times New Roman"/>
              </w:rPr>
              <w:t xml:space="preserve">R0130/C0040= R0680/C0010 de l’état </w:t>
            </w:r>
            <w:r w:rsidRPr="00240557">
              <w:rPr>
                <w:rFonts w:ascii="Times New Roman" w:hAnsi="Times New Roman" w:cs="Times New Roman"/>
              </w:rPr>
              <w:t>RC.</w:t>
            </w:r>
            <w:r w:rsidRPr="00240557" w:rsidDel="00692364">
              <w:rPr>
                <w:rFonts w:ascii="Times New Roman" w:hAnsi="Times New Roman" w:cs="Times New Roman"/>
              </w:rPr>
              <w:t>02.01</w:t>
            </w:r>
          </w:p>
        </w:tc>
      </w:tr>
    </w:tbl>
    <w:p w:rsidR="00703BC3" w:rsidRDefault="00703BC3" w:rsidP="00F06BA8">
      <w:pPr>
        <w:suppressAutoHyphens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5348" w:rsidRDefault="00545348" w:rsidP="00F06BA8">
      <w:pPr>
        <w:suppressAutoHyphens w:val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Tableau de l’état</w:t>
      </w:r>
    </w:p>
    <w:p w:rsidR="00545348" w:rsidRPr="003C57EF" w:rsidRDefault="00545348" w:rsidP="00F06BA8">
      <w:pPr>
        <w:suppressAutoHyphens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5348">
        <w:rPr>
          <w:noProof/>
          <w:lang w:eastAsia="fr-FR"/>
        </w:rPr>
        <w:lastRenderedPageBreak/>
        <w:drawing>
          <wp:inline distT="0" distB="0" distL="0" distR="0" wp14:anchorId="7168F158" wp14:editId="61FFB0BB">
            <wp:extent cx="5760720" cy="5120538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20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5348" w:rsidRPr="003C57EF" w:rsidSect="00A75F17">
      <w:footerReference w:type="default" r:id="rId11"/>
      <w:pgSz w:w="11906" w:h="16838"/>
      <w:pgMar w:top="1417" w:right="1417" w:bottom="1417" w:left="1417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DB5" w:rsidRDefault="00423DB5">
      <w:pPr>
        <w:spacing w:after="0" w:line="240" w:lineRule="auto"/>
      </w:pPr>
      <w:r>
        <w:separator/>
      </w:r>
    </w:p>
  </w:endnote>
  <w:endnote w:type="continuationSeparator" w:id="0">
    <w:p w:rsidR="00423DB5" w:rsidRDefault="00423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403620"/>
      <w:docPartObj>
        <w:docPartGallery w:val="Page Numbers (Bottom of Page)"/>
        <w:docPartUnique/>
      </w:docPartObj>
    </w:sdtPr>
    <w:sdtEndPr/>
    <w:sdtContent>
      <w:p w:rsidR="00423DB5" w:rsidRDefault="00423D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770">
          <w:rPr>
            <w:noProof/>
          </w:rPr>
          <w:t>1</w:t>
        </w:r>
        <w:r>
          <w:fldChar w:fldCharType="end"/>
        </w:r>
      </w:p>
    </w:sdtContent>
  </w:sdt>
  <w:p w:rsidR="00423DB5" w:rsidRDefault="00423D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DB5" w:rsidRDefault="00423DB5">
      <w:pPr>
        <w:spacing w:after="0" w:line="240" w:lineRule="auto"/>
      </w:pPr>
      <w:r>
        <w:separator/>
      </w:r>
    </w:p>
  </w:footnote>
  <w:footnote w:type="continuationSeparator" w:id="0">
    <w:p w:rsidR="00423DB5" w:rsidRDefault="00423DB5">
      <w:pPr>
        <w:spacing w:after="0" w:line="240" w:lineRule="auto"/>
      </w:pPr>
      <w:r>
        <w:continuationSeparator/>
      </w:r>
    </w:p>
  </w:footnote>
  <w:footnote w:id="1">
    <w:p w:rsidR="00423DB5" w:rsidRDefault="00423DB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C43B1">
        <w:rPr>
          <w:rFonts w:ascii="Times New Roman" w:hAnsi="Times New Roman" w:cs="Times New Roman"/>
          <w:sz w:val="18"/>
          <w:szCs w:val="18"/>
        </w:rPr>
        <w:t>Pour</w:t>
      </w:r>
      <w:r>
        <w:rPr>
          <w:rFonts w:ascii="Times New Roman" w:hAnsi="Times New Roman" w:cs="Times New Roman"/>
          <w:sz w:val="18"/>
          <w:szCs w:val="18"/>
        </w:rPr>
        <w:t xml:space="preserve"> ces cellules, il existe des contrôles répertoriés dans la partie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390" w:hanging="360"/>
      </w:pPr>
      <w:rPr>
        <w:rFonts w:ascii="Calibri" w:hAnsi="Calibri" w:cs="Times New Roman"/>
      </w:rPr>
    </w:lvl>
  </w:abstractNum>
  <w:abstractNum w:abstractNumId="1" w15:restartNumberingAfterBreak="0">
    <w:nsid w:val="04111F13"/>
    <w:multiLevelType w:val="hybridMultilevel"/>
    <w:tmpl w:val="F89E78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54E0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E207D4"/>
    <w:multiLevelType w:val="hybridMultilevel"/>
    <w:tmpl w:val="E43E9EB6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41CA9"/>
    <w:multiLevelType w:val="hybridMultilevel"/>
    <w:tmpl w:val="749AC462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F745F"/>
    <w:multiLevelType w:val="hybridMultilevel"/>
    <w:tmpl w:val="AE545AA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2E6907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91AC3"/>
    <w:multiLevelType w:val="hybridMultilevel"/>
    <w:tmpl w:val="6CF0B47A"/>
    <w:lvl w:ilvl="0" w:tplc="837E0E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BD32ECF"/>
    <w:multiLevelType w:val="hybridMultilevel"/>
    <w:tmpl w:val="FCAAC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B3F80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671B1"/>
    <w:multiLevelType w:val="hybridMultilevel"/>
    <w:tmpl w:val="DEBC7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C250C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9A5931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F6557"/>
    <w:multiLevelType w:val="hybridMultilevel"/>
    <w:tmpl w:val="BDFE4746"/>
    <w:lvl w:ilvl="0" w:tplc="0F404C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C1F42"/>
    <w:multiLevelType w:val="hybridMultilevel"/>
    <w:tmpl w:val="0B180E54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83BD3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261DC"/>
    <w:multiLevelType w:val="hybridMultilevel"/>
    <w:tmpl w:val="18446D5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8FB4132"/>
    <w:multiLevelType w:val="hybridMultilevel"/>
    <w:tmpl w:val="7D98A3A8"/>
    <w:lvl w:ilvl="0" w:tplc="3BD84B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809D5"/>
    <w:multiLevelType w:val="hybridMultilevel"/>
    <w:tmpl w:val="7EDE69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B6D7B"/>
    <w:multiLevelType w:val="hybridMultilevel"/>
    <w:tmpl w:val="1044542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D95411"/>
    <w:multiLevelType w:val="hybridMultilevel"/>
    <w:tmpl w:val="EF6457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33E1D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C74DA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0450F2"/>
    <w:multiLevelType w:val="hybridMultilevel"/>
    <w:tmpl w:val="325E9B12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0102D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375AE"/>
    <w:multiLevelType w:val="hybridMultilevel"/>
    <w:tmpl w:val="E83862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B7A02"/>
    <w:multiLevelType w:val="hybridMultilevel"/>
    <w:tmpl w:val="C5C6EC3E"/>
    <w:lvl w:ilvl="0" w:tplc="1BAAC8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C1B0D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4F612E"/>
    <w:multiLevelType w:val="hybridMultilevel"/>
    <w:tmpl w:val="C42675C0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37E20"/>
    <w:multiLevelType w:val="hybridMultilevel"/>
    <w:tmpl w:val="9A9CC81E"/>
    <w:lvl w:ilvl="0" w:tplc="23E6A7A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FC7526"/>
    <w:multiLevelType w:val="hybridMultilevel"/>
    <w:tmpl w:val="535A3A20"/>
    <w:lvl w:ilvl="0" w:tplc="AAFE8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17452"/>
    <w:multiLevelType w:val="hybridMultilevel"/>
    <w:tmpl w:val="C15C5892"/>
    <w:lvl w:ilvl="0" w:tplc="8702E0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B847FB"/>
    <w:multiLevelType w:val="hybridMultilevel"/>
    <w:tmpl w:val="078CEC6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67D4DB1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35C3D"/>
    <w:multiLevelType w:val="hybridMultilevel"/>
    <w:tmpl w:val="B44A26C2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683DEE"/>
    <w:multiLevelType w:val="hybridMultilevel"/>
    <w:tmpl w:val="5A027B4C"/>
    <w:lvl w:ilvl="0" w:tplc="31EA28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E84877"/>
    <w:multiLevelType w:val="hybridMultilevel"/>
    <w:tmpl w:val="CC489F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1615C"/>
    <w:multiLevelType w:val="hybridMultilevel"/>
    <w:tmpl w:val="C4BA9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86B39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605FF2"/>
    <w:multiLevelType w:val="hybridMultilevel"/>
    <w:tmpl w:val="80B29306"/>
    <w:lvl w:ilvl="0" w:tplc="F22C0FF0">
      <w:start w:val="1"/>
      <w:numFmt w:val="decimal"/>
      <w:lvlText w:val="%1."/>
      <w:lvlJc w:val="left"/>
      <w:pPr>
        <w:ind w:left="360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4320" w:hanging="360"/>
      </w:pPr>
    </w:lvl>
    <w:lvl w:ilvl="2" w:tplc="040C001B" w:tentative="1">
      <w:start w:val="1"/>
      <w:numFmt w:val="lowerRoman"/>
      <w:lvlText w:val="%3."/>
      <w:lvlJc w:val="right"/>
      <w:pPr>
        <w:ind w:left="5040" w:hanging="180"/>
      </w:pPr>
    </w:lvl>
    <w:lvl w:ilvl="3" w:tplc="040C000F" w:tentative="1">
      <w:start w:val="1"/>
      <w:numFmt w:val="decimal"/>
      <w:lvlText w:val="%4."/>
      <w:lvlJc w:val="left"/>
      <w:pPr>
        <w:ind w:left="5760" w:hanging="360"/>
      </w:pPr>
    </w:lvl>
    <w:lvl w:ilvl="4" w:tplc="040C0019" w:tentative="1">
      <w:start w:val="1"/>
      <w:numFmt w:val="lowerLetter"/>
      <w:lvlText w:val="%5."/>
      <w:lvlJc w:val="left"/>
      <w:pPr>
        <w:ind w:left="6480" w:hanging="360"/>
      </w:pPr>
    </w:lvl>
    <w:lvl w:ilvl="5" w:tplc="040C001B" w:tentative="1">
      <w:start w:val="1"/>
      <w:numFmt w:val="lowerRoman"/>
      <w:lvlText w:val="%6."/>
      <w:lvlJc w:val="right"/>
      <w:pPr>
        <w:ind w:left="7200" w:hanging="180"/>
      </w:pPr>
    </w:lvl>
    <w:lvl w:ilvl="6" w:tplc="040C000F" w:tentative="1">
      <w:start w:val="1"/>
      <w:numFmt w:val="decimal"/>
      <w:lvlText w:val="%7."/>
      <w:lvlJc w:val="left"/>
      <w:pPr>
        <w:ind w:left="7920" w:hanging="360"/>
      </w:pPr>
    </w:lvl>
    <w:lvl w:ilvl="7" w:tplc="040C0019" w:tentative="1">
      <w:start w:val="1"/>
      <w:numFmt w:val="lowerLetter"/>
      <w:lvlText w:val="%8."/>
      <w:lvlJc w:val="left"/>
      <w:pPr>
        <w:ind w:left="8640" w:hanging="360"/>
      </w:pPr>
    </w:lvl>
    <w:lvl w:ilvl="8" w:tplc="040C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684E5714"/>
    <w:multiLevelType w:val="hybridMultilevel"/>
    <w:tmpl w:val="C09EEF5A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751FD3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Titre2"/>
      <w:suff w:val="space"/>
      <w:lvlText w:val="%1.%2."/>
      <w:lvlJc w:val="left"/>
      <w:rPr>
        <w:rFonts w:cs="Times New Roman"/>
      </w:rPr>
    </w:lvl>
    <w:lvl w:ilvl="2">
      <w:start w:val="1"/>
      <w:numFmt w:val="decimal"/>
      <w:pStyle w:val="Titre3"/>
      <w:suff w:val="space"/>
      <w:lvlText w:val="%1.%2.%3."/>
      <w:lvlJc w:val="left"/>
      <w:rPr>
        <w:rFonts w:cs="Times New Roman"/>
      </w:rPr>
    </w:lvl>
    <w:lvl w:ilvl="3">
      <w:start w:val="1"/>
      <w:numFmt w:val="decimal"/>
      <w:pStyle w:val="Titre4"/>
      <w:suff w:val="space"/>
      <w:lvlText w:val="%1.%2.%3.%4."/>
      <w:lvlJc w:val="left"/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70930B6F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3A3F0F"/>
    <w:multiLevelType w:val="hybridMultilevel"/>
    <w:tmpl w:val="F29CFF50"/>
    <w:lvl w:ilvl="0" w:tplc="C43CB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00412"/>
    <w:multiLevelType w:val="hybridMultilevel"/>
    <w:tmpl w:val="AC908F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204FD"/>
    <w:multiLevelType w:val="hybridMultilevel"/>
    <w:tmpl w:val="C4BA9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E1E1C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B013075"/>
    <w:multiLevelType w:val="hybridMultilevel"/>
    <w:tmpl w:val="D84ED9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AE7AB6"/>
    <w:multiLevelType w:val="hybridMultilevel"/>
    <w:tmpl w:val="C1D0C792"/>
    <w:lvl w:ilvl="0" w:tplc="E8105CE2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E4D2298"/>
    <w:multiLevelType w:val="hybridMultilevel"/>
    <w:tmpl w:val="F89E78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8039F7"/>
    <w:multiLevelType w:val="hybridMultilevel"/>
    <w:tmpl w:val="E78227C2"/>
    <w:lvl w:ilvl="0" w:tplc="808E6D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D64830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36"/>
  </w:num>
  <w:num w:numId="4">
    <w:abstractNumId w:val="7"/>
  </w:num>
  <w:num w:numId="5">
    <w:abstractNumId w:val="42"/>
  </w:num>
  <w:num w:numId="6">
    <w:abstractNumId w:val="43"/>
  </w:num>
  <w:num w:numId="7">
    <w:abstractNumId w:val="6"/>
  </w:num>
  <w:num w:numId="8">
    <w:abstractNumId w:val="3"/>
  </w:num>
  <w:num w:numId="9">
    <w:abstractNumId w:val="17"/>
  </w:num>
  <w:num w:numId="10">
    <w:abstractNumId w:val="11"/>
  </w:num>
  <w:num w:numId="11">
    <w:abstractNumId w:val="49"/>
  </w:num>
  <w:num w:numId="12">
    <w:abstractNumId w:val="51"/>
  </w:num>
  <w:num w:numId="13">
    <w:abstractNumId w:val="21"/>
  </w:num>
  <w:num w:numId="14">
    <w:abstractNumId w:val="14"/>
  </w:num>
  <w:num w:numId="15">
    <w:abstractNumId w:val="50"/>
  </w:num>
  <w:num w:numId="16">
    <w:abstractNumId w:val="1"/>
  </w:num>
  <w:num w:numId="17">
    <w:abstractNumId w:val="15"/>
  </w:num>
  <w:num w:numId="18">
    <w:abstractNumId w:val="20"/>
  </w:num>
  <w:num w:numId="19">
    <w:abstractNumId w:val="8"/>
  </w:num>
  <w:num w:numId="20">
    <w:abstractNumId w:val="10"/>
  </w:num>
  <w:num w:numId="21">
    <w:abstractNumId w:val="48"/>
  </w:num>
  <w:num w:numId="22">
    <w:abstractNumId w:val="29"/>
  </w:num>
  <w:num w:numId="23">
    <w:abstractNumId w:val="24"/>
  </w:num>
  <w:num w:numId="24">
    <w:abstractNumId w:val="12"/>
  </w:num>
  <w:num w:numId="25">
    <w:abstractNumId w:val="33"/>
  </w:num>
  <w:num w:numId="26">
    <w:abstractNumId w:val="37"/>
  </w:num>
  <w:num w:numId="27">
    <w:abstractNumId w:val="13"/>
  </w:num>
  <w:num w:numId="28">
    <w:abstractNumId w:val="28"/>
  </w:num>
  <w:num w:numId="29">
    <w:abstractNumId w:val="45"/>
  </w:num>
  <w:num w:numId="30">
    <w:abstractNumId w:val="18"/>
  </w:num>
  <w:num w:numId="31">
    <w:abstractNumId w:val="32"/>
  </w:num>
  <w:num w:numId="32">
    <w:abstractNumId w:val="40"/>
  </w:num>
  <w:num w:numId="33">
    <w:abstractNumId w:val="34"/>
  </w:num>
  <w:num w:numId="34">
    <w:abstractNumId w:val="4"/>
  </w:num>
  <w:num w:numId="35">
    <w:abstractNumId w:val="25"/>
  </w:num>
  <w:num w:numId="36">
    <w:abstractNumId w:val="39"/>
  </w:num>
  <w:num w:numId="37">
    <w:abstractNumId w:val="30"/>
  </w:num>
  <w:num w:numId="38">
    <w:abstractNumId w:val="35"/>
  </w:num>
  <w:num w:numId="39">
    <w:abstractNumId w:val="38"/>
  </w:num>
  <w:num w:numId="40">
    <w:abstractNumId w:val="22"/>
  </w:num>
  <w:num w:numId="41">
    <w:abstractNumId w:val="9"/>
  </w:num>
  <w:num w:numId="42">
    <w:abstractNumId w:val="46"/>
  </w:num>
  <w:num w:numId="43">
    <w:abstractNumId w:val="44"/>
  </w:num>
  <w:num w:numId="44">
    <w:abstractNumId w:val="19"/>
  </w:num>
  <w:num w:numId="45">
    <w:abstractNumId w:val="2"/>
  </w:num>
  <w:num w:numId="46">
    <w:abstractNumId w:val="5"/>
  </w:num>
  <w:num w:numId="47">
    <w:abstractNumId w:val="23"/>
  </w:num>
  <w:num w:numId="48">
    <w:abstractNumId w:val="16"/>
  </w:num>
  <w:num w:numId="49">
    <w:abstractNumId w:val="41"/>
  </w:num>
  <w:num w:numId="50">
    <w:abstractNumId w:val="27"/>
  </w:num>
  <w:num w:numId="51">
    <w:abstractNumId w:val="47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LKINSON Baptiste (UA 2775)">
    <w15:presenceInfo w15:providerId="AD" w15:userId="S-1-5-21-932784933-1916278750-2019186543-5090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trackRevision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E3"/>
    <w:rsid w:val="000000C0"/>
    <w:rsid w:val="00000DB6"/>
    <w:rsid w:val="00004FE4"/>
    <w:rsid w:val="000068D4"/>
    <w:rsid w:val="00006B53"/>
    <w:rsid w:val="00013B11"/>
    <w:rsid w:val="00020A89"/>
    <w:rsid w:val="000219C9"/>
    <w:rsid w:val="00027DF1"/>
    <w:rsid w:val="00033C98"/>
    <w:rsid w:val="00034450"/>
    <w:rsid w:val="00034586"/>
    <w:rsid w:val="00035C91"/>
    <w:rsid w:val="00040043"/>
    <w:rsid w:val="00045857"/>
    <w:rsid w:val="000458A7"/>
    <w:rsid w:val="00056C7C"/>
    <w:rsid w:val="000709A3"/>
    <w:rsid w:val="00070AD6"/>
    <w:rsid w:val="00071183"/>
    <w:rsid w:val="00083752"/>
    <w:rsid w:val="000845A4"/>
    <w:rsid w:val="00084EFD"/>
    <w:rsid w:val="000905A8"/>
    <w:rsid w:val="0009612A"/>
    <w:rsid w:val="000A4097"/>
    <w:rsid w:val="000A7580"/>
    <w:rsid w:val="000B0E67"/>
    <w:rsid w:val="000B11B1"/>
    <w:rsid w:val="000D17AE"/>
    <w:rsid w:val="000D3E28"/>
    <w:rsid w:val="000D3F21"/>
    <w:rsid w:val="000F0185"/>
    <w:rsid w:val="000F04D1"/>
    <w:rsid w:val="000F2BA8"/>
    <w:rsid w:val="000F40A8"/>
    <w:rsid w:val="00101D0F"/>
    <w:rsid w:val="001028AF"/>
    <w:rsid w:val="001044AC"/>
    <w:rsid w:val="001058D0"/>
    <w:rsid w:val="00110B31"/>
    <w:rsid w:val="00121EA8"/>
    <w:rsid w:val="00122BCD"/>
    <w:rsid w:val="001345AB"/>
    <w:rsid w:val="00137E9C"/>
    <w:rsid w:val="001518E3"/>
    <w:rsid w:val="00153D49"/>
    <w:rsid w:val="001557E8"/>
    <w:rsid w:val="001A6FEF"/>
    <w:rsid w:val="001B7B45"/>
    <w:rsid w:val="001C09D2"/>
    <w:rsid w:val="001D41E7"/>
    <w:rsid w:val="001D6296"/>
    <w:rsid w:val="00202AE9"/>
    <w:rsid w:val="00207AFE"/>
    <w:rsid w:val="002123C0"/>
    <w:rsid w:val="002137F0"/>
    <w:rsid w:val="00221710"/>
    <w:rsid w:val="0022717F"/>
    <w:rsid w:val="002371C8"/>
    <w:rsid w:val="00240557"/>
    <w:rsid w:val="002418C8"/>
    <w:rsid w:val="00247107"/>
    <w:rsid w:val="00254911"/>
    <w:rsid w:val="002621CC"/>
    <w:rsid w:val="00262DC6"/>
    <w:rsid w:val="0026396A"/>
    <w:rsid w:val="00266368"/>
    <w:rsid w:val="00266489"/>
    <w:rsid w:val="00267930"/>
    <w:rsid w:val="002737EC"/>
    <w:rsid w:val="00273E92"/>
    <w:rsid w:val="002770A9"/>
    <w:rsid w:val="00281A9F"/>
    <w:rsid w:val="00282D74"/>
    <w:rsid w:val="00282F95"/>
    <w:rsid w:val="00283516"/>
    <w:rsid w:val="00291161"/>
    <w:rsid w:val="00297A51"/>
    <w:rsid w:val="002B3C3B"/>
    <w:rsid w:val="002C04D9"/>
    <w:rsid w:val="002C40C1"/>
    <w:rsid w:val="002C7C6C"/>
    <w:rsid w:val="002D162F"/>
    <w:rsid w:val="002D7B46"/>
    <w:rsid w:val="002F04A9"/>
    <w:rsid w:val="002F6F4F"/>
    <w:rsid w:val="003147D2"/>
    <w:rsid w:val="0031644C"/>
    <w:rsid w:val="00316AF2"/>
    <w:rsid w:val="00320578"/>
    <w:rsid w:val="00321F9C"/>
    <w:rsid w:val="003225F7"/>
    <w:rsid w:val="003304BB"/>
    <w:rsid w:val="00331275"/>
    <w:rsid w:val="00334113"/>
    <w:rsid w:val="00336175"/>
    <w:rsid w:val="00344C13"/>
    <w:rsid w:val="00345DEC"/>
    <w:rsid w:val="003607C2"/>
    <w:rsid w:val="00364E01"/>
    <w:rsid w:val="003707F8"/>
    <w:rsid w:val="00373222"/>
    <w:rsid w:val="003819ED"/>
    <w:rsid w:val="003905D1"/>
    <w:rsid w:val="003909D5"/>
    <w:rsid w:val="00395828"/>
    <w:rsid w:val="003A0EDC"/>
    <w:rsid w:val="003A1076"/>
    <w:rsid w:val="003A11FE"/>
    <w:rsid w:val="003A54E3"/>
    <w:rsid w:val="003B5463"/>
    <w:rsid w:val="003B5A4B"/>
    <w:rsid w:val="003C018E"/>
    <w:rsid w:val="003C388C"/>
    <w:rsid w:val="003C463D"/>
    <w:rsid w:val="003C57EF"/>
    <w:rsid w:val="003C5F98"/>
    <w:rsid w:val="003C610D"/>
    <w:rsid w:val="003C7618"/>
    <w:rsid w:val="003D194B"/>
    <w:rsid w:val="003D2052"/>
    <w:rsid w:val="003D5536"/>
    <w:rsid w:val="003D61FC"/>
    <w:rsid w:val="003D70A3"/>
    <w:rsid w:val="003D72BF"/>
    <w:rsid w:val="003E4543"/>
    <w:rsid w:val="003F00C7"/>
    <w:rsid w:val="003F31B7"/>
    <w:rsid w:val="003F40A8"/>
    <w:rsid w:val="003F663C"/>
    <w:rsid w:val="00401437"/>
    <w:rsid w:val="00401B97"/>
    <w:rsid w:val="0040390A"/>
    <w:rsid w:val="0040612C"/>
    <w:rsid w:val="004138FB"/>
    <w:rsid w:val="0042232A"/>
    <w:rsid w:val="00422690"/>
    <w:rsid w:val="00423DB5"/>
    <w:rsid w:val="00432F44"/>
    <w:rsid w:val="0043371E"/>
    <w:rsid w:val="004419C4"/>
    <w:rsid w:val="00442DD8"/>
    <w:rsid w:val="004469AA"/>
    <w:rsid w:val="00451475"/>
    <w:rsid w:val="00452361"/>
    <w:rsid w:val="00460412"/>
    <w:rsid w:val="00463306"/>
    <w:rsid w:val="004639E7"/>
    <w:rsid w:val="0046634B"/>
    <w:rsid w:val="00472064"/>
    <w:rsid w:val="00473DF9"/>
    <w:rsid w:val="00485FF9"/>
    <w:rsid w:val="00491B9A"/>
    <w:rsid w:val="00492BEC"/>
    <w:rsid w:val="00494A0C"/>
    <w:rsid w:val="00496195"/>
    <w:rsid w:val="00496539"/>
    <w:rsid w:val="00496E20"/>
    <w:rsid w:val="004A1F2B"/>
    <w:rsid w:val="004A6097"/>
    <w:rsid w:val="004B355E"/>
    <w:rsid w:val="004B7B2E"/>
    <w:rsid w:val="004C3D30"/>
    <w:rsid w:val="004C45C0"/>
    <w:rsid w:val="004C4BE4"/>
    <w:rsid w:val="004C4F42"/>
    <w:rsid w:val="004C5EF4"/>
    <w:rsid w:val="004D2C4E"/>
    <w:rsid w:val="004D4348"/>
    <w:rsid w:val="004D5BC0"/>
    <w:rsid w:val="004E5FC0"/>
    <w:rsid w:val="004F0DCC"/>
    <w:rsid w:val="004F0F68"/>
    <w:rsid w:val="004F5EB8"/>
    <w:rsid w:val="00505204"/>
    <w:rsid w:val="00511B83"/>
    <w:rsid w:val="00512417"/>
    <w:rsid w:val="00514353"/>
    <w:rsid w:val="0052071D"/>
    <w:rsid w:val="005211B3"/>
    <w:rsid w:val="0052211C"/>
    <w:rsid w:val="0052243C"/>
    <w:rsid w:val="005248D3"/>
    <w:rsid w:val="0052590E"/>
    <w:rsid w:val="00531994"/>
    <w:rsid w:val="00532DDD"/>
    <w:rsid w:val="005340A8"/>
    <w:rsid w:val="00540F6B"/>
    <w:rsid w:val="00545348"/>
    <w:rsid w:val="00545EF4"/>
    <w:rsid w:val="00555931"/>
    <w:rsid w:val="005614F3"/>
    <w:rsid w:val="005664D9"/>
    <w:rsid w:val="0057306F"/>
    <w:rsid w:val="005832C2"/>
    <w:rsid w:val="0058462A"/>
    <w:rsid w:val="00584EB5"/>
    <w:rsid w:val="005869A6"/>
    <w:rsid w:val="005940F3"/>
    <w:rsid w:val="00594D5E"/>
    <w:rsid w:val="005956BA"/>
    <w:rsid w:val="005A34A1"/>
    <w:rsid w:val="005A4802"/>
    <w:rsid w:val="005B7FE2"/>
    <w:rsid w:val="005C091C"/>
    <w:rsid w:val="005D4EB8"/>
    <w:rsid w:val="005D5C4F"/>
    <w:rsid w:val="005D7255"/>
    <w:rsid w:val="005D7635"/>
    <w:rsid w:val="005E4F6F"/>
    <w:rsid w:val="005E51A6"/>
    <w:rsid w:val="005E559D"/>
    <w:rsid w:val="005E5A43"/>
    <w:rsid w:val="006032E1"/>
    <w:rsid w:val="006073C6"/>
    <w:rsid w:val="00607637"/>
    <w:rsid w:val="00612623"/>
    <w:rsid w:val="00613FAF"/>
    <w:rsid w:val="00624268"/>
    <w:rsid w:val="00625D3C"/>
    <w:rsid w:val="00630318"/>
    <w:rsid w:val="006370D3"/>
    <w:rsid w:val="006375FD"/>
    <w:rsid w:val="00653678"/>
    <w:rsid w:val="006560D3"/>
    <w:rsid w:val="006609AF"/>
    <w:rsid w:val="00661C07"/>
    <w:rsid w:val="00665594"/>
    <w:rsid w:val="0067588C"/>
    <w:rsid w:val="006813D7"/>
    <w:rsid w:val="00686A53"/>
    <w:rsid w:val="00686C80"/>
    <w:rsid w:val="00690EDE"/>
    <w:rsid w:val="006956FA"/>
    <w:rsid w:val="00696951"/>
    <w:rsid w:val="00697AD5"/>
    <w:rsid w:val="006A1E25"/>
    <w:rsid w:val="006B5BFA"/>
    <w:rsid w:val="006B6535"/>
    <w:rsid w:val="006C2D28"/>
    <w:rsid w:val="006C6661"/>
    <w:rsid w:val="006D57BC"/>
    <w:rsid w:val="006E065E"/>
    <w:rsid w:val="006E4256"/>
    <w:rsid w:val="006E6935"/>
    <w:rsid w:val="006E78EC"/>
    <w:rsid w:val="006F00D6"/>
    <w:rsid w:val="006F42E3"/>
    <w:rsid w:val="006F66A6"/>
    <w:rsid w:val="00702491"/>
    <w:rsid w:val="00703BC3"/>
    <w:rsid w:val="0070700A"/>
    <w:rsid w:val="007106EC"/>
    <w:rsid w:val="00742077"/>
    <w:rsid w:val="00755691"/>
    <w:rsid w:val="007575D7"/>
    <w:rsid w:val="00761984"/>
    <w:rsid w:val="00765F9E"/>
    <w:rsid w:val="00766633"/>
    <w:rsid w:val="00767AC2"/>
    <w:rsid w:val="00770D2F"/>
    <w:rsid w:val="00773362"/>
    <w:rsid w:val="00774C22"/>
    <w:rsid w:val="0077535A"/>
    <w:rsid w:val="00780F43"/>
    <w:rsid w:val="007847FA"/>
    <w:rsid w:val="007901F5"/>
    <w:rsid w:val="007A22B1"/>
    <w:rsid w:val="007A5E90"/>
    <w:rsid w:val="007C1D24"/>
    <w:rsid w:val="007C2B32"/>
    <w:rsid w:val="007C6429"/>
    <w:rsid w:val="007C6610"/>
    <w:rsid w:val="007C7C7E"/>
    <w:rsid w:val="007D0EF9"/>
    <w:rsid w:val="007D2ED9"/>
    <w:rsid w:val="007D42A2"/>
    <w:rsid w:val="007F130E"/>
    <w:rsid w:val="007F18AC"/>
    <w:rsid w:val="007F65BC"/>
    <w:rsid w:val="00802D9B"/>
    <w:rsid w:val="00813D06"/>
    <w:rsid w:val="00817FDF"/>
    <w:rsid w:val="00820F94"/>
    <w:rsid w:val="0082232B"/>
    <w:rsid w:val="0083083D"/>
    <w:rsid w:val="008314F1"/>
    <w:rsid w:val="00832C43"/>
    <w:rsid w:val="00845B79"/>
    <w:rsid w:val="00851AE4"/>
    <w:rsid w:val="008543E4"/>
    <w:rsid w:val="00855DE0"/>
    <w:rsid w:val="008561E1"/>
    <w:rsid w:val="008626DF"/>
    <w:rsid w:val="00874DBF"/>
    <w:rsid w:val="00877043"/>
    <w:rsid w:val="008815A4"/>
    <w:rsid w:val="00881D11"/>
    <w:rsid w:val="008837BF"/>
    <w:rsid w:val="00890034"/>
    <w:rsid w:val="00891A64"/>
    <w:rsid w:val="008A114E"/>
    <w:rsid w:val="008A61C6"/>
    <w:rsid w:val="008B2D53"/>
    <w:rsid w:val="008B4882"/>
    <w:rsid w:val="008C2BA4"/>
    <w:rsid w:val="008C2BE3"/>
    <w:rsid w:val="008C33B4"/>
    <w:rsid w:val="008D165D"/>
    <w:rsid w:val="008E4B4D"/>
    <w:rsid w:val="008E6F03"/>
    <w:rsid w:val="008E7239"/>
    <w:rsid w:val="009052D8"/>
    <w:rsid w:val="00907649"/>
    <w:rsid w:val="0091279F"/>
    <w:rsid w:val="009257E2"/>
    <w:rsid w:val="00926764"/>
    <w:rsid w:val="0092788D"/>
    <w:rsid w:val="00933B60"/>
    <w:rsid w:val="009366A0"/>
    <w:rsid w:val="00936EBF"/>
    <w:rsid w:val="00937AD9"/>
    <w:rsid w:val="00940077"/>
    <w:rsid w:val="009547D5"/>
    <w:rsid w:val="00955487"/>
    <w:rsid w:val="0095725E"/>
    <w:rsid w:val="009604F0"/>
    <w:rsid w:val="00960E8E"/>
    <w:rsid w:val="00963A1A"/>
    <w:rsid w:val="00963E63"/>
    <w:rsid w:val="009832A6"/>
    <w:rsid w:val="00986972"/>
    <w:rsid w:val="00991C1C"/>
    <w:rsid w:val="009952E7"/>
    <w:rsid w:val="009B149C"/>
    <w:rsid w:val="009B39E3"/>
    <w:rsid w:val="009D3388"/>
    <w:rsid w:val="009D44DB"/>
    <w:rsid w:val="009D6ACD"/>
    <w:rsid w:val="009E2EDE"/>
    <w:rsid w:val="009E51EF"/>
    <w:rsid w:val="009F263D"/>
    <w:rsid w:val="009F2A58"/>
    <w:rsid w:val="00A05EBB"/>
    <w:rsid w:val="00A06493"/>
    <w:rsid w:val="00A10442"/>
    <w:rsid w:val="00A15593"/>
    <w:rsid w:val="00A15AA4"/>
    <w:rsid w:val="00A15C9F"/>
    <w:rsid w:val="00A169D3"/>
    <w:rsid w:val="00A2053C"/>
    <w:rsid w:val="00A239A1"/>
    <w:rsid w:val="00A27DAC"/>
    <w:rsid w:val="00A357F8"/>
    <w:rsid w:val="00A35C5A"/>
    <w:rsid w:val="00A42F43"/>
    <w:rsid w:val="00A51541"/>
    <w:rsid w:val="00A57342"/>
    <w:rsid w:val="00A6648A"/>
    <w:rsid w:val="00A75F17"/>
    <w:rsid w:val="00A76EAC"/>
    <w:rsid w:val="00A800C0"/>
    <w:rsid w:val="00A83138"/>
    <w:rsid w:val="00A862C6"/>
    <w:rsid w:val="00A94062"/>
    <w:rsid w:val="00A97ED0"/>
    <w:rsid w:val="00AA462F"/>
    <w:rsid w:val="00AA57C3"/>
    <w:rsid w:val="00AA6C71"/>
    <w:rsid w:val="00AB06AB"/>
    <w:rsid w:val="00AB53CF"/>
    <w:rsid w:val="00AB5A31"/>
    <w:rsid w:val="00AC2072"/>
    <w:rsid w:val="00AE086C"/>
    <w:rsid w:val="00AE0FB6"/>
    <w:rsid w:val="00AE31C2"/>
    <w:rsid w:val="00AE6EFA"/>
    <w:rsid w:val="00AE7BB6"/>
    <w:rsid w:val="00AF0613"/>
    <w:rsid w:val="00AF1283"/>
    <w:rsid w:val="00B0138A"/>
    <w:rsid w:val="00B03970"/>
    <w:rsid w:val="00B06B48"/>
    <w:rsid w:val="00B06BE5"/>
    <w:rsid w:val="00B07250"/>
    <w:rsid w:val="00B10593"/>
    <w:rsid w:val="00B113CB"/>
    <w:rsid w:val="00B12961"/>
    <w:rsid w:val="00B17477"/>
    <w:rsid w:val="00B22D2F"/>
    <w:rsid w:val="00B23FCF"/>
    <w:rsid w:val="00B26770"/>
    <w:rsid w:val="00B26DB9"/>
    <w:rsid w:val="00B3356F"/>
    <w:rsid w:val="00B33AC0"/>
    <w:rsid w:val="00B37559"/>
    <w:rsid w:val="00B44519"/>
    <w:rsid w:val="00B45B2F"/>
    <w:rsid w:val="00B45C03"/>
    <w:rsid w:val="00B476FE"/>
    <w:rsid w:val="00B53714"/>
    <w:rsid w:val="00B549CF"/>
    <w:rsid w:val="00B553CF"/>
    <w:rsid w:val="00B65BEA"/>
    <w:rsid w:val="00B66978"/>
    <w:rsid w:val="00B71E64"/>
    <w:rsid w:val="00B76A33"/>
    <w:rsid w:val="00B77BD5"/>
    <w:rsid w:val="00B81525"/>
    <w:rsid w:val="00B81D17"/>
    <w:rsid w:val="00B850C2"/>
    <w:rsid w:val="00B930E0"/>
    <w:rsid w:val="00BA4DF7"/>
    <w:rsid w:val="00BB2782"/>
    <w:rsid w:val="00BB6D27"/>
    <w:rsid w:val="00BC2161"/>
    <w:rsid w:val="00BD64F3"/>
    <w:rsid w:val="00BD6A57"/>
    <w:rsid w:val="00BE150E"/>
    <w:rsid w:val="00BE2E36"/>
    <w:rsid w:val="00BE642C"/>
    <w:rsid w:val="00BF0847"/>
    <w:rsid w:val="00BF4B9A"/>
    <w:rsid w:val="00BF7187"/>
    <w:rsid w:val="00BF7209"/>
    <w:rsid w:val="00C00D5D"/>
    <w:rsid w:val="00C1052E"/>
    <w:rsid w:val="00C109CD"/>
    <w:rsid w:val="00C11845"/>
    <w:rsid w:val="00C1254D"/>
    <w:rsid w:val="00C14910"/>
    <w:rsid w:val="00C14FB7"/>
    <w:rsid w:val="00C16EB3"/>
    <w:rsid w:val="00C177EC"/>
    <w:rsid w:val="00C24190"/>
    <w:rsid w:val="00C3289B"/>
    <w:rsid w:val="00C37065"/>
    <w:rsid w:val="00C4043D"/>
    <w:rsid w:val="00C430F1"/>
    <w:rsid w:val="00C44D72"/>
    <w:rsid w:val="00C52AD1"/>
    <w:rsid w:val="00C56430"/>
    <w:rsid w:val="00C61534"/>
    <w:rsid w:val="00C6362C"/>
    <w:rsid w:val="00C641E8"/>
    <w:rsid w:val="00C66B56"/>
    <w:rsid w:val="00C6723B"/>
    <w:rsid w:val="00C71372"/>
    <w:rsid w:val="00C71B35"/>
    <w:rsid w:val="00C72690"/>
    <w:rsid w:val="00C72A78"/>
    <w:rsid w:val="00C7709B"/>
    <w:rsid w:val="00C81134"/>
    <w:rsid w:val="00C83CA2"/>
    <w:rsid w:val="00C87F0E"/>
    <w:rsid w:val="00C933EF"/>
    <w:rsid w:val="00CA0376"/>
    <w:rsid w:val="00CC3021"/>
    <w:rsid w:val="00CC3B8A"/>
    <w:rsid w:val="00CC6CA5"/>
    <w:rsid w:val="00CC74C6"/>
    <w:rsid w:val="00CD31C4"/>
    <w:rsid w:val="00CD40E6"/>
    <w:rsid w:val="00CD48DC"/>
    <w:rsid w:val="00CD56C5"/>
    <w:rsid w:val="00CE791A"/>
    <w:rsid w:val="00CF1FBB"/>
    <w:rsid w:val="00CF6182"/>
    <w:rsid w:val="00D0166E"/>
    <w:rsid w:val="00D0307D"/>
    <w:rsid w:val="00D03A66"/>
    <w:rsid w:val="00D15499"/>
    <w:rsid w:val="00D159B4"/>
    <w:rsid w:val="00D219A9"/>
    <w:rsid w:val="00D22CB1"/>
    <w:rsid w:val="00D26E3F"/>
    <w:rsid w:val="00D302BE"/>
    <w:rsid w:val="00D35CEE"/>
    <w:rsid w:val="00D35FEF"/>
    <w:rsid w:val="00D36523"/>
    <w:rsid w:val="00D37EEE"/>
    <w:rsid w:val="00D37F78"/>
    <w:rsid w:val="00D42AF5"/>
    <w:rsid w:val="00D46EF3"/>
    <w:rsid w:val="00D54FA4"/>
    <w:rsid w:val="00D55B11"/>
    <w:rsid w:val="00D62149"/>
    <w:rsid w:val="00D6308C"/>
    <w:rsid w:val="00D72C57"/>
    <w:rsid w:val="00D747EF"/>
    <w:rsid w:val="00D83C49"/>
    <w:rsid w:val="00D86BA9"/>
    <w:rsid w:val="00D91C17"/>
    <w:rsid w:val="00D96963"/>
    <w:rsid w:val="00D97929"/>
    <w:rsid w:val="00DA1463"/>
    <w:rsid w:val="00DA20C6"/>
    <w:rsid w:val="00DA6D25"/>
    <w:rsid w:val="00DA74D1"/>
    <w:rsid w:val="00DB0CF2"/>
    <w:rsid w:val="00DB1196"/>
    <w:rsid w:val="00DB54A5"/>
    <w:rsid w:val="00DD0E95"/>
    <w:rsid w:val="00DD1D72"/>
    <w:rsid w:val="00DD2943"/>
    <w:rsid w:val="00DD2A13"/>
    <w:rsid w:val="00DF1678"/>
    <w:rsid w:val="00DF1F14"/>
    <w:rsid w:val="00E03C42"/>
    <w:rsid w:val="00E052D7"/>
    <w:rsid w:val="00E061B5"/>
    <w:rsid w:val="00E065AC"/>
    <w:rsid w:val="00E079F8"/>
    <w:rsid w:val="00E11BEB"/>
    <w:rsid w:val="00E1337C"/>
    <w:rsid w:val="00E13561"/>
    <w:rsid w:val="00E154A4"/>
    <w:rsid w:val="00E1577D"/>
    <w:rsid w:val="00E2296E"/>
    <w:rsid w:val="00E30D28"/>
    <w:rsid w:val="00E32589"/>
    <w:rsid w:val="00E41022"/>
    <w:rsid w:val="00E450BF"/>
    <w:rsid w:val="00E5015F"/>
    <w:rsid w:val="00E52545"/>
    <w:rsid w:val="00E612A6"/>
    <w:rsid w:val="00E7336A"/>
    <w:rsid w:val="00E7406F"/>
    <w:rsid w:val="00E76B24"/>
    <w:rsid w:val="00E808E0"/>
    <w:rsid w:val="00E81B4F"/>
    <w:rsid w:val="00E855C9"/>
    <w:rsid w:val="00E878EE"/>
    <w:rsid w:val="00E9495B"/>
    <w:rsid w:val="00EB0842"/>
    <w:rsid w:val="00EB2A4E"/>
    <w:rsid w:val="00EB432E"/>
    <w:rsid w:val="00EB7BF3"/>
    <w:rsid w:val="00EC28F9"/>
    <w:rsid w:val="00EE4E45"/>
    <w:rsid w:val="00EE569F"/>
    <w:rsid w:val="00EF1A73"/>
    <w:rsid w:val="00F025F2"/>
    <w:rsid w:val="00F044F6"/>
    <w:rsid w:val="00F06BA8"/>
    <w:rsid w:val="00F135B5"/>
    <w:rsid w:val="00F15717"/>
    <w:rsid w:val="00F161A8"/>
    <w:rsid w:val="00F17E36"/>
    <w:rsid w:val="00F22719"/>
    <w:rsid w:val="00F2494D"/>
    <w:rsid w:val="00F27FC8"/>
    <w:rsid w:val="00F31947"/>
    <w:rsid w:val="00F3507F"/>
    <w:rsid w:val="00F36B92"/>
    <w:rsid w:val="00F36FCE"/>
    <w:rsid w:val="00F42F8C"/>
    <w:rsid w:val="00F438F9"/>
    <w:rsid w:val="00F44F37"/>
    <w:rsid w:val="00F51100"/>
    <w:rsid w:val="00F616FD"/>
    <w:rsid w:val="00F65A81"/>
    <w:rsid w:val="00F664CC"/>
    <w:rsid w:val="00F67707"/>
    <w:rsid w:val="00F71A13"/>
    <w:rsid w:val="00F74CB5"/>
    <w:rsid w:val="00F7699D"/>
    <w:rsid w:val="00F809F8"/>
    <w:rsid w:val="00F8362B"/>
    <w:rsid w:val="00F871F4"/>
    <w:rsid w:val="00F93B12"/>
    <w:rsid w:val="00F965BA"/>
    <w:rsid w:val="00FA15F9"/>
    <w:rsid w:val="00FA5D46"/>
    <w:rsid w:val="00FD311D"/>
    <w:rsid w:val="00FE23A2"/>
    <w:rsid w:val="00FE3007"/>
    <w:rsid w:val="00FE42E0"/>
    <w:rsid w:val="00FE5D24"/>
    <w:rsid w:val="00FE735F"/>
    <w:rsid w:val="00FE7763"/>
    <w:rsid w:val="00FF2879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B29C7C2-2F0E-4A53-9926-8A3D76A4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35B5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Titre1">
    <w:name w:val="heading 1"/>
    <w:basedOn w:val="Normal"/>
    <w:next w:val="Normal"/>
    <w:link w:val="Titre1Car"/>
    <w:qFormat/>
    <w:rsid w:val="00703BC3"/>
    <w:pPr>
      <w:keepNext/>
      <w:numPr>
        <w:numId w:val="5"/>
      </w:numPr>
      <w:suppressAutoHyphens w:val="0"/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eastAsia="fr-FR"/>
    </w:rPr>
  </w:style>
  <w:style w:type="paragraph" w:styleId="Titre2">
    <w:name w:val="heading 2"/>
    <w:basedOn w:val="Titre1"/>
    <w:next w:val="Normal"/>
    <w:link w:val="Titre2Car"/>
    <w:qFormat/>
    <w:rsid w:val="00703BC3"/>
    <w:pPr>
      <w:numPr>
        <w:ilvl w:val="1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link w:val="Titre3Car"/>
    <w:qFormat/>
    <w:rsid w:val="00703BC3"/>
    <w:pPr>
      <w:numPr>
        <w:ilvl w:val="2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link w:val="Titre4Car"/>
    <w:qFormat/>
    <w:rsid w:val="00703BC3"/>
    <w:pPr>
      <w:numPr>
        <w:ilvl w:val="3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link w:val="Titre5Car"/>
    <w:qFormat/>
    <w:rsid w:val="00703BC3"/>
    <w:pPr>
      <w:numPr>
        <w:ilvl w:val="4"/>
      </w:numPr>
      <w:ind w:left="0" w:firstLine="0"/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661C07"/>
    <w:rPr>
      <w:rFonts w:ascii="Wingdings" w:eastAsia="Calibri" w:hAnsi="Wingdings" w:cs="Times New Roman"/>
    </w:rPr>
  </w:style>
  <w:style w:type="character" w:customStyle="1" w:styleId="WW8Num1z1">
    <w:name w:val="WW8Num1z1"/>
    <w:rsid w:val="00661C07"/>
    <w:rPr>
      <w:rFonts w:ascii="Courier New" w:hAnsi="Courier New" w:cs="Courier New"/>
    </w:rPr>
  </w:style>
  <w:style w:type="character" w:customStyle="1" w:styleId="WW8Num1z2">
    <w:name w:val="WW8Num1z2"/>
    <w:rsid w:val="00661C07"/>
    <w:rPr>
      <w:rFonts w:ascii="Wingdings" w:hAnsi="Wingdings"/>
    </w:rPr>
  </w:style>
  <w:style w:type="character" w:customStyle="1" w:styleId="WW8Num1z3">
    <w:name w:val="WW8Num1z3"/>
    <w:rsid w:val="00661C07"/>
    <w:rPr>
      <w:rFonts w:ascii="Symbol" w:hAnsi="Symbol"/>
    </w:rPr>
  </w:style>
  <w:style w:type="character" w:customStyle="1" w:styleId="DefaultParagraphFont1">
    <w:name w:val="Default Paragraph Font1"/>
    <w:rsid w:val="00661C07"/>
  </w:style>
  <w:style w:type="character" w:customStyle="1" w:styleId="Absatz-Standardschriftart">
    <w:name w:val="Absatz-Standardschriftart"/>
    <w:rsid w:val="00661C07"/>
  </w:style>
  <w:style w:type="character" w:customStyle="1" w:styleId="Tipodeletrapredefinidodopargrafo2">
    <w:name w:val="Tipo de letra predefinido do parágrafo2"/>
    <w:rsid w:val="00661C07"/>
  </w:style>
  <w:style w:type="character" w:customStyle="1" w:styleId="WW-Absatz-Standardschriftart">
    <w:name w:val="WW-Absatz-Standardschriftart"/>
    <w:rsid w:val="00661C07"/>
  </w:style>
  <w:style w:type="character" w:customStyle="1" w:styleId="WW-Absatz-Standardschriftart1">
    <w:name w:val="WW-Absatz-Standardschriftart1"/>
    <w:rsid w:val="00661C07"/>
  </w:style>
  <w:style w:type="character" w:customStyle="1" w:styleId="WW-Absatz-Standardschriftart11">
    <w:name w:val="WW-Absatz-Standardschriftart11"/>
    <w:rsid w:val="00661C07"/>
  </w:style>
  <w:style w:type="character" w:customStyle="1" w:styleId="WW-Absatz-Standardschriftart111">
    <w:name w:val="WW-Absatz-Standardschriftart111"/>
    <w:rsid w:val="00661C07"/>
  </w:style>
  <w:style w:type="character" w:customStyle="1" w:styleId="WW-Absatz-Standardschriftart1111">
    <w:name w:val="WW-Absatz-Standardschriftart1111"/>
    <w:rsid w:val="00661C07"/>
  </w:style>
  <w:style w:type="character" w:customStyle="1" w:styleId="WW-Absatz-Standardschriftart11111">
    <w:name w:val="WW-Absatz-Standardschriftart11111"/>
    <w:rsid w:val="00661C07"/>
  </w:style>
  <w:style w:type="character" w:customStyle="1" w:styleId="Tipodeletrapredefinidodopargrafo1">
    <w:name w:val="Tipo de letra predefinido do parágrafo1"/>
    <w:rsid w:val="00661C07"/>
  </w:style>
  <w:style w:type="character" w:styleId="Lienhypertexte">
    <w:name w:val="Hyperlink"/>
    <w:rsid w:val="00661C07"/>
    <w:rPr>
      <w:color w:val="0000FF"/>
      <w:u w:val="single"/>
    </w:rPr>
  </w:style>
  <w:style w:type="character" w:styleId="Lienhypertextesuivivisit">
    <w:name w:val="FollowedHyperlink"/>
    <w:uiPriority w:val="99"/>
    <w:rsid w:val="00661C07"/>
    <w:rPr>
      <w:color w:val="800080"/>
      <w:u w:val="single"/>
    </w:rPr>
  </w:style>
  <w:style w:type="character" w:customStyle="1" w:styleId="TextodebaloCarcter">
    <w:name w:val="Texto de balão Carácter"/>
    <w:rsid w:val="00661C07"/>
    <w:rPr>
      <w:rFonts w:ascii="Tahoma" w:hAnsi="Tahoma" w:cs="Tahoma"/>
      <w:sz w:val="16"/>
      <w:szCs w:val="16"/>
    </w:rPr>
  </w:style>
  <w:style w:type="character" w:customStyle="1" w:styleId="Refdecomentrio1">
    <w:name w:val="Ref. de comentário1"/>
    <w:rsid w:val="00661C07"/>
    <w:rPr>
      <w:sz w:val="16"/>
      <w:szCs w:val="16"/>
    </w:rPr>
  </w:style>
  <w:style w:type="character" w:customStyle="1" w:styleId="Refdecomentrio2">
    <w:name w:val="Ref. de comentário2"/>
    <w:rsid w:val="00661C07"/>
    <w:rPr>
      <w:sz w:val="16"/>
      <w:szCs w:val="16"/>
    </w:rPr>
  </w:style>
  <w:style w:type="character" w:customStyle="1" w:styleId="TextodecomentrioCarcter">
    <w:name w:val="Texto de comentário Carácter"/>
    <w:rsid w:val="00661C07"/>
    <w:rPr>
      <w:rFonts w:ascii="Calibri" w:eastAsia="Calibri" w:hAnsi="Calibri" w:cs="Calibri"/>
      <w:lang w:val="fr-FR"/>
    </w:rPr>
  </w:style>
  <w:style w:type="character" w:customStyle="1" w:styleId="CommentReference1">
    <w:name w:val="Comment Reference1"/>
    <w:rsid w:val="00661C07"/>
    <w:rPr>
      <w:sz w:val="16"/>
      <w:szCs w:val="16"/>
    </w:rPr>
  </w:style>
  <w:style w:type="character" w:customStyle="1" w:styleId="CommentTextChar">
    <w:name w:val="Comment Text Char"/>
    <w:rsid w:val="00661C07"/>
    <w:rPr>
      <w:rFonts w:ascii="Calibri" w:eastAsia="Calibri" w:hAnsi="Calibri" w:cs="Calibri"/>
      <w:lang w:val="fr-FR"/>
    </w:rPr>
  </w:style>
  <w:style w:type="paragraph" w:customStyle="1" w:styleId="Heading">
    <w:name w:val="Heading"/>
    <w:basedOn w:val="Normal"/>
    <w:next w:val="Corpsdetexte"/>
    <w:rsid w:val="00661C07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Corpsdetexte">
    <w:name w:val="Body Text"/>
    <w:basedOn w:val="Normal"/>
    <w:link w:val="CorpsdetexteCar"/>
    <w:rsid w:val="00661C07"/>
    <w:pPr>
      <w:spacing w:after="120"/>
    </w:pPr>
  </w:style>
  <w:style w:type="paragraph" w:styleId="Liste">
    <w:name w:val="List"/>
    <w:basedOn w:val="Corpsdetexte"/>
    <w:rsid w:val="00661C07"/>
    <w:rPr>
      <w:rFonts w:cs="Lohit Hindi"/>
    </w:rPr>
  </w:style>
  <w:style w:type="paragraph" w:customStyle="1" w:styleId="Caption2">
    <w:name w:val="Caption2"/>
    <w:basedOn w:val="Normal"/>
    <w:rsid w:val="00661C0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661C07"/>
    <w:pPr>
      <w:suppressLineNumbers/>
    </w:pPr>
    <w:rPr>
      <w:rFonts w:cs="Lohit Hindi"/>
    </w:rPr>
  </w:style>
  <w:style w:type="paragraph" w:customStyle="1" w:styleId="Caption1">
    <w:name w:val="Caption1"/>
    <w:basedOn w:val="Normal"/>
    <w:rsid w:val="00661C0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Rvision1">
    <w:name w:val="Révision1"/>
    <w:rsid w:val="00661C0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alloonText1">
    <w:name w:val="Balloon Text1"/>
    <w:basedOn w:val="Normal"/>
    <w:rsid w:val="00661C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661C07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rsid w:val="00661C07"/>
    <w:pPr>
      <w:tabs>
        <w:tab w:val="center" w:pos="4153"/>
        <w:tab w:val="right" w:pos="8306"/>
      </w:tabs>
    </w:pPr>
  </w:style>
  <w:style w:type="paragraph" w:customStyle="1" w:styleId="Textodecomentrio1">
    <w:name w:val="Texto de comentário1"/>
    <w:basedOn w:val="Normal"/>
    <w:rsid w:val="00661C07"/>
    <w:rPr>
      <w:sz w:val="20"/>
      <w:szCs w:val="20"/>
    </w:rPr>
  </w:style>
  <w:style w:type="paragraph" w:customStyle="1" w:styleId="CommentSubject1">
    <w:name w:val="Comment Subject1"/>
    <w:basedOn w:val="Textodecomentrio1"/>
    <w:next w:val="Textodecomentrio1"/>
    <w:rsid w:val="00661C07"/>
    <w:rPr>
      <w:b/>
      <w:bCs/>
    </w:rPr>
  </w:style>
  <w:style w:type="paragraph" w:customStyle="1" w:styleId="TableContents">
    <w:name w:val="Table Contents"/>
    <w:basedOn w:val="Normal"/>
    <w:rsid w:val="00661C07"/>
    <w:pPr>
      <w:suppressLineNumbers/>
    </w:pPr>
  </w:style>
  <w:style w:type="paragraph" w:customStyle="1" w:styleId="TableHeading">
    <w:name w:val="Table Heading"/>
    <w:basedOn w:val="TableContents"/>
    <w:rsid w:val="00661C07"/>
    <w:pPr>
      <w:jc w:val="center"/>
    </w:pPr>
    <w:rPr>
      <w:b/>
      <w:bCs/>
    </w:rPr>
  </w:style>
  <w:style w:type="paragraph" w:customStyle="1" w:styleId="Textodecomentrio2">
    <w:name w:val="Texto de comentário2"/>
    <w:basedOn w:val="Normal"/>
    <w:rsid w:val="00661C07"/>
    <w:rPr>
      <w:sz w:val="20"/>
      <w:szCs w:val="20"/>
    </w:rPr>
  </w:style>
  <w:style w:type="paragraph" w:customStyle="1" w:styleId="CommentText1">
    <w:name w:val="Comment Text1"/>
    <w:basedOn w:val="Normal"/>
    <w:rsid w:val="00661C07"/>
    <w:rPr>
      <w:rFonts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unhideWhenUsed/>
    <w:rsid w:val="003A54E3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3A54E3"/>
    <w:rPr>
      <w:rFonts w:ascii="Tahoma" w:eastAsia="Calibri" w:hAnsi="Tahoma" w:cs="Tahoma"/>
      <w:sz w:val="16"/>
      <w:szCs w:val="16"/>
      <w:lang w:val="fr-FR" w:eastAsia="ar-SA"/>
    </w:rPr>
  </w:style>
  <w:style w:type="character" w:styleId="Marquedecommentaire">
    <w:name w:val="annotation reference"/>
    <w:uiPriority w:val="99"/>
    <w:unhideWhenUsed/>
    <w:rsid w:val="00DA20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20C6"/>
    <w:rPr>
      <w:rFonts w:cs="Times New Roman"/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DA20C6"/>
    <w:rPr>
      <w:rFonts w:ascii="Calibri" w:eastAsia="Calibri" w:hAnsi="Calibri" w:cs="Calibri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A20C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DA20C6"/>
    <w:rPr>
      <w:rFonts w:ascii="Calibri" w:eastAsia="Calibri" w:hAnsi="Calibri" w:cs="Calibri"/>
      <w:b/>
      <w:bCs/>
      <w:lang w:val="fr-FR" w:eastAsia="ar-SA"/>
    </w:rPr>
  </w:style>
  <w:style w:type="table" w:styleId="Grilledutableau">
    <w:name w:val="Table Grid"/>
    <w:basedOn w:val="TableauNormal"/>
    <w:uiPriority w:val="59"/>
    <w:rsid w:val="00696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F00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BF7187"/>
    <w:pPr>
      <w:suppressAutoHyphens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A6097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F2494D"/>
    <w:rPr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D3E2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D3E28"/>
    <w:rPr>
      <w:rFonts w:ascii="Calibri" w:eastAsia="Calibri" w:hAnsi="Calibri" w:cs="Calibri"/>
      <w:lang w:eastAsia="ar-SA"/>
    </w:rPr>
  </w:style>
  <w:style w:type="character" w:styleId="Appelnotedebasdep">
    <w:name w:val="footnote reference"/>
    <w:basedOn w:val="Policepardfaut"/>
    <w:uiPriority w:val="99"/>
    <w:semiHidden/>
    <w:unhideWhenUsed/>
    <w:rsid w:val="000D3E28"/>
    <w:rPr>
      <w:vertAlign w:val="superscript"/>
    </w:rPr>
  </w:style>
  <w:style w:type="character" w:customStyle="1" w:styleId="PieddepageCar">
    <w:name w:val="Pied de page Car"/>
    <w:basedOn w:val="Policepardfaut"/>
    <w:link w:val="Pieddepage"/>
    <w:uiPriority w:val="99"/>
    <w:rsid w:val="00555931"/>
    <w:rPr>
      <w:rFonts w:ascii="Calibri" w:eastAsia="Calibri" w:hAnsi="Calibri" w:cs="Calibri"/>
      <w:sz w:val="22"/>
      <w:szCs w:val="22"/>
      <w:lang w:eastAsia="ar-SA"/>
    </w:rPr>
  </w:style>
  <w:style w:type="character" w:customStyle="1" w:styleId="Titre1Car">
    <w:name w:val="Titre 1 Car"/>
    <w:basedOn w:val="Policepardfaut"/>
    <w:link w:val="Titre1"/>
    <w:rsid w:val="00703BC3"/>
    <w:rPr>
      <w:rFonts w:ascii="Arial" w:hAnsi="Arial"/>
      <w:b/>
      <w:sz w:val="36"/>
    </w:rPr>
  </w:style>
  <w:style w:type="character" w:customStyle="1" w:styleId="Titre2Car">
    <w:name w:val="Titre 2 Car"/>
    <w:basedOn w:val="Policepardfaut"/>
    <w:link w:val="Titre2"/>
    <w:rsid w:val="00703BC3"/>
    <w:rPr>
      <w:rFonts w:ascii="Arial" w:hAnsi="Arial"/>
      <w:sz w:val="32"/>
    </w:rPr>
  </w:style>
  <w:style w:type="character" w:customStyle="1" w:styleId="Titre3Car">
    <w:name w:val="Titre 3 Car"/>
    <w:basedOn w:val="Policepardfaut"/>
    <w:link w:val="Titre3"/>
    <w:rsid w:val="00703BC3"/>
    <w:rPr>
      <w:rFonts w:ascii="Arial" w:hAnsi="Arial"/>
      <w:b/>
      <w:sz w:val="24"/>
    </w:rPr>
  </w:style>
  <w:style w:type="character" w:customStyle="1" w:styleId="Titre4Car">
    <w:name w:val="Titre 4 Car"/>
    <w:basedOn w:val="Policepardfaut"/>
    <w:link w:val="Titre4"/>
    <w:rsid w:val="00703BC3"/>
    <w:rPr>
      <w:rFonts w:ascii="Arial" w:hAnsi="Arial"/>
      <w:sz w:val="22"/>
    </w:rPr>
  </w:style>
  <w:style w:type="character" w:customStyle="1" w:styleId="Titre5Car">
    <w:name w:val="Titre 5 Car"/>
    <w:basedOn w:val="Policepardfaut"/>
    <w:link w:val="Titre5"/>
    <w:rsid w:val="00703BC3"/>
    <w:rPr>
      <w:b/>
      <w:i/>
      <w:sz w:val="22"/>
    </w:rPr>
  </w:style>
  <w:style w:type="character" w:customStyle="1" w:styleId="En-tteCar">
    <w:name w:val="En-tête Car"/>
    <w:basedOn w:val="Policepardfaut"/>
    <w:link w:val="En-tte"/>
    <w:uiPriority w:val="99"/>
    <w:locked/>
    <w:rsid w:val="00703BC3"/>
    <w:rPr>
      <w:rFonts w:ascii="Calibri" w:eastAsia="Calibri" w:hAnsi="Calibri" w:cs="Calibri"/>
      <w:sz w:val="22"/>
      <w:szCs w:val="22"/>
      <w:lang w:eastAsia="ar-SA"/>
    </w:rPr>
  </w:style>
  <w:style w:type="paragraph" w:styleId="TM1">
    <w:name w:val="toc 1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M2">
    <w:name w:val="toc 2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TM4">
    <w:name w:val="toc 4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5">
    <w:name w:val="toc 5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gende">
    <w:name w:val="caption"/>
    <w:basedOn w:val="Normal"/>
    <w:next w:val="Normal"/>
    <w:qFormat/>
    <w:rsid w:val="00703BC3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autoRedefine/>
    <w:qFormat/>
    <w:rsid w:val="00703BC3"/>
    <w:pPr>
      <w:pBdr>
        <w:bottom w:val="single" w:sz="8" w:space="4" w:color="4F81BD"/>
      </w:pBdr>
      <w:suppressAutoHyphens w:val="0"/>
      <w:spacing w:after="300" w:line="240" w:lineRule="auto"/>
      <w:contextualSpacing/>
      <w:jc w:val="both"/>
    </w:pPr>
    <w:rPr>
      <w:rFonts w:ascii="Arial" w:eastAsia="Times New Roman" w:hAnsi="Arial" w:cs="Times New Roman"/>
      <w:color w:val="17365D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rsid w:val="00703BC3"/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TextedebullesCar1">
    <w:name w:val="Texte de bulles Car1"/>
    <w:basedOn w:val="Policepardfaut"/>
    <w:locked/>
    <w:rsid w:val="00703BC3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703BC3"/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rsid w:val="00703B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nvalide">
    <w:name w:val="non valide"/>
    <w:basedOn w:val="Normal"/>
    <w:link w:val="nonvalideCar"/>
    <w:qFormat/>
    <w:rsid w:val="00703BC3"/>
    <w:pPr>
      <w:suppressAutoHyphens w:val="0"/>
      <w:spacing w:after="60" w:line="240" w:lineRule="auto"/>
    </w:pPr>
    <w:rPr>
      <w:rFonts w:ascii="Times New Roman" w:eastAsia="Times New Roman" w:hAnsi="Times New Roman" w:cs="Times New Roman"/>
      <w:color w:val="FF0000"/>
      <w:sz w:val="20"/>
      <w:szCs w:val="24"/>
      <w:lang w:eastAsia="fr-FR"/>
    </w:rPr>
  </w:style>
  <w:style w:type="character" w:customStyle="1" w:styleId="nonvalideCar">
    <w:name w:val="non valide Car"/>
    <w:basedOn w:val="Policepardfaut"/>
    <w:link w:val="nonvalide"/>
    <w:rsid w:val="00703BC3"/>
    <w:rPr>
      <w:color w:val="FF0000"/>
      <w:szCs w:val="24"/>
    </w:rPr>
  </w:style>
  <w:style w:type="paragraph" w:customStyle="1" w:styleId="1">
    <w:name w:val="1"/>
    <w:basedOn w:val="Normal"/>
    <w:link w:val="1Car"/>
    <w:qFormat/>
    <w:rsid w:val="00703BC3"/>
    <w:pPr>
      <w:suppressAutoHyphens w:val="0"/>
      <w:spacing w:after="60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paragraph" w:customStyle="1" w:styleId="ok">
    <w:name w:val="ok"/>
    <w:basedOn w:val="nonvalide"/>
    <w:link w:val="okCar"/>
    <w:qFormat/>
    <w:rsid w:val="00703BC3"/>
    <w:rPr>
      <w:color w:val="008000"/>
    </w:rPr>
  </w:style>
  <w:style w:type="character" w:customStyle="1" w:styleId="1Car">
    <w:name w:val="1 Car"/>
    <w:basedOn w:val="Policepardfaut"/>
    <w:link w:val="1"/>
    <w:rsid w:val="00703BC3"/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okCar">
    <w:name w:val="ok Car"/>
    <w:basedOn w:val="nonvalideCar"/>
    <w:link w:val="ok"/>
    <w:rsid w:val="00703BC3"/>
    <w:rPr>
      <w:color w:val="008000"/>
      <w:szCs w:val="24"/>
    </w:rPr>
  </w:style>
  <w:style w:type="paragraph" w:styleId="Rvision">
    <w:name w:val="Revision"/>
    <w:hidden/>
    <w:uiPriority w:val="99"/>
    <w:semiHidden/>
    <w:rsid w:val="00703BC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2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28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9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5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6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5C2F5-5875-496B-8341-F4320E98E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1059</Words>
  <Characters>5827</Characters>
  <Application>Microsoft Office Word</Application>
  <DocSecurity>0</DocSecurity>
  <Lines>48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ISP</Company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 - ACAM</dc:creator>
  <cp:lastModifiedBy>DIAGNE Afissa-Elodie (SGACPR DAI)</cp:lastModifiedBy>
  <cp:revision>2</cp:revision>
  <cp:lastPrinted>2016-06-29T10:24:00Z</cp:lastPrinted>
  <dcterms:created xsi:type="dcterms:W3CDTF">2024-03-12T12:37:00Z</dcterms:created>
  <dcterms:modified xsi:type="dcterms:W3CDTF">2024-03-12T12:37:00Z</dcterms:modified>
</cp:coreProperties>
</file>