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82013" w14:textId="7D1D1753" w:rsidR="007B124D" w:rsidRPr="00EA2FE3" w:rsidRDefault="001B55A2" w:rsidP="007B124D">
      <w:pPr>
        <w:pStyle w:val="Default"/>
        <w:rPr>
          <w:rFonts w:ascii="Times New Roman" w:hAnsi="Times New Roman" w:cs="Times New Roman"/>
        </w:rPr>
      </w:pPr>
      <w:r>
        <w:rPr>
          <w:noProof/>
        </w:rPr>
        <w:drawing>
          <wp:inline distT="0" distB="0" distL="0" distR="0" wp14:anchorId="54CE8413" wp14:editId="11ADA4A6">
            <wp:extent cx="1109980" cy="989965"/>
            <wp:effectExtent l="0" t="0" r="0" b="635"/>
            <wp:docPr id="10"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8">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p>
    <w:p w14:paraId="03E33B5E" w14:textId="77777777" w:rsidR="002F75BF" w:rsidRPr="00EA2FE3" w:rsidRDefault="002F75BF" w:rsidP="007B124D">
      <w:pPr>
        <w:pStyle w:val="Default"/>
        <w:rPr>
          <w:rFonts w:ascii="Times New Roman" w:hAnsi="Times New Roman" w:cs="Times New Roman"/>
        </w:rPr>
      </w:pPr>
    </w:p>
    <w:p w14:paraId="3F693D0C" w14:textId="77777777" w:rsidR="007B124D" w:rsidRPr="00EA2FE3" w:rsidRDefault="007B124D" w:rsidP="00327B3B">
      <w:pPr>
        <w:autoSpaceDE w:val="0"/>
        <w:autoSpaceDN w:val="0"/>
        <w:adjustRightInd w:val="0"/>
        <w:spacing w:line="360" w:lineRule="auto"/>
        <w:jc w:val="center"/>
        <w:rPr>
          <w:color w:val="1F497D" w:themeColor="text2"/>
          <w:sz w:val="32"/>
          <w:szCs w:val="32"/>
        </w:rPr>
      </w:pPr>
      <w:r w:rsidRPr="00EA2FE3">
        <w:rPr>
          <w:b/>
          <w:bCs/>
          <w:color w:val="1F497D" w:themeColor="text2"/>
          <w:sz w:val="32"/>
          <w:szCs w:val="32"/>
        </w:rPr>
        <w:t>Guide méthodologique</w:t>
      </w:r>
    </w:p>
    <w:p w14:paraId="4357BC2B" w14:textId="77777777" w:rsidR="007A15AF" w:rsidRPr="00327B3B" w:rsidRDefault="009B23BA" w:rsidP="00327B3B">
      <w:pPr>
        <w:spacing w:line="276" w:lineRule="auto"/>
        <w:jc w:val="center"/>
        <w:rPr>
          <w:sz w:val="24"/>
          <w:szCs w:val="24"/>
        </w:rPr>
      </w:pPr>
      <w:r w:rsidRPr="009B23BA">
        <w:rPr>
          <w:b/>
          <w:bCs/>
          <w:color w:val="1F497D" w:themeColor="text2"/>
          <w:sz w:val="32"/>
          <w:szCs w:val="32"/>
        </w:rPr>
        <w:t xml:space="preserve">Modèle d’état </w:t>
      </w:r>
      <w:r>
        <w:rPr>
          <w:b/>
          <w:bCs/>
          <w:color w:val="1F497D" w:themeColor="text2"/>
          <w:sz w:val="32"/>
          <w:szCs w:val="32"/>
        </w:rPr>
        <w:t>« </w:t>
      </w:r>
      <w:r w:rsidR="00550081">
        <w:rPr>
          <w:b/>
          <w:color w:val="003B8E"/>
          <w:sz w:val="32"/>
          <w:szCs w:val="32"/>
        </w:rPr>
        <w:t>État</w:t>
      </w:r>
      <w:r w:rsidR="00FC701E">
        <w:rPr>
          <w:b/>
          <w:color w:val="003B8E"/>
          <w:sz w:val="32"/>
          <w:szCs w:val="32"/>
        </w:rPr>
        <w:t xml:space="preserve"> de suivi </w:t>
      </w:r>
      <w:r w:rsidR="00F27F13">
        <w:rPr>
          <w:b/>
          <w:color w:val="003B8E"/>
          <w:sz w:val="32"/>
          <w:szCs w:val="32"/>
        </w:rPr>
        <w:t xml:space="preserve">par contrat </w:t>
      </w:r>
      <w:r w:rsidR="00FC701E">
        <w:rPr>
          <w:b/>
          <w:color w:val="003B8E"/>
          <w:sz w:val="32"/>
          <w:szCs w:val="32"/>
        </w:rPr>
        <w:t xml:space="preserve">des provisions mathématiques </w:t>
      </w:r>
      <w:r w:rsidR="00F27F13">
        <w:rPr>
          <w:b/>
          <w:color w:val="003B8E"/>
          <w:sz w:val="32"/>
          <w:szCs w:val="32"/>
        </w:rPr>
        <w:t>des organismes de retraite professionnelle</w:t>
      </w:r>
      <w:r w:rsidR="00213F56">
        <w:rPr>
          <w:b/>
          <w:color w:val="003B8E"/>
          <w:sz w:val="32"/>
          <w:szCs w:val="32"/>
        </w:rPr>
        <w:t xml:space="preserve"> supplémentaire</w:t>
      </w:r>
      <w:r>
        <w:rPr>
          <w:b/>
          <w:color w:val="003B8E"/>
          <w:sz w:val="32"/>
          <w:szCs w:val="32"/>
        </w:rPr>
        <w:t xml:space="preserve"> » </w:t>
      </w:r>
      <w:r w:rsidR="006208A6" w:rsidRPr="00EA2FE3">
        <w:rPr>
          <w:b/>
          <w:bCs/>
          <w:color w:val="1F497D" w:themeColor="text2"/>
          <w:sz w:val="32"/>
          <w:szCs w:val="32"/>
        </w:rPr>
        <w:t>(</w:t>
      </w:r>
      <w:r>
        <w:rPr>
          <w:b/>
          <w:bCs/>
          <w:color w:val="1F497D" w:themeColor="text2"/>
          <w:sz w:val="32"/>
          <w:szCs w:val="32"/>
        </w:rPr>
        <w:t>RC</w:t>
      </w:r>
      <w:r w:rsidR="006208A6" w:rsidRPr="00EA2FE3">
        <w:rPr>
          <w:b/>
          <w:bCs/>
          <w:color w:val="1F497D" w:themeColor="text2"/>
          <w:sz w:val="32"/>
          <w:szCs w:val="32"/>
        </w:rPr>
        <w:t>.20.01)</w:t>
      </w:r>
    </w:p>
    <w:p w14:paraId="17DA8A0D" w14:textId="77777777" w:rsidR="007B124D" w:rsidRPr="00EA2FE3" w:rsidRDefault="007B124D" w:rsidP="007B124D">
      <w:pPr>
        <w:jc w:val="center"/>
        <w:rPr>
          <w:b/>
          <w:bCs/>
          <w:color w:val="365F91" w:themeColor="accent1" w:themeShade="BF"/>
          <w:sz w:val="32"/>
          <w:szCs w:val="32"/>
        </w:rPr>
      </w:pPr>
    </w:p>
    <w:p w14:paraId="35EED2B0" w14:textId="77777777" w:rsidR="00F34843" w:rsidRPr="00EA2FE3" w:rsidRDefault="00F34843" w:rsidP="007B124D">
      <w:pPr>
        <w:autoSpaceDE w:val="0"/>
        <w:autoSpaceDN w:val="0"/>
        <w:adjustRightInd w:val="0"/>
        <w:jc w:val="left"/>
        <w:rPr>
          <w:color w:val="000000"/>
          <w:sz w:val="24"/>
          <w:szCs w:val="24"/>
        </w:rPr>
      </w:pPr>
    </w:p>
    <w:p w14:paraId="26158C18" w14:textId="77777777" w:rsidR="007F2377" w:rsidRPr="00EA2FE3" w:rsidRDefault="007F2377" w:rsidP="00A552E0">
      <w:pPr>
        <w:autoSpaceDE w:val="0"/>
        <w:autoSpaceDN w:val="0"/>
        <w:adjustRightInd w:val="0"/>
        <w:spacing w:line="276" w:lineRule="auto"/>
        <w:rPr>
          <w:bCs/>
          <w:szCs w:val="22"/>
        </w:rPr>
      </w:pPr>
      <w:r w:rsidRPr="00EA2FE3">
        <w:rPr>
          <w:szCs w:val="22"/>
        </w:rPr>
        <w:t xml:space="preserve">Pour faciliter l’établissement de </w:t>
      </w:r>
      <w:r w:rsidR="003C3EDE" w:rsidRPr="00EA2FE3">
        <w:rPr>
          <w:szCs w:val="22"/>
        </w:rPr>
        <w:t>l’état</w:t>
      </w:r>
      <w:r w:rsidRPr="00EA2FE3">
        <w:rPr>
          <w:szCs w:val="22"/>
        </w:rPr>
        <w:t xml:space="preserve"> </w:t>
      </w:r>
      <w:r w:rsidR="003E7FEB">
        <w:rPr>
          <w:szCs w:val="22"/>
        </w:rPr>
        <w:t>RC</w:t>
      </w:r>
      <w:r w:rsidR="009D7561" w:rsidRPr="00EA2FE3">
        <w:rPr>
          <w:szCs w:val="22"/>
        </w:rPr>
        <w:t>.20.01</w:t>
      </w:r>
      <w:r w:rsidR="00DB0D1B" w:rsidRPr="00EA2FE3">
        <w:rPr>
          <w:szCs w:val="22"/>
        </w:rPr>
        <w:t xml:space="preserve"> par les organismes</w:t>
      </w:r>
      <w:r w:rsidR="00A84974">
        <w:rPr>
          <w:szCs w:val="22"/>
        </w:rPr>
        <w:t xml:space="preserve"> de retraite professionnelle supplémentaire</w:t>
      </w:r>
      <w:r w:rsidRPr="00EA2FE3">
        <w:rPr>
          <w:szCs w:val="22"/>
        </w:rPr>
        <w:t>, l</w:t>
      </w:r>
      <w:r w:rsidR="003C3EDE" w:rsidRPr="00EA2FE3">
        <w:rPr>
          <w:bCs/>
          <w:szCs w:val="22"/>
        </w:rPr>
        <w:t xml:space="preserve">a présente note </w:t>
      </w:r>
      <w:r w:rsidR="00904242" w:rsidRPr="00EA2FE3">
        <w:rPr>
          <w:bCs/>
          <w:szCs w:val="22"/>
        </w:rPr>
        <w:t>donne une description</w:t>
      </w:r>
      <w:r w:rsidR="00FC5BAC" w:rsidRPr="00EA2FE3">
        <w:rPr>
          <w:bCs/>
          <w:szCs w:val="22"/>
        </w:rPr>
        <w:t xml:space="preserve"> général</w:t>
      </w:r>
      <w:r w:rsidR="00904242" w:rsidRPr="00EA2FE3">
        <w:rPr>
          <w:bCs/>
          <w:szCs w:val="22"/>
        </w:rPr>
        <w:t>e de l’état</w:t>
      </w:r>
      <w:r w:rsidR="00FC5BAC" w:rsidRPr="00EA2FE3">
        <w:rPr>
          <w:bCs/>
          <w:szCs w:val="22"/>
        </w:rPr>
        <w:t> </w:t>
      </w:r>
      <w:r w:rsidRPr="00EA2FE3">
        <w:rPr>
          <w:bCs/>
          <w:szCs w:val="22"/>
        </w:rPr>
        <w:t xml:space="preserve">(1), le </w:t>
      </w:r>
      <w:r w:rsidR="00BE3652" w:rsidRPr="00EA2FE3">
        <w:rPr>
          <w:bCs/>
          <w:szCs w:val="22"/>
        </w:rPr>
        <w:t>périmètre</w:t>
      </w:r>
      <w:r w:rsidR="003C3EDE" w:rsidRPr="00EA2FE3">
        <w:rPr>
          <w:bCs/>
          <w:szCs w:val="22"/>
        </w:rPr>
        <w:t> </w:t>
      </w:r>
      <w:r w:rsidR="00904242" w:rsidRPr="00EA2FE3">
        <w:rPr>
          <w:bCs/>
          <w:szCs w:val="22"/>
        </w:rPr>
        <w:t xml:space="preserve">couvert </w:t>
      </w:r>
      <w:r w:rsidRPr="00EA2FE3">
        <w:rPr>
          <w:bCs/>
          <w:szCs w:val="22"/>
        </w:rPr>
        <w:t xml:space="preserve">(2), </w:t>
      </w:r>
      <w:r w:rsidR="00005557" w:rsidRPr="00EA2FE3">
        <w:rPr>
          <w:bCs/>
          <w:szCs w:val="22"/>
        </w:rPr>
        <w:t xml:space="preserve">les modalités de remplissage de l’état (3), </w:t>
      </w:r>
      <w:r w:rsidRPr="00EA2FE3">
        <w:rPr>
          <w:bCs/>
          <w:szCs w:val="22"/>
        </w:rPr>
        <w:t xml:space="preserve">la définition des différentes </w:t>
      </w:r>
      <w:r w:rsidR="003C3EDE" w:rsidRPr="00EA2FE3">
        <w:rPr>
          <w:bCs/>
          <w:szCs w:val="22"/>
        </w:rPr>
        <w:t>variables</w:t>
      </w:r>
      <w:r w:rsidR="00904242" w:rsidRPr="00EA2FE3">
        <w:rPr>
          <w:bCs/>
          <w:szCs w:val="22"/>
        </w:rPr>
        <w:t xml:space="preserve"> concernées</w:t>
      </w:r>
      <w:r w:rsidR="00B300A0" w:rsidRPr="00EA2FE3">
        <w:rPr>
          <w:bCs/>
          <w:szCs w:val="22"/>
        </w:rPr>
        <w:t xml:space="preserve"> </w:t>
      </w:r>
      <w:r w:rsidRPr="00EA2FE3">
        <w:rPr>
          <w:bCs/>
          <w:szCs w:val="22"/>
        </w:rPr>
        <w:t>(</w:t>
      </w:r>
      <w:r w:rsidR="00005557" w:rsidRPr="00EA2FE3">
        <w:rPr>
          <w:bCs/>
          <w:szCs w:val="22"/>
        </w:rPr>
        <w:t>4</w:t>
      </w:r>
      <w:r w:rsidRPr="00EA2FE3">
        <w:rPr>
          <w:bCs/>
          <w:szCs w:val="22"/>
        </w:rPr>
        <w:t xml:space="preserve">), </w:t>
      </w:r>
      <w:r w:rsidR="003C3EDE" w:rsidRPr="00EA2FE3">
        <w:rPr>
          <w:bCs/>
          <w:szCs w:val="22"/>
        </w:rPr>
        <w:t>le modèle d</w:t>
      </w:r>
      <w:r w:rsidR="009D7561" w:rsidRPr="00EA2FE3">
        <w:rPr>
          <w:bCs/>
          <w:szCs w:val="22"/>
        </w:rPr>
        <w:t xml:space="preserve">u </w:t>
      </w:r>
      <w:r w:rsidR="000A14D1">
        <w:rPr>
          <w:bCs/>
          <w:szCs w:val="22"/>
        </w:rPr>
        <w:t>RC</w:t>
      </w:r>
      <w:r w:rsidR="009D7561" w:rsidRPr="00EA2FE3">
        <w:rPr>
          <w:bCs/>
          <w:szCs w:val="22"/>
        </w:rPr>
        <w:t>.20.01</w:t>
      </w:r>
      <w:r w:rsidR="003C3EDE" w:rsidRPr="00EA2FE3">
        <w:rPr>
          <w:bCs/>
          <w:szCs w:val="22"/>
        </w:rPr>
        <w:t xml:space="preserve"> vierge</w:t>
      </w:r>
      <w:r w:rsidR="0097476D" w:rsidRPr="00EA2FE3">
        <w:rPr>
          <w:bCs/>
          <w:szCs w:val="22"/>
        </w:rPr>
        <w:t xml:space="preserve"> </w:t>
      </w:r>
      <w:r w:rsidRPr="00EA2FE3">
        <w:rPr>
          <w:bCs/>
          <w:szCs w:val="22"/>
        </w:rPr>
        <w:t>(</w:t>
      </w:r>
      <w:r w:rsidR="00005557" w:rsidRPr="00EA2FE3">
        <w:rPr>
          <w:bCs/>
          <w:szCs w:val="22"/>
        </w:rPr>
        <w:t>5</w:t>
      </w:r>
      <w:r w:rsidRPr="00EA2FE3">
        <w:rPr>
          <w:bCs/>
          <w:szCs w:val="22"/>
        </w:rPr>
        <w:t>)</w:t>
      </w:r>
      <w:r w:rsidR="003474B1" w:rsidRPr="00EA2FE3">
        <w:rPr>
          <w:bCs/>
          <w:szCs w:val="22"/>
        </w:rPr>
        <w:t xml:space="preserve"> </w:t>
      </w:r>
      <w:r w:rsidR="00005557" w:rsidRPr="00EA2FE3">
        <w:rPr>
          <w:bCs/>
          <w:szCs w:val="22"/>
        </w:rPr>
        <w:t xml:space="preserve">ainsi que </w:t>
      </w:r>
      <w:r w:rsidRPr="00EA2FE3">
        <w:rPr>
          <w:bCs/>
          <w:szCs w:val="22"/>
        </w:rPr>
        <w:t>l</w:t>
      </w:r>
      <w:r w:rsidR="00AD6654" w:rsidRPr="00EA2FE3">
        <w:rPr>
          <w:bCs/>
          <w:szCs w:val="22"/>
        </w:rPr>
        <w:t xml:space="preserve">es textes auxquels se </w:t>
      </w:r>
      <w:r w:rsidR="003C3EDE" w:rsidRPr="00EA2FE3">
        <w:rPr>
          <w:bCs/>
          <w:szCs w:val="22"/>
        </w:rPr>
        <w:t>réfère cet état</w:t>
      </w:r>
      <w:r w:rsidR="00005557" w:rsidRPr="00EA2FE3">
        <w:rPr>
          <w:bCs/>
          <w:szCs w:val="22"/>
        </w:rPr>
        <w:t xml:space="preserve"> et des précisions complémentaires sur la classification des principaux types de contrats selon les catégories comptables</w:t>
      </w:r>
      <w:r w:rsidRPr="00EA2FE3">
        <w:rPr>
          <w:bCs/>
          <w:szCs w:val="22"/>
        </w:rPr>
        <w:t xml:space="preserve"> (</w:t>
      </w:r>
      <w:r w:rsidR="00005557" w:rsidRPr="00EA2FE3">
        <w:rPr>
          <w:bCs/>
          <w:szCs w:val="22"/>
        </w:rPr>
        <w:t>6</w:t>
      </w:r>
      <w:r w:rsidRPr="00EA2FE3">
        <w:rPr>
          <w:bCs/>
          <w:szCs w:val="22"/>
        </w:rPr>
        <w:t>).</w:t>
      </w:r>
    </w:p>
    <w:p w14:paraId="23AC4C9D" w14:textId="77777777" w:rsidR="007F2377" w:rsidRPr="00EA2FE3" w:rsidRDefault="007F2377" w:rsidP="007B124D">
      <w:pPr>
        <w:autoSpaceDE w:val="0"/>
        <w:autoSpaceDN w:val="0"/>
        <w:adjustRightInd w:val="0"/>
        <w:jc w:val="left"/>
        <w:rPr>
          <w:color w:val="000000"/>
          <w:sz w:val="24"/>
          <w:szCs w:val="24"/>
        </w:rPr>
      </w:pPr>
    </w:p>
    <w:p w14:paraId="2403D8FC" w14:textId="77777777" w:rsidR="00182299" w:rsidRPr="00EA2FE3" w:rsidRDefault="00904242" w:rsidP="006769F4">
      <w:pPr>
        <w:numPr>
          <w:ilvl w:val="0"/>
          <w:numId w:val="6"/>
        </w:numPr>
        <w:spacing w:line="360" w:lineRule="auto"/>
        <w:rPr>
          <w:b/>
          <w:bCs/>
          <w:color w:val="345A8A"/>
          <w:sz w:val="28"/>
          <w:szCs w:val="32"/>
        </w:rPr>
      </w:pPr>
      <w:r w:rsidRPr="00EA2FE3">
        <w:rPr>
          <w:b/>
          <w:bCs/>
          <w:color w:val="345A8A"/>
          <w:sz w:val="28"/>
          <w:szCs w:val="32"/>
        </w:rPr>
        <w:t xml:space="preserve">Description </w:t>
      </w:r>
      <w:r w:rsidR="003C3EDE" w:rsidRPr="00EA2FE3">
        <w:rPr>
          <w:b/>
          <w:bCs/>
          <w:color w:val="345A8A"/>
          <w:sz w:val="28"/>
          <w:szCs w:val="32"/>
        </w:rPr>
        <w:t>général</w:t>
      </w:r>
      <w:r w:rsidRPr="00EA2FE3">
        <w:rPr>
          <w:b/>
          <w:bCs/>
          <w:color w:val="345A8A"/>
          <w:sz w:val="28"/>
          <w:szCs w:val="32"/>
        </w:rPr>
        <w:t>e</w:t>
      </w:r>
      <w:r w:rsidR="00FC5BAC" w:rsidRPr="00EA2FE3">
        <w:rPr>
          <w:b/>
          <w:bCs/>
          <w:color w:val="345A8A"/>
          <w:sz w:val="28"/>
          <w:szCs w:val="32"/>
        </w:rPr>
        <w:t xml:space="preserve"> de</w:t>
      </w:r>
      <w:r w:rsidR="003C3EDE" w:rsidRPr="00EA2FE3">
        <w:rPr>
          <w:b/>
          <w:bCs/>
          <w:color w:val="345A8A"/>
          <w:sz w:val="28"/>
          <w:szCs w:val="32"/>
        </w:rPr>
        <w:t xml:space="preserve"> l’état</w:t>
      </w:r>
    </w:p>
    <w:p w14:paraId="42A80CFE" w14:textId="1C29563C" w:rsidR="003C3EDE" w:rsidRPr="00EA2FE3" w:rsidRDefault="00213F56" w:rsidP="003C3EDE">
      <w:pPr>
        <w:spacing w:line="276" w:lineRule="auto"/>
        <w:ind w:firstLine="708"/>
      </w:pPr>
      <w:r>
        <w:t>Sur le modèle de l’état FR</w:t>
      </w:r>
      <w:r w:rsidR="001B55A2">
        <w:t>.</w:t>
      </w:r>
      <w:r>
        <w:t>20.01 relatif au suivi par contrat de l’ensemble des provisions mathématiques vie</w:t>
      </w:r>
      <w:r w:rsidR="0009074D">
        <w:t xml:space="preserve"> hors organismes de retraite professionnelle supplémentaire</w:t>
      </w:r>
      <w:r>
        <w:t>, l</w:t>
      </w:r>
      <w:r w:rsidRPr="00EA2FE3">
        <w:t xml:space="preserve">’état </w:t>
      </w:r>
      <w:r w:rsidR="001F6483">
        <w:t>RC</w:t>
      </w:r>
      <w:r w:rsidR="00FA1DE5" w:rsidRPr="00EA2FE3">
        <w:t>.20.01</w:t>
      </w:r>
      <w:r w:rsidR="003C3EDE" w:rsidRPr="00EA2FE3">
        <w:t xml:space="preserve"> se compose d’un tableau qui détaille les </w:t>
      </w:r>
      <w:r w:rsidR="00904242" w:rsidRPr="00EA2FE3">
        <w:t>principales caractéristiques des</w:t>
      </w:r>
      <w:r w:rsidR="003C3EDE" w:rsidRPr="00EA2FE3">
        <w:t xml:space="preserve"> </w:t>
      </w:r>
      <w:r w:rsidR="003C3EDE" w:rsidRPr="000E110B">
        <w:t>contrats</w:t>
      </w:r>
      <w:r w:rsidR="0009074D">
        <w:t xml:space="preserve"> </w:t>
      </w:r>
      <w:r w:rsidR="0009074D" w:rsidRPr="00EA2FE3">
        <w:t>en affaires directes</w:t>
      </w:r>
      <w:r w:rsidR="009423C0">
        <w:t xml:space="preserve"> </w:t>
      </w:r>
      <w:r w:rsidR="0085296D">
        <w:t xml:space="preserve">des organismes </w:t>
      </w:r>
      <w:r w:rsidR="009423C0">
        <w:t>de retraite professionnelle</w:t>
      </w:r>
      <w:r w:rsidR="0009074D">
        <w:t xml:space="preserve"> supplémentaire</w:t>
      </w:r>
      <w:r w:rsidR="003C3EDE" w:rsidRPr="00EA2FE3">
        <w:t xml:space="preserve">, dans une approche </w:t>
      </w:r>
      <w:r w:rsidR="00904242" w:rsidRPr="00EA2FE3">
        <w:t xml:space="preserve">version de </w:t>
      </w:r>
      <w:r w:rsidR="003C3EDE" w:rsidRPr="00EA2FE3">
        <w:t xml:space="preserve">contrat par </w:t>
      </w:r>
      <w:r w:rsidR="00904242" w:rsidRPr="00EA2FE3">
        <w:t xml:space="preserve">version de </w:t>
      </w:r>
      <w:r w:rsidR="003C3EDE" w:rsidRPr="00EA2FE3">
        <w:t>contrat.</w:t>
      </w:r>
      <w:r w:rsidR="00FA1DE5" w:rsidRPr="00EA2FE3">
        <w:t xml:space="preserve"> Cet état vise </w:t>
      </w:r>
      <w:r w:rsidR="00B67252">
        <w:t>notamment</w:t>
      </w:r>
      <w:r w:rsidR="00FA1DE5" w:rsidRPr="00EA2FE3">
        <w:t xml:space="preserve"> à permettre le suivi de la revalorisation </w:t>
      </w:r>
      <w:r w:rsidR="00FA1DE5" w:rsidRPr="00EA2FE3">
        <w:rPr>
          <w:b/>
        </w:rPr>
        <w:t>servie</w:t>
      </w:r>
      <w:r w:rsidR="00FA1DE5" w:rsidRPr="00EA2FE3">
        <w:t xml:space="preserve"> par les organismes</w:t>
      </w:r>
      <w:r w:rsidR="00FA1DE5" w:rsidRPr="00EA2FE3">
        <w:rPr>
          <w:b/>
        </w:rPr>
        <w:t xml:space="preserve"> </w:t>
      </w:r>
      <w:r w:rsidR="00A84974">
        <w:rPr>
          <w:szCs w:val="22"/>
        </w:rPr>
        <w:t>de retraite professionnelle supplémentaire</w:t>
      </w:r>
      <w:r w:rsidR="00F07681" w:rsidRPr="00EA2FE3">
        <w:rPr>
          <w:b/>
        </w:rPr>
        <w:t xml:space="preserve"> </w:t>
      </w:r>
      <w:r w:rsidR="00FA1DE5" w:rsidRPr="00EA2FE3">
        <w:rPr>
          <w:b/>
        </w:rPr>
        <w:t>au titre de</w:t>
      </w:r>
      <w:r w:rsidR="00FA1DE5" w:rsidRPr="00EA2FE3">
        <w:t xml:space="preserve"> l’année N.</w:t>
      </w:r>
      <w:r w:rsidR="005F20FE">
        <w:t xml:space="preserve"> </w:t>
      </w:r>
    </w:p>
    <w:p w14:paraId="4407571F" w14:textId="77777777" w:rsidR="0097307C" w:rsidRPr="00EA2FE3" w:rsidRDefault="0097307C" w:rsidP="003C3EDE">
      <w:pPr>
        <w:spacing w:line="276" w:lineRule="auto"/>
        <w:ind w:firstLine="708"/>
      </w:pPr>
    </w:p>
    <w:p w14:paraId="68A61AD9" w14:textId="77777777" w:rsidR="003C3EDE" w:rsidRPr="00EA2FE3" w:rsidRDefault="003C3EDE" w:rsidP="003C3EDE">
      <w:pPr>
        <w:spacing w:line="276" w:lineRule="auto"/>
        <w:ind w:firstLine="708"/>
      </w:pPr>
      <w:r w:rsidRPr="00EA2FE3">
        <w:t>Il comprend deux types de variables :</w:t>
      </w:r>
    </w:p>
    <w:p w14:paraId="4760E7D3" w14:textId="5C3FE241" w:rsidR="003C3EDE" w:rsidRPr="00EA2FE3" w:rsidRDefault="00904242" w:rsidP="006769F4">
      <w:pPr>
        <w:pStyle w:val="Paragraphedeliste"/>
        <w:numPr>
          <w:ilvl w:val="0"/>
          <w:numId w:val="8"/>
        </w:numPr>
        <w:autoSpaceDE w:val="0"/>
        <w:autoSpaceDN w:val="0"/>
        <w:spacing w:line="276" w:lineRule="auto"/>
        <w:rPr>
          <w:rStyle w:val="Lienhypertexte"/>
          <w:rFonts w:ascii="Times New Roman" w:eastAsiaTheme="majorEastAsia" w:hAnsi="Times New Roman"/>
          <w:color w:val="auto"/>
          <w:sz w:val="22"/>
          <w:szCs w:val="22"/>
          <w:u w:val="none"/>
        </w:rPr>
      </w:pPr>
      <w:r w:rsidRPr="00EA2FE3">
        <w:rPr>
          <w:rStyle w:val="Lienhypertexte"/>
          <w:rFonts w:ascii="Times New Roman" w:eastAsiaTheme="majorEastAsia" w:hAnsi="Times New Roman"/>
          <w:b/>
          <w:color w:val="auto"/>
          <w:sz w:val="22"/>
          <w:szCs w:val="22"/>
          <w:u w:val="none"/>
        </w:rPr>
        <w:t xml:space="preserve">Des variables </w:t>
      </w:r>
      <w:r w:rsidR="006022E0" w:rsidRPr="00EA2FE3">
        <w:rPr>
          <w:rStyle w:val="Lienhypertexte"/>
          <w:rFonts w:ascii="Times New Roman" w:eastAsiaTheme="majorEastAsia" w:hAnsi="Times New Roman"/>
          <w:b/>
          <w:color w:val="auto"/>
          <w:sz w:val="22"/>
          <w:szCs w:val="22"/>
          <w:u w:val="none"/>
        </w:rPr>
        <w:t xml:space="preserve">de </w:t>
      </w:r>
      <w:r w:rsidRPr="00EA2FE3">
        <w:rPr>
          <w:rStyle w:val="Lienhypertexte"/>
          <w:rFonts w:ascii="Times New Roman" w:eastAsiaTheme="majorEastAsia" w:hAnsi="Times New Roman"/>
          <w:b/>
          <w:color w:val="auto"/>
          <w:sz w:val="22"/>
          <w:szCs w:val="22"/>
          <w:u w:val="none"/>
        </w:rPr>
        <w:t>segmentation</w:t>
      </w:r>
      <w:r w:rsidRPr="00EA2FE3">
        <w:rPr>
          <w:rStyle w:val="Lienhypertexte"/>
          <w:rFonts w:ascii="Times New Roman" w:eastAsiaTheme="majorEastAsia" w:hAnsi="Times New Roman"/>
          <w:color w:val="auto"/>
          <w:sz w:val="22"/>
          <w:szCs w:val="22"/>
          <w:u w:val="none"/>
        </w:rPr>
        <w:t> </w:t>
      </w:r>
      <w:r w:rsidR="00176BE4" w:rsidRPr="00EA2FE3">
        <w:rPr>
          <w:rStyle w:val="Lienhypertexte"/>
          <w:rFonts w:ascii="Times New Roman" w:eastAsiaTheme="majorEastAsia" w:hAnsi="Times New Roman"/>
          <w:color w:val="auto"/>
          <w:sz w:val="22"/>
          <w:szCs w:val="22"/>
          <w:u w:val="none"/>
        </w:rPr>
        <w:t xml:space="preserve">: </w:t>
      </w:r>
      <w:r w:rsidR="00BF3314" w:rsidRPr="00EA2FE3">
        <w:rPr>
          <w:rStyle w:val="Lienhypertexte"/>
          <w:rFonts w:ascii="Times New Roman" w:eastAsiaTheme="majorEastAsia" w:hAnsi="Times New Roman"/>
          <w:color w:val="auto"/>
          <w:sz w:val="22"/>
          <w:szCs w:val="22"/>
          <w:u w:val="none"/>
        </w:rPr>
        <w:t>il s’agit d</w:t>
      </w:r>
      <w:r w:rsidR="003C3EDE" w:rsidRPr="00EA2FE3">
        <w:rPr>
          <w:rStyle w:val="Lienhypertexte"/>
          <w:rFonts w:ascii="Times New Roman" w:eastAsiaTheme="majorEastAsia" w:hAnsi="Times New Roman"/>
          <w:color w:val="auto"/>
          <w:sz w:val="22"/>
          <w:szCs w:val="22"/>
          <w:u w:val="none"/>
        </w:rPr>
        <w:t xml:space="preserve">es variables </w:t>
      </w:r>
      <w:r w:rsidR="004650E3" w:rsidRPr="00EA2FE3">
        <w:rPr>
          <w:rFonts w:ascii="Times New Roman" w:hAnsi="Times New Roman"/>
          <w:sz w:val="22"/>
          <w:szCs w:val="20"/>
        </w:rPr>
        <w:t xml:space="preserve">C0020 </w:t>
      </w:r>
      <w:r w:rsidR="003C3EDE" w:rsidRPr="00EA2FE3">
        <w:rPr>
          <w:rFonts w:ascii="Times New Roman" w:hAnsi="Times New Roman"/>
          <w:sz w:val="22"/>
          <w:szCs w:val="20"/>
        </w:rPr>
        <w:t xml:space="preserve">à </w:t>
      </w:r>
      <w:r w:rsidR="004650E3" w:rsidRPr="00EA2FE3">
        <w:rPr>
          <w:rFonts w:ascii="Times New Roman" w:hAnsi="Times New Roman"/>
          <w:sz w:val="22"/>
          <w:szCs w:val="20"/>
        </w:rPr>
        <w:t>C0120</w:t>
      </w:r>
      <w:r w:rsidR="00BF3314" w:rsidRPr="00EA2FE3">
        <w:rPr>
          <w:rFonts w:ascii="Times New Roman" w:hAnsi="Times New Roman"/>
          <w:sz w:val="22"/>
          <w:szCs w:val="20"/>
        </w:rPr>
        <w:t>. Elles visent à décrire précisément la version de contrat</w:t>
      </w:r>
      <w:r w:rsidR="004650E3" w:rsidRPr="00EA2FE3">
        <w:rPr>
          <w:rFonts w:ascii="Times New Roman" w:hAnsi="Times New Roman"/>
          <w:sz w:val="22"/>
          <w:szCs w:val="20"/>
        </w:rPr>
        <w:t> </w:t>
      </w:r>
      <w:r w:rsidR="00424B31" w:rsidRPr="00EA2FE3">
        <w:rPr>
          <w:rFonts w:ascii="Times New Roman" w:hAnsi="Times New Roman"/>
          <w:sz w:val="22"/>
          <w:szCs w:val="20"/>
        </w:rPr>
        <w:t>concernée ;</w:t>
      </w:r>
    </w:p>
    <w:p w14:paraId="6BAA6031" w14:textId="77777777" w:rsidR="0044015C" w:rsidRPr="0044015C" w:rsidRDefault="00904242" w:rsidP="006769F4">
      <w:pPr>
        <w:pStyle w:val="Paragraphedeliste"/>
        <w:numPr>
          <w:ilvl w:val="0"/>
          <w:numId w:val="8"/>
        </w:numPr>
        <w:autoSpaceDE w:val="0"/>
        <w:autoSpaceDN w:val="0"/>
        <w:spacing w:line="276" w:lineRule="auto"/>
        <w:rPr>
          <w:rFonts w:ascii="Times New Roman" w:eastAsiaTheme="majorEastAsia" w:hAnsi="Times New Roman"/>
          <w:sz w:val="22"/>
          <w:szCs w:val="22"/>
        </w:rPr>
      </w:pPr>
      <w:r w:rsidRPr="00EA2FE3">
        <w:rPr>
          <w:rStyle w:val="Lienhypertexte"/>
          <w:rFonts w:ascii="Times New Roman" w:eastAsiaTheme="majorEastAsia" w:hAnsi="Times New Roman"/>
          <w:b/>
          <w:color w:val="auto"/>
          <w:sz w:val="22"/>
          <w:szCs w:val="22"/>
          <w:u w:val="none"/>
        </w:rPr>
        <w:t>Des variables quantitatives </w:t>
      </w:r>
      <w:r w:rsidR="00176BE4" w:rsidRPr="00EA2FE3">
        <w:rPr>
          <w:rStyle w:val="Lienhypertexte"/>
          <w:rFonts w:ascii="Times New Roman" w:eastAsiaTheme="majorEastAsia" w:hAnsi="Times New Roman"/>
          <w:b/>
          <w:color w:val="auto"/>
          <w:sz w:val="22"/>
          <w:szCs w:val="22"/>
          <w:u w:val="none"/>
        </w:rPr>
        <w:t xml:space="preserve">: </w:t>
      </w:r>
      <w:r w:rsidR="00BF3314" w:rsidRPr="00EA2FE3">
        <w:rPr>
          <w:rStyle w:val="Lienhypertexte"/>
          <w:rFonts w:ascii="Times New Roman" w:eastAsiaTheme="majorEastAsia" w:hAnsi="Times New Roman"/>
          <w:color w:val="auto"/>
          <w:sz w:val="22"/>
          <w:szCs w:val="22"/>
          <w:u w:val="none"/>
        </w:rPr>
        <w:t>il s’agit d</w:t>
      </w:r>
      <w:r w:rsidR="003C3EDE" w:rsidRPr="00EA2FE3">
        <w:rPr>
          <w:rStyle w:val="Lienhypertexte"/>
          <w:rFonts w:ascii="Times New Roman" w:eastAsiaTheme="majorEastAsia" w:hAnsi="Times New Roman"/>
          <w:color w:val="auto"/>
          <w:sz w:val="22"/>
          <w:szCs w:val="22"/>
          <w:u w:val="none"/>
        </w:rPr>
        <w:t xml:space="preserve">es variables </w:t>
      </w:r>
      <w:r w:rsidR="004650E3" w:rsidRPr="00EA2FE3">
        <w:rPr>
          <w:rFonts w:ascii="Times New Roman" w:hAnsi="Times New Roman"/>
          <w:sz w:val="22"/>
          <w:szCs w:val="20"/>
        </w:rPr>
        <w:t xml:space="preserve">C0130 à </w:t>
      </w:r>
      <w:r w:rsidR="0079022B" w:rsidRPr="00EA2FE3">
        <w:rPr>
          <w:rFonts w:ascii="Times New Roman" w:hAnsi="Times New Roman"/>
          <w:sz w:val="22"/>
          <w:szCs w:val="20"/>
        </w:rPr>
        <w:t>C0</w:t>
      </w:r>
      <w:r w:rsidR="0079022B">
        <w:rPr>
          <w:rFonts w:ascii="Times New Roman" w:hAnsi="Times New Roman"/>
          <w:sz w:val="22"/>
          <w:szCs w:val="20"/>
        </w:rPr>
        <w:t>409</w:t>
      </w:r>
      <w:r w:rsidR="004650E3" w:rsidRPr="00EA2FE3">
        <w:rPr>
          <w:rFonts w:ascii="Times New Roman" w:hAnsi="Times New Roman"/>
          <w:sz w:val="22"/>
          <w:szCs w:val="20"/>
        </w:rPr>
        <w:t>.</w:t>
      </w:r>
      <w:r w:rsidR="00BF3314" w:rsidRPr="00EA2FE3">
        <w:rPr>
          <w:rFonts w:ascii="Times New Roman" w:hAnsi="Times New Roman"/>
          <w:sz w:val="22"/>
          <w:szCs w:val="20"/>
        </w:rPr>
        <w:t xml:space="preserve"> Elles visent à quantifier </w:t>
      </w:r>
      <w:r w:rsidR="00A318E8" w:rsidRPr="00EA2FE3">
        <w:rPr>
          <w:rFonts w:ascii="Times New Roman" w:hAnsi="Times New Roman"/>
          <w:sz w:val="22"/>
          <w:szCs w:val="20"/>
        </w:rPr>
        <w:t xml:space="preserve">en nombre et en montant les </w:t>
      </w:r>
      <w:r w:rsidR="00A318E8" w:rsidRPr="000E110B">
        <w:rPr>
          <w:rFonts w:ascii="Times New Roman" w:hAnsi="Times New Roman"/>
          <w:sz w:val="22"/>
          <w:szCs w:val="20"/>
        </w:rPr>
        <w:t xml:space="preserve">stocks </w:t>
      </w:r>
      <w:r w:rsidR="00A33DBB" w:rsidRPr="000E110B">
        <w:rPr>
          <w:rFonts w:ascii="Times New Roman" w:hAnsi="Times New Roman"/>
          <w:sz w:val="22"/>
          <w:szCs w:val="20"/>
        </w:rPr>
        <w:t xml:space="preserve">(via les Provisions Mathématiques notamment) </w:t>
      </w:r>
      <w:r w:rsidR="00A318E8" w:rsidRPr="000E110B">
        <w:rPr>
          <w:rFonts w:ascii="Times New Roman" w:hAnsi="Times New Roman"/>
          <w:sz w:val="22"/>
          <w:szCs w:val="20"/>
        </w:rPr>
        <w:t xml:space="preserve">et les </w:t>
      </w:r>
      <w:r w:rsidR="00C950AB" w:rsidRPr="000E110B">
        <w:rPr>
          <w:rFonts w:ascii="Times New Roman" w:hAnsi="Times New Roman"/>
          <w:sz w:val="22"/>
          <w:szCs w:val="20"/>
        </w:rPr>
        <w:t xml:space="preserve">principaux </w:t>
      </w:r>
      <w:r w:rsidR="00A318E8" w:rsidRPr="000E110B">
        <w:rPr>
          <w:rFonts w:ascii="Times New Roman" w:hAnsi="Times New Roman"/>
          <w:sz w:val="22"/>
          <w:szCs w:val="20"/>
        </w:rPr>
        <w:t>flux (souscriptions, rachats</w:t>
      </w:r>
      <w:r w:rsidR="00266D36">
        <w:rPr>
          <w:rFonts w:ascii="Times New Roman" w:hAnsi="Times New Roman"/>
          <w:sz w:val="22"/>
          <w:szCs w:val="20"/>
        </w:rPr>
        <w:t xml:space="preserve">, </w:t>
      </w:r>
      <w:r w:rsidR="0088173A">
        <w:rPr>
          <w:rFonts w:ascii="Times New Roman" w:hAnsi="Times New Roman"/>
          <w:sz w:val="22"/>
          <w:szCs w:val="20"/>
        </w:rPr>
        <w:t>transferts</w:t>
      </w:r>
      <w:r w:rsidR="00A318E8" w:rsidRPr="000E110B">
        <w:rPr>
          <w:rFonts w:ascii="Times New Roman" w:hAnsi="Times New Roman"/>
          <w:sz w:val="22"/>
          <w:szCs w:val="20"/>
        </w:rPr>
        <w:t xml:space="preserve"> ou revalorisations…)</w:t>
      </w:r>
      <w:r w:rsidR="00A318E8" w:rsidRPr="00EA2FE3">
        <w:rPr>
          <w:rFonts w:ascii="Times New Roman" w:hAnsi="Times New Roman"/>
          <w:sz w:val="22"/>
          <w:szCs w:val="20"/>
        </w:rPr>
        <w:t xml:space="preserve"> sur les différentes </w:t>
      </w:r>
      <w:r w:rsidR="00BF3314" w:rsidRPr="00EA2FE3">
        <w:rPr>
          <w:rFonts w:ascii="Times New Roman" w:hAnsi="Times New Roman"/>
          <w:sz w:val="22"/>
          <w:szCs w:val="20"/>
        </w:rPr>
        <w:t>version</w:t>
      </w:r>
      <w:r w:rsidR="00A318E8" w:rsidRPr="00EA2FE3">
        <w:rPr>
          <w:rFonts w:ascii="Times New Roman" w:hAnsi="Times New Roman"/>
          <w:sz w:val="22"/>
          <w:szCs w:val="20"/>
        </w:rPr>
        <w:t>s</w:t>
      </w:r>
      <w:r w:rsidR="00BF3314" w:rsidRPr="00EA2FE3">
        <w:rPr>
          <w:rFonts w:ascii="Times New Roman" w:hAnsi="Times New Roman"/>
          <w:sz w:val="22"/>
          <w:szCs w:val="20"/>
        </w:rPr>
        <w:t xml:space="preserve"> de</w:t>
      </w:r>
      <w:r w:rsidR="00A318E8" w:rsidRPr="00EA2FE3">
        <w:rPr>
          <w:rFonts w:ascii="Times New Roman" w:hAnsi="Times New Roman"/>
          <w:sz w:val="22"/>
          <w:szCs w:val="20"/>
        </w:rPr>
        <w:t>s</w:t>
      </w:r>
      <w:r w:rsidR="00BF3314" w:rsidRPr="00EA2FE3">
        <w:rPr>
          <w:rFonts w:ascii="Times New Roman" w:hAnsi="Times New Roman"/>
          <w:sz w:val="22"/>
          <w:szCs w:val="20"/>
        </w:rPr>
        <w:t xml:space="preserve"> contrat</w:t>
      </w:r>
      <w:r w:rsidR="00A318E8" w:rsidRPr="00EA2FE3">
        <w:rPr>
          <w:rFonts w:ascii="Times New Roman" w:hAnsi="Times New Roman"/>
          <w:sz w:val="22"/>
          <w:szCs w:val="20"/>
        </w:rPr>
        <w:t>s.</w:t>
      </w:r>
    </w:p>
    <w:p w14:paraId="02393024" w14:textId="77777777" w:rsidR="003125A8" w:rsidRPr="00EA2FE3" w:rsidRDefault="003125A8" w:rsidP="003C3EDE">
      <w:pPr>
        <w:spacing w:line="276" w:lineRule="auto"/>
        <w:ind w:firstLine="708"/>
      </w:pPr>
      <w:bookmarkStart w:id="0" w:name="_GoBack"/>
      <w:bookmarkEnd w:id="0"/>
    </w:p>
    <w:p w14:paraId="66F87DC3" w14:textId="77777777" w:rsidR="003C3EDE" w:rsidRPr="00EA2FE3" w:rsidRDefault="003C3EDE" w:rsidP="003C3EDE">
      <w:pPr>
        <w:spacing w:line="276" w:lineRule="auto"/>
        <w:ind w:firstLine="708"/>
      </w:pPr>
      <w:r w:rsidRPr="00EA2FE3">
        <w:t>On note N l’exercice d’inventaire.</w:t>
      </w:r>
    </w:p>
    <w:p w14:paraId="65FD93E2" w14:textId="77777777" w:rsidR="003C3EDE" w:rsidRPr="00EA2FE3" w:rsidRDefault="003C3EDE" w:rsidP="009329B8">
      <w:pPr>
        <w:spacing w:line="276" w:lineRule="auto"/>
        <w:ind w:firstLine="708"/>
      </w:pPr>
    </w:p>
    <w:p w14:paraId="4C1F211D" w14:textId="77777777" w:rsidR="006D663E" w:rsidRPr="00EA2FE3" w:rsidRDefault="00BE3652" w:rsidP="009329B8">
      <w:pPr>
        <w:numPr>
          <w:ilvl w:val="0"/>
          <w:numId w:val="6"/>
        </w:numPr>
        <w:spacing w:line="360" w:lineRule="auto"/>
        <w:rPr>
          <w:b/>
          <w:bCs/>
          <w:color w:val="345A8A"/>
          <w:sz w:val="28"/>
          <w:szCs w:val="32"/>
        </w:rPr>
      </w:pPr>
      <w:r w:rsidRPr="00EA2FE3">
        <w:rPr>
          <w:b/>
          <w:bCs/>
          <w:color w:val="345A8A"/>
          <w:sz w:val="28"/>
          <w:szCs w:val="32"/>
        </w:rPr>
        <w:t>Périmètre</w:t>
      </w:r>
      <w:r w:rsidR="00DB0D1B" w:rsidRPr="00EA2FE3">
        <w:rPr>
          <w:b/>
          <w:bCs/>
          <w:color w:val="345A8A"/>
          <w:sz w:val="28"/>
          <w:szCs w:val="32"/>
        </w:rPr>
        <w:t xml:space="preserve"> couvert</w:t>
      </w:r>
    </w:p>
    <w:p w14:paraId="61463178" w14:textId="77777777" w:rsidR="007D5472" w:rsidRPr="00EA2FE3" w:rsidRDefault="007D5472" w:rsidP="007D5472"/>
    <w:p w14:paraId="5CE4C3ED" w14:textId="25C84D34" w:rsidR="00FF4FAE" w:rsidRPr="00EA2FE3" w:rsidRDefault="007D5472" w:rsidP="00A33DBB">
      <w:pPr>
        <w:rPr>
          <w:szCs w:val="16"/>
        </w:rPr>
      </w:pPr>
      <w:r w:rsidRPr="00EA2FE3">
        <w:t xml:space="preserve">Le tableau de l’état </w:t>
      </w:r>
      <w:r w:rsidR="001566D5">
        <w:t>RC</w:t>
      </w:r>
      <w:r w:rsidRPr="00EA2FE3">
        <w:t xml:space="preserve">.20.01 est à renseigner par les </w:t>
      </w:r>
      <w:r w:rsidRPr="00D255EA">
        <w:t xml:space="preserve">organismes </w:t>
      </w:r>
      <w:r w:rsidR="00A84974" w:rsidRPr="00A84974">
        <w:t>de retraite professionnelle supplémentaire</w:t>
      </w:r>
      <w:r w:rsidR="00A84974" w:rsidRPr="00A84974" w:rsidDel="0017105B">
        <w:t xml:space="preserve"> </w:t>
      </w:r>
      <w:r w:rsidRPr="00D255EA">
        <w:t xml:space="preserve">en application de </w:t>
      </w:r>
      <w:r w:rsidR="00D255EA">
        <w:t>l’</w:t>
      </w:r>
      <w:r w:rsidRPr="00D255EA">
        <w:t>instruction de l’ACPR n°</w:t>
      </w:r>
      <w:r w:rsidR="00456403">
        <w:t>2023-I-01</w:t>
      </w:r>
      <w:r w:rsidRPr="00D255EA">
        <w:t xml:space="preserve"> relative à l</w:t>
      </w:r>
      <w:r w:rsidR="00EA2FE3" w:rsidRPr="00D255EA">
        <w:t>a transmission à l’Autorité du Contrôle Prudentiel et de R</w:t>
      </w:r>
      <w:r w:rsidRPr="00D255EA">
        <w:t>ésolution de documents prudentiels annuels</w:t>
      </w:r>
      <w:r w:rsidRPr="00EA2FE3">
        <w:t>.</w:t>
      </w:r>
      <w:r w:rsidR="00B67252">
        <w:rPr>
          <w:szCs w:val="16"/>
        </w:rPr>
        <w:t xml:space="preserve"> En particulier, les montants doivent être renseignés en euros et les taux en pourcentage (par exemple, pour 2% renseigner 0.02 ou 2% et non pas 2).</w:t>
      </w:r>
    </w:p>
    <w:p w14:paraId="4F3D3430" w14:textId="77777777" w:rsidR="00FF4FAE" w:rsidRPr="00EA2FE3" w:rsidRDefault="00FF4FAE" w:rsidP="00FF4FAE">
      <w:pPr>
        <w:spacing w:line="276" w:lineRule="auto"/>
        <w:ind w:firstLine="708"/>
        <w:rPr>
          <w:szCs w:val="16"/>
        </w:rPr>
      </w:pPr>
    </w:p>
    <w:p w14:paraId="7A07EE26" w14:textId="77777777" w:rsidR="00FF4FAE" w:rsidRPr="00EA2FE3" w:rsidRDefault="00FF4FAE" w:rsidP="00FF4FAE">
      <w:pPr>
        <w:spacing w:line="276" w:lineRule="auto"/>
        <w:ind w:firstLine="708"/>
        <w:rPr>
          <w:szCs w:val="16"/>
        </w:rPr>
      </w:pPr>
      <w:r w:rsidRPr="00EA2FE3">
        <w:rPr>
          <w:szCs w:val="16"/>
        </w:rPr>
        <w:lastRenderedPageBreak/>
        <w:t xml:space="preserve">Les contrats à faire figurer </w:t>
      </w:r>
      <w:r w:rsidR="00F2679D" w:rsidRPr="00EA2FE3">
        <w:rPr>
          <w:szCs w:val="16"/>
        </w:rPr>
        <w:t xml:space="preserve">dans cet état </w:t>
      </w:r>
      <w:r w:rsidRPr="00EA2FE3">
        <w:rPr>
          <w:szCs w:val="16"/>
        </w:rPr>
        <w:t xml:space="preserve">sont </w:t>
      </w:r>
      <w:r w:rsidR="00C950AB" w:rsidRPr="00EA2FE3">
        <w:rPr>
          <w:szCs w:val="16"/>
        </w:rPr>
        <w:t xml:space="preserve">l’ensemble des </w:t>
      </w:r>
      <w:r w:rsidR="00C950AB" w:rsidRPr="00382B4B">
        <w:rPr>
          <w:szCs w:val="16"/>
        </w:rPr>
        <w:t xml:space="preserve">contrats vie et capitalisation </w:t>
      </w:r>
      <w:r w:rsidRPr="00382B4B">
        <w:rPr>
          <w:szCs w:val="16"/>
        </w:rPr>
        <w:t>comptabilisés, en affaires directes,</w:t>
      </w:r>
      <w:r w:rsidRPr="00EA2FE3">
        <w:rPr>
          <w:szCs w:val="16"/>
        </w:rPr>
        <w:t xml:space="preserve"> dans un organisme</w:t>
      </w:r>
      <w:r w:rsidR="0085296D">
        <w:rPr>
          <w:szCs w:val="16"/>
        </w:rPr>
        <w:t xml:space="preserve"> de retraite professionnelle supplémentaire</w:t>
      </w:r>
      <w:r w:rsidRPr="00EA2FE3">
        <w:rPr>
          <w:szCs w:val="16"/>
        </w:rPr>
        <w:t xml:space="preserve"> français</w:t>
      </w:r>
      <w:r w:rsidR="005A72C1">
        <w:rPr>
          <w:szCs w:val="16"/>
        </w:rPr>
        <w:t xml:space="preserve"> en année N</w:t>
      </w:r>
      <w:r w:rsidRPr="00EA2FE3">
        <w:rPr>
          <w:szCs w:val="16"/>
        </w:rPr>
        <w:t xml:space="preserve">. </w:t>
      </w:r>
      <w:r w:rsidR="00FB7B33" w:rsidRPr="0032399A">
        <w:t>Les contrats dénoués</w:t>
      </w:r>
      <w:r w:rsidR="00C928ED" w:rsidRPr="0032399A">
        <w:t>,</w:t>
      </w:r>
      <w:r w:rsidR="00FB7B33" w:rsidRPr="0032399A">
        <w:t xml:space="preserve"> </w:t>
      </w:r>
      <w:r w:rsidR="00C928ED" w:rsidRPr="0032399A">
        <w:t>y compris</w:t>
      </w:r>
      <w:r w:rsidR="00FB7B33" w:rsidRPr="0032399A">
        <w:t xml:space="preserve"> les taux de revalorisation « post mortem »</w:t>
      </w:r>
      <w:r w:rsidR="00C928ED" w:rsidRPr="0032399A">
        <w:t>,</w:t>
      </w:r>
      <w:r w:rsidR="00FB7B33" w:rsidRPr="0032399A">
        <w:t xml:space="preserve"> sont inclus dans le champ de l’état. </w:t>
      </w:r>
      <w:r w:rsidR="00C928ED" w:rsidRPr="00B06AEF">
        <w:rPr>
          <w:szCs w:val="16"/>
        </w:rPr>
        <w:t>L</w:t>
      </w:r>
      <w:r w:rsidRPr="00B06AEF">
        <w:rPr>
          <w:szCs w:val="16"/>
        </w:rPr>
        <w:t>es contrats comptabilisés dans des succursales non françaises</w:t>
      </w:r>
      <w:r w:rsidR="00D275A5" w:rsidRPr="009B714D">
        <w:rPr>
          <w:szCs w:val="16"/>
        </w:rPr>
        <w:t xml:space="preserve">, la LPS </w:t>
      </w:r>
      <w:r w:rsidR="00C540BA" w:rsidRPr="009B714D">
        <w:rPr>
          <w:szCs w:val="16"/>
        </w:rPr>
        <w:t xml:space="preserve">(à partir et à destination de la France) </w:t>
      </w:r>
      <w:r w:rsidR="00D275A5" w:rsidRPr="009B714D">
        <w:rPr>
          <w:szCs w:val="16"/>
        </w:rPr>
        <w:t>et les acceptations</w:t>
      </w:r>
      <w:r w:rsidR="00C928ED" w:rsidRPr="009B714D">
        <w:rPr>
          <w:szCs w:val="16"/>
        </w:rPr>
        <w:t xml:space="preserve"> sont exclu</w:t>
      </w:r>
      <w:r w:rsidR="009C2BD4">
        <w:rPr>
          <w:szCs w:val="16"/>
        </w:rPr>
        <w:t>e</w:t>
      </w:r>
      <w:r w:rsidR="00C928ED" w:rsidRPr="009B714D">
        <w:rPr>
          <w:szCs w:val="16"/>
        </w:rPr>
        <w:t>s</w:t>
      </w:r>
      <w:r w:rsidR="00F848A8" w:rsidRPr="0032399A">
        <w:rPr>
          <w:szCs w:val="16"/>
        </w:rPr>
        <w:t xml:space="preserve">, tout comme les garanties </w:t>
      </w:r>
      <w:proofErr w:type="gramStart"/>
      <w:r w:rsidR="00F848A8" w:rsidRPr="0032399A">
        <w:rPr>
          <w:szCs w:val="16"/>
        </w:rPr>
        <w:t>non-vie incluses</w:t>
      </w:r>
      <w:proofErr w:type="gramEnd"/>
      <w:r w:rsidR="00F848A8" w:rsidRPr="0032399A">
        <w:rPr>
          <w:szCs w:val="16"/>
        </w:rPr>
        <w:t xml:space="preserve"> dans les contrats vie</w:t>
      </w:r>
      <w:r w:rsidRPr="0075714B">
        <w:rPr>
          <w:szCs w:val="16"/>
        </w:rPr>
        <w:t>.</w:t>
      </w:r>
      <w:r w:rsidR="00F464B5" w:rsidRPr="007462AA">
        <w:rPr>
          <w:szCs w:val="16"/>
        </w:rPr>
        <w:t xml:space="preserve"> Les données doivent être reportées brutes de réassurance.</w:t>
      </w:r>
      <w:r w:rsidR="006E07E2" w:rsidRPr="00EA2FE3">
        <w:rPr>
          <w:szCs w:val="16"/>
        </w:rPr>
        <w:t xml:space="preserve"> </w:t>
      </w:r>
    </w:p>
    <w:p w14:paraId="1D482A68" w14:textId="77777777" w:rsidR="00FE085A" w:rsidRPr="00EA2FE3" w:rsidRDefault="00FE085A" w:rsidP="00FE085A">
      <w:pPr>
        <w:spacing w:line="276" w:lineRule="auto"/>
        <w:ind w:firstLine="709"/>
      </w:pPr>
    </w:p>
    <w:p w14:paraId="45538CD1" w14:textId="71D2446D" w:rsidR="00F81CAB" w:rsidRDefault="00C950AB" w:rsidP="00A33DBB">
      <w:pPr>
        <w:spacing w:line="276" w:lineRule="auto"/>
        <w:rPr>
          <w:szCs w:val="16"/>
        </w:rPr>
      </w:pPr>
      <w:r w:rsidRPr="00EA2FE3">
        <w:t>L</w:t>
      </w:r>
      <w:r w:rsidR="00FE085A" w:rsidRPr="00EA2FE3">
        <w:t xml:space="preserve">es contrats </w:t>
      </w:r>
      <w:r w:rsidR="00F2679D" w:rsidRPr="00EA2FE3">
        <w:t>sont à distinguer</w:t>
      </w:r>
      <w:r w:rsidR="00FE085A" w:rsidRPr="00EA2FE3">
        <w:t xml:space="preserve"> en fonction de </w:t>
      </w:r>
      <w:r w:rsidR="00FE085A" w:rsidRPr="00EA2FE3">
        <w:rPr>
          <w:b/>
        </w:rPr>
        <w:t>leur catégorie comptable</w:t>
      </w:r>
      <w:r w:rsidR="00FE085A" w:rsidRPr="00EA2FE3">
        <w:t>.</w:t>
      </w:r>
      <w:r w:rsidR="00FE085A" w:rsidRPr="00EA2FE3">
        <w:rPr>
          <w:b/>
        </w:rPr>
        <w:t xml:space="preserve"> </w:t>
      </w:r>
      <w:r w:rsidR="00FE085A" w:rsidRPr="00FE6E86">
        <w:rPr>
          <w:b/>
        </w:rPr>
        <w:t>Ces dénominations sont présentées en Annexe 1</w:t>
      </w:r>
      <w:r w:rsidR="00FF1ED6" w:rsidRPr="00FE6E86">
        <w:rPr>
          <w:b/>
        </w:rPr>
        <w:t xml:space="preserve"> et sont semblables à celles de l’état </w:t>
      </w:r>
      <w:r w:rsidR="002C153F" w:rsidRPr="00FE6E86">
        <w:rPr>
          <w:b/>
        </w:rPr>
        <w:t>R</w:t>
      </w:r>
      <w:r w:rsidR="008B61EC">
        <w:rPr>
          <w:b/>
        </w:rPr>
        <w:t>C</w:t>
      </w:r>
      <w:r w:rsidR="00FE6E86">
        <w:rPr>
          <w:b/>
        </w:rPr>
        <w:t>.</w:t>
      </w:r>
      <w:r w:rsidR="00FF1ED6" w:rsidRPr="00FE6E86">
        <w:rPr>
          <w:b/>
        </w:rPr>
        <w:t>13.0</w:t>
      </w:r>
      <w:r w:rsidR="002C153F" w:rsidRPr="00FE6E86">
        <w:rPr>
          <w:b/>
        </w:rPr>
        <w:t>7</w:t>
      </w:r>
      <w:r w:rsidR="00FE085A" w:rsidRPr="00FE6E86">
        <w:rPr>
          <w:b/>
        </w:rPr>
        <w:t>.</w:t>
      </w:r>
      <w:r w:rsidR="00FE085A" w:rsidRPr="00EA2FE3">
        <w:t xml:space="preserve"> </w:t>
      </w:r>
      <w:r w:rsidR="00FE085A" w:rsidRPr="00EA2FE3">
        <w:rPr>
          <w:szCs w:val="16"/>
        </w:rPr>
        <w:t>Des précisions sont également données en Annexe 2 sur la catégorisation des différents contrats.</w:t>
      </w:r>
    </w:p>
    <w:p w14:paraId="314E042B" w14:textId="77777777" w:rsidR="00F81CAB" w:rsidRPr="00EA2FE3" w:rsidRDefault="00F81CAB">
      <w:pPr>
        <w:spacing w:line="276" w:lineRule="auto"/>
        <w:ind w:firstLine="709"/>
        <w:rPr>
          <w:szCs w:val="16"/>
        </w:rPr>
      </w:pPr>
    </w:p>
    <w:p w14:paraId="19DC7F04" w14:textId="6923A156" w:rsidR="00FA1DE5" w:rsidRPr="00016E05" w:rsidRDefault="00FA1DE5" w:rsidP="00D97A1B">
      <w:pPr>
        <w:spacing w:line="276" w:lineRule="auto"/>
        <w:ind w:firstLine="708"/>
        <w:rPr>
          <w:szCs w:val="16"/>
        </w:rPr>
      </w:pPr>
      <w:r w:rsidRPr="009A6D1D">
        <w:rPr>
          <w:szCs w:val="16"/>
        </w:rPr>
        <w:t xml:space="preserve">En fonction de la nature du contrat ou du support recensé, certaines variables </w:t>
      </w:r>
      <w:r w:rsidR="00343ED9" w:rsidRPr="009A6D1D">
        <w:rPr>
          <w:szCs w:val="16"/>
        </w:rPr>
        <w:t>peuvent ne pas être</w:t>
      </w:r>
      <w:r w:rsidRPr="00016E05">
        <w:rPr>
          <w:szCs w:val="16"/>
        </w:rPr>
        <w:t xml:space="preserve"> applicables</w:t>
      </w:r>
      <w:r w:rsidR="00C950AB" w:rsidRPr="00016E05">
        <w:rPr>
          <w:szCs w:val="16"/>
        </w:rPr>
        <w:t>.</w:t>
      </w:r>
    </w:p>
    <w:p w14:paraId="3B0178B2" w14:textId="77777777" w:rsidR="003043A6" w:rsidRPr="00EA2FE3" w:rsidRDefault="003043A6" w:rsidP="009329B8">
      <w:pPr>
        <w:spacing w:line="276" w:lineRule="auto"/>
        <w:ind w:firstLine="708"/>
      </w:pPr>
    </w:p>
    <w:p w14:paraId="42802000" w14:textId="77777777" w:rsidR="003043A6" w:rsidRPr="00EA2FE3" w:rsidRDefault="003043A6" w:rsidP="009329B8">
      <w:pPr>
        <w:spacing w:line="276" w:lineRule="auto"/>
        <w:ind w:firstLine="708"/>
      </w:pPr>
    </w:p>
    <w:p w14:paraId="485889F3" w14:textId="77777777" w:rsidR="003043A6" w:rsidRPr="00EA2FE3" w:rsidRDefault="00626400" w:rsidP="002815F5">
      <w:pPr>
        <w:keepNext/>
        <w:numPr>
          <w:ilvl w:val="0"/>
          <w:numId w:val="6"/>
        </w:numPr>
        <w:spacing w:line="360" w:lineRule="auto"/>
        <w:rPr>
          <w:b/>
          <w:bCs/>
          <w:color w:val="345A8A"/>
          <w:sz w:val="28"/>
          <w:szCs w:val="32"/>
        </w:rPr>
      </w:pPr>
      <w:r w:rsidRPr="00EA2FE3">
        <w:rPr>
          <w:b/>
          <w:bCs/>
          <w:color w:val="345A8A"/>
          <w:sz w:val="28"/>
          <w:szCs w:val="32"/>
        </w:rPr>
        <w:t>R</w:t>
      </w:r>
      <w:r w:rsidR="003043A6" w:rsidRPr="00EA2FE3">
        <w:rPr>
          <w:b/>
          <w:bCs/>
          <w:color w:val="345A8A"/>
          <w:sz w:val="28"/>
          <w:szCs w:val="32"/>
        </w:rPr>
        <w:t>emplissage de l’état</w:t>
      </w:r>
    </w:p>
    <w:p w14:paraId="07B102FA" w14:textId="77777777" w:rsidR="003043A6" w:rsidRPr="00EA2FE3" w:rsidRDefault="003043A6" w:rsidP="002815F5">
      <w:pPr>
        <w:keepNext/>
        <w:spacing w:line="276" w:lineRule="auto"/>
        <w:ind w:firstLine="708"/>
      </w:pPr>
    </w:p>
    <w:p w14:paraId="2CCBE02D" w14:textId="77777777" w:rsidR="00C93878" w:rsidRPr="00EA2FE3" w:rsidRDefault="0024322A" w:rsidP="00632008">
      <w:pPr>
        <w:spacing w:line="276" w:lineRule="auto"/>
        <w:ind w:firstLine="709"/>
      </w:pPr>
      <w:r w:rsidRPr="00EA2FE3">
        <w:rPr>
          <w:b/>
        </w:rPr>
        <w:t>Une même version de contrat doit être présentée sur une ligne unique</w:t>
      </w:r>
      <w:r w:rsidRPr="00EA2FE3">
        <w:t xml:space="preserve"> : il ne doit pas y avoir de découpage d’une version de contrat par garantie (par exemple garanties principales et garanties complémentaires). </w:t>
      </w:r>
      <w:r w:rsidR="001D305C" w:rsidRPr="00A0469F">
        <w:t xml:space="preserve">Lorsqu’un contrat recouvre plusieurs catégories d’opérations, il est rattaché entièrement à la catégorie la plus importante. Par exemple, les contrats en unités de compte avec garanties </w:t>
      </w:r>
      <w:r w:rsidR="008556C2" w:rsidRPr="00A0469F">
        <w:t>plancher</w:t>
      </w:r>
      <w:r w:rsidR="001D305C" w:rsidRPr="00A0469F">
        <w:t xml:space="preserve"> en euros sont déclarés entièrement en catégorie 8 ou 9. Par exception, les garanties non-vie sont dissociées des contrats vie </w:t>
      </w:r>
      <w:r w:rsidR="0025300C">
        <w:t xml:space="preserve">pour être exclues du </w:t>
      </w:r>
      <w:proofErr w:type="spellStart"/>
      <w:r w:rsidR="0025300C">
        <w:t>reporting</w:t>
      </w:r>
      <w:proofErr w:type="spellEnd"/>
      <w:r w:rsidR="0025300C">
        <w:t xml:space="preserve"> </w:t>
      </w:r>
      <w:r w:rsidR="001D305C" w:rsidRPr="00A0469F">
        <w:t xml:space="preserve">et les contrats multi-supports sont traités comme autant de </w:t>
      </w:r>
      <w:r w:rsidR="001F7A8F" w:rsidRPr="00A0469F">
        <w:t xml:space="preserve">versions de </w:t>
      </w:r>
      <w:r w:rsidR="001D305C" w:rsidRPr="00A0469F">
        <w:t>contrats que l’assuré a choisi de supports (les différentes U</w:t>
      </w:r>
      <w:r w:rsidR="00632008" w:rsidRPr="00A0469F">
        <w:t xml:space="preserve">nités de </w:t>
      </w:r>
      <w:r w:rsidR="001D305C" w:rsidRPr="00A0469F">
        <w:t>C</w:t>
      </w:r>
      <w:r w:rsidR="00632008" w:rsidRPr="00A0469F">
        <w:t>ompte</w:t>
      </w:r>
      <w:r w:rsidR="001D305C" w:rsidRPr="00A0469F">
        <w:t xml:space="preserve"> comptant comme un seul support).</w:t>
      </w:r>
    </w:p>
    <w:p w14:paraId="2463F065" w14:textId="77777777" w:rsidR="00425C36" w:rsidRPr="00EA2FE3" w:rsidRDefault="00425C36" w:rsidP="00A33DBB">
      <w:pPr>
        <w:spacing w:line="276" w:lineRule="auto"/>
        <w:ind w:firstLine="709"/>
      </w:pPr>
    </w:p>
    <w:p w14:paraId="290A2890" w14:textId="77777777" w:rsidR="00425C36" w:rsidRDefault="009B2279" w:rsidP="00A33DBB">
      <w:pPr>
        <w:spacing w:line="276" w:lineRule="auto"/>
        <w:ind w:firstLine="709"/>
      </w:pPr>
      <w:r w:rsidRPr="00EA2FE3">
        <w:t>Toutefois le contrat doit être s</w:t>
      </w:r>
      <w:r w:rsidR="00661BC8" w:rsidRPr="00EA2FE3">
        <w:t>cindé et</w:t>
      </w:r>
      <w:r w:rsidR="00DB5035" w:rsidRPr="00EA2FE3">
        <w:t xml:space="preserve"> reporté sur </w:t>
      </w:r>
      <w:r w:rsidR="00425C36" w:rsidRPr="00EA2FE3">
        <w:t>des</w:t>
      </w:r>
      <w:r w:rsidR="00DB5035" w:rsidRPr="00EA2FE3">
        <w:t xml:space="preserve"> lignes successives et distinctes d</w:t>
      </w:r>
      <w:r w:rsidR="0090090F" w:rsidRPr="00EA2FE3">
        <w:t xml:space="preserve">ès lors que la valeur prise par une ou plusieurs </w:t>
      </w:r>
      <w:r w:rsidR="0090090F" w:rsidRPr="00EA2FE3">
        <w:rPr>
          <w:b/>
        </w:rPr>
        <w:t>variables de segmentation</w:t>
      </w:r>
      <w:r w:rsidR="0090090F" w:rsidRPr="00EA2FE3">
        <w:t xml:space="preserve"> change</w:t>
      </w:r>
      <w:r w:rsidR="00DB5035" w:rsidRPr="00EA2FE3">
        <w:t>.</w:t>
      </w:r>
      <w:r w:rsidR="00425C36" w:rsidRPr="00EA2FE3">
        <w:t xml:space="preserve"> </w:t>
      </w:r>
      <w:r w:rsidR="00FA1DE5" w:rsidRPr="00EA2FE3">
        <w:rPr>
          <w:b/>
        </w:rPr>
        <w:t>En particulier, le taux technique constitue une variable de segmentation</w:t>
      </w:r>
      <w:r w:rsidR="00FA1DE5" w:rsidRPr="00EA2FE3">
        <w:t xml:space="preserve">. Les </w:t>
      </w:r>
      <w:r w:rsidR="00661BC8" w:rsidRPr="00EA2FE3">
        <w:t xml:space="preserve">informations relatives à </w:t>
      </w:r>
      <w:r w:rsidR="00FA1DE5" w:rsidRPr="00EA2FE3">
        <w:t xml:space="preserve">un même contrat commercial mais issues de versements auxquels s’appliquent des taux techniques différents devront </w:t>
      </w:r>
      <w:r w:rsidR="00EA2FE3">
        <w:t xml:space="preserve">ainsi </w:t>
      </w:r>
      <w:r w:rsidR="00FA1DE5" w:rsidRPr="00EA2FE3">
        <w:t>faire l’objet de lignes distinctes</w:t>
      </w:r>
      <w:r w:rsidR="00A97AAB">
        <w:t>, tout en prenant soin de ne pas double-compter les champs calculés (par exemple, le nombre de contrats doit être ventilé par proratisation sur les différentes lignes de taux techniques concernées)</w:t>
      </w:r>
      <w:r w:rsidR="00FA1DE5" w:rsidRPr="00EA2FE3">
        <w:t>.</w:t>
      </w:r>
    </w:p>
    <w:p w14:paraId="05C2D5F0" w14:textId="77777777" w:rsidR="009A6D1D" w:rsidRPr="00EA2FE3" w:rsidRDefault="009A6D1D" w:rsidP="00A33DBB">
      <w:pPr>
        <w:spacing w:line="276" w:lineRule="auto"/>
        <w:ind w:firstLine="709"/>
      </w:pPr>
    </w:p>
    <w:p w14:paraId="7B75BF82" w14:textId="02964FFB" w:rsidR="00DB5035" w:rsidRPr="00EA2FE3" w:rsidRDefault="00DB5035" w:rsidP="00D97A1B">
      <w:pPr>
        <w:spacing w:line="276" w:lineRule="auto"/>
        <w:ind w:firstLine="709"/>
        <w:rPr>
          <w:i/>
          <w:szCs w:val="22"/>
        </w:rPr>
      </w:pPr>
      <w:r w:rsidRPr="00EA2FE3">
        <w:t xml:space="preserve"> </w:t>
      </w:r>
      <w:r w:rsidR="006D574B" w:rsidRPr="00EA2FE3">
        <w:t>Néanmoins</w:t>
      </w:r>
      <w:r w:rsidR="003C20B6" w:rsidRPr="00EA2FE3">
        <w:t xml:space="preserve">, </w:t>
      </w:r>
      <w:r w:rsidR="00C93878" w:rsidRPr="00EA2FE3">
        <w:t>certaines versions peuvent être regroupées à titre exceptionnel sur une même ligne, en cas de</w:t>
      </w:r>
      <w:r w:rsidR="003C20B6" w:rsidRPr="00EA2FE3">
        <w:t xml:space="preserve"> </w:t>
      </w:r>
      <w:r w:rsidR="00C93878" w:rsidRPr="00EA2FE3">
        <w:t>valeur</w:t>
      </w:r>
      <w:r w:rsidR="00EA2FE3">
        <w:t>s</w:t>
      </w:r>
      <w:r w:rsidR="00C93878" w:rsidRPr="00EA2FE3">
        <w:t xml:space="preserve"> </w:t>
      </w:r>
      <w:r w:rsidR="003C20B6" w:rsidRPr="00EA2FE3">
        <w:t xml:space="preserve">de variables de segmentation </w:t>
      </w:r>
      <w:r w:rsidR="00C93878" w:rsidRPr="00EA2FE3">
        <w:t xml:space="preserve">très </w:t>
      </w:r>
      <w:r w:rsidR="003C20B6" w:rsidRPr="00EA2FE3">
        <w:t>proche</w:t>
      </w:r>
      <w:r w:rsidR="00C93878" w:rsidRPr="00EA2FE3">
        <w:t>s</w:t>
      </w:r>
      <w:r w:rsidR="003C20B6" w:rsidRPr="00EA2FE3">
        <w:t xml:space="preserve"> et </w:t>
      </w:r>
      <w:r w:rsidR="00C93878" w:rsidRPr="00EA2FE3">
        <w:t xml:space="preserve">de </w:t>
      </w:r>
      <w:r w:rsidR="003C20B6" w:rsidRPr="00EA2FE3">
        <w:t xml:space="preserve">montants de </w:t>
      </w:r>
      <w:r w:rsidR="00EA2FE3">
        <w:t>provisions mathématiques</w:t>
      </w:r>
      <w:r w:rsidR="003C20B6" w:rsidRPr="00EA2FE3">
        <w:t xml:space="preserve"> non significatifs</w:t>
      </w:r>
      <w:r w:rsidR="00005557" w:rsidRPr="00EA2FE3">
        <w:t>.</w:t>
      </w:r>
      <w:r w:rsidR="00FE085A" w:rsidRPr="00EA2FE3">
        <w:t xml:space="preserve"> Tout en </w:t>
      </w:r>
      <w:r w:rsidR="00EA3F8C" w:rsidRPr="00EA2FE3">
        <w:rPr>
          <w:szCs w:val="22"/>
        </w:rPr>
        <w:t>conserv</w:t>
      </w:r>
      <w:r w:rsidR="00FE085A" w:rsidRPr="00EA2FE3">
        <w:rPr>
          <w:szCs w:val="22"/>
        </w:rPr>
        <w:t xml:space="preserve">ant </w:t>
      </w:r>
      <w:r w:rsidR="00EA3F8C" w:rsidRPr="00EA2FE3">
        <w:rPr>
          <w:szCs w:val="22"/>
        </w:rPr>
        <w:t>une granularité satisfaisante, des simplifications peuvent être mises en œuvre en veillant rigoureusement à ce qu’elles ne biaisent pas sensiblement les résultats reportés.</w:t>
      </w:r>
      <w:r w:rsidR="009B2279" w:rsidRPr="00EA2FE3">
        <w:rPr>
          <w:szCs w:val="22"/>
        </w:rPr>
        <w:t xml:space="preserve"> </w:t>
      </w:r>
      <w:r w:rsidR="001567AC">
        <w:rPr>
          <w:szCs w:val="22"/>
        </w:rPr>
        <w:t>L’</w:t>
      </w:r>
      <w:r w:rsidR="001567AC" w:rsidRPr="00EA2FE3">
        <w:rPr>
          <w:szCs w:val="22"/>
        </w:rPr>
        <w:t>ensemble des méthodes de simplification utilisées</w:t>
      </w:r>
      <w:r w:rsidR="001567AC" w:rsidRPr="00EA2FE3" w:rsidDel="001567AC">
        <w:rPr>
          <w:szCs w:val="22"/>
        </w:rPr>
        <w:t xml:space="preserve"> </w:t>
      </w:r>
      <w:r w:rsidR="001567AC">
        <w:rPr>
          <w:szCs w:val="22"/>
        </w:rPr>
        <w:t xml:space="preserve">devront être </w:t>
      </w:r>
      <w:r w:rsidR="008556C2">
        <w:rPr>
          <w:szCs w:val="22"/>
        </w:rPr>
        <w:t>communi</w:t>
      </w:r>
      <w:r w:rsidR="001567AC">
        <w:rPr>
          <w:szCs w:val="22"/>
        </w:rPr>
        <w:t>quées</w:t>
      </w:r>
      <w:r w:rsidR="007D60EC">
        <w:rPr>
          <w:szCs w:val="22"/>
        </w:rPr>
        <w:t xml:space="preserve"> par mail à l’adresse </w:t>
      </w:r>
      <w:hyperlink r:id="rId9" w:history="1">
        <w:r w:rsidR="007D60EC" w:rsidRPr="00D446D8">
          <w:rPr>
            <w:rStyle w:val="Lienhypertexte"/>
            <w:szCs w:val="22"/>
          </w:rPr>
          <w:t>revalotaux@acpr.banque-france.fr</w:t>
        </w:r>
      </w:hyperlink>
      <w:r w:rsidR="00EA3F8C" w:rsidRPr="00EA2FE3">
        <w:rPr>
          <w:i/>
          <w:szCs w:val="22"/>
        </w:rPr>
        <w:t>.</w:t>
      </w:r>
    </w:p>
    <w:p w14:paraId="6F40CB2B" w14:textId="77777777" w:rsidR="00F2679D" w:rsidRPr="00EA2FE3" w:rsidRDefault="00F2679D" w:rsidP="002A2FDB">
      <w:pPr>
        <w:keepNext/>
        <w:spacing w:line="276" w:lineRule="auto"/>
        <w:ind w:firstLine="709"/>
        <w:rPr>
          <w:i/>
          <w:szCs w:val="22"/>
        </w:rPr>
      </w:pPr>
    </w:p>
    <w:p w14:paraId="23BF3505" w14:textId="77777777" w:rsidR="00F2679D" w:rsidRPr="00EA2FE3" w:rsidRDefault="00F2679D" w:rsidP="002A2FDB">
      <w:pPr>
        <w:keepNext/>
        <w:spacing w:line="276" w:lineRule="auto"/>
        <w:ind w:firstLine="709"/>
      </w:pPr>
      <w:r w:rsidRPr="007C43E8">
        <w:rPr>
          <w:szCs w:val="22"/>
        </w:rPr>
        <w:t xml:space="preserve">Dans le cas des contrats collectifs </w:t>
      </w:r>
      <w:r w:rsidR="007D60EC" w:rsidRPr="009B7237">
        <w:rPr>
          <w:szCs w:val="22"/>
        </w:rPr>
        <w:t xml:space="preserve">à adhésion </w:t>
      </w:r>
      <w:proofErr w:type="gramStart"/>
      <w:r w:rsidR="007D60EC" w:rsidRPr="009B7237">
        <w:rPr>
          <w:szCs w:val="22"/>
        </w:rPr>
        <w:t xml:space="preserve">facultative  </w:t>
      </w:r>
      <w:r w:rsidRPr="009B7237">
        <w:rPr>
          <w:szCs w:val="22"/>
        </w:rPr>
        <w:t>ou</w:t>
      </w:r>
      <w:proofErr w:type="gramEnd"/>
      <w:r w:rsidRPr="009B7237">
        <w:rPr>
          <w:szCs w:val="22"/>
        </w:rPr>
        <w:t xml:space="preserve"> des contrats individuels à groupe ouvert, </w:t>
      </w:r>
      <w:r w:rsidR="008F16CA" w:rsidRPr="009B7237">
        <w:rPr>
          <w:szCs w:val="22"/>
        </w:rPr>
        <w:t>toutes les variables en nombre (</w:t>
      </w:r>
      <w:r w:rsidR="008556C2" w:rsidRPr="009B7237">
        <w:rPr>
          <w:szCs w:val="22"/>
        </w:rPr>
        <w:t>nombr</w:t>
      </w:r>
      <w:r w:rsidR="008556C2" w:rsidRPr="002E605B">
        <w:rPr>
          <w:szCs w:val="22"/>
        </w:rPr>
        <w:t xml:space="preserve">e de </w:t>
      </w:r>
      <w:r w:rsidR="008F16CA" w:rsidRPr="002E605B">
        <w:rPr>
          <w:szCs w:val="22"/>
        </w:rPr>
        <w:t xml:space="preserve">nouvelles souscriptions, </w:t>
      </w:r>
      <w:r w:rsidR="008556C2" w:rsidRPr="00027645">
        <w:rPr>
          <w:szCs w:val="22"/>
        </w:rPr>
        <w:t xml:space="preserve">de </w:t>
      </w:r>
      <w:r w:rsidR="008F16CA" w:rsidRPr="0088173A">
        <w:rPr>
          <w:szCs w:val="22"/>
        </w:rPr>
        <w:t>rachats</w:t>
      </w:r>
      <w:r w:rsidR="0088173A">
        <w:rPr>
          <w:szCs w:val="22"/>
        </w:rPr>
        <w:t>/transferts</w:t>
      </w:r>
      <w:r w:rsidR="008F16CA" w:rsidRPr="007C43E8">
        <w:rPr>
          <w:szCs w:val="22"/>
        </w:rPr>
        <w:t xml:space="preserve"> </w:t>
      </w:r>
      <w:r w:rsidR="008F16CA" w:rsidRPr="009B7237">
        <w:rPr>
          <w:szCs w:val="22"/>
        </w:rPr>
        <w:t xml:space="preserve">etc…) sont relatives aux adhérents et non à l’assuré. Il ne faut en aucun cas indiquer « 1 » en réponse s’il y a </w:t>
      </w:r>
      <w:r w:rsidR="008F16CA" w:rsidRPr="009B7237">
        <w:rPr>
          <w:szCs w:val="22"/>
        </w:rPr>
        <w:lastRenderedPageBreak/>
        <w:t>plus d’un adhérent au contrat.</w:t>
      </w:r>
      <w:r w:rsidR="007D60EC" w:rsidRPr="009B7237">
        <w:rPr>
          <w:szCs w:val="22"/>
        </w:rPr>
        <w:t xml:space="preserve"> Pour les contrats à adhésion obligatoire, c’est le chiffre « 1 » qui est indiqué.</w:t>
      </w:r>
    </w:p>
    <w:p w14:paraId="7961D927" w14:textId="77777777" w:rsidR="00C93878" w:rsidRPr="00EA2FE3" w:rsidRDefault="00C93878">
      <w:pPr>
        <w:keepNext/>
        <w:spacing w:line="276" w:lineRule="auto"/>
        <w:ind w:firstLine="709"/>
      </w:pPr>
    </w:p>
    <w:p w14:paraId="39D4B34A" w14:textId="77777777" w:rsidR="006D574B" w:rsidRPr="00EA2FE3" w:rsidRDefault="003C20B6">
      <w:pPr>
        <w:keepNext/>
        <w:spacing w:line="276" w:lineRule="auto"/>
        <w:ind w:firstLine="709"/>
      </w:pPr>
      <w:r w:rsidRPr="00EA2FE3">
        <w:t xml:space="preserve">Il est demandé de ne pas ajouter de </w:t>
      </w:r>
      <w:proofErr w:type="gramStart"/>
      <w:r w:rsidRPr="00EA2FE3">
        <w:t xml:space="preserve">lignes </w:t>
      </w:r>
      <w:r w:rsidRPr="00EA2FE3">
        <w:rPr>
          <w:i/>
        </w:rPr>
        <w:t>total</w:t>
      </w:r>
      <w:proofErr w:type="gramEnd"/>
      <w:r w:rsidRPr="00EA2FE3">
        <w:t xml:space="preserve"> ou </w:t>
      </w:r>
      <w:r w:rsidRPr="00EA2FE3">
        <w:rPr>
          <w:i/>
        </w:rPr>
        <w:t>sous-total</w:t>
      </w:r>
      <w:r w:rsidRPr="00EA2FE3">
        <w:t xml:space="preserve"> dans l’état de remise. </w:t>
      </w:r>
    </w:p>
    <w:p w14:paraId="2FEEFD1E" w14:textId="77777777" w:rsidR="00DB5035" w:rsidRPr="00EA2FE3" w:rsidRDefault="00DB5035">
      <w:pPr>
        <w:keepNext/>
        <w:spacing w:line="276" w:lineRule="auto"/>
        <w:ind w:firstLine="709"/>
      </w:pPr>
    </w:p>
    <w:p w14:paraId="7E713C90" w14:textId="77777777" w:rsidR="0010621A" w:rsidRPr="00EA2FE3" w:rsidRDefault="00FE085A">
      <w:pPr>
        <w:keepNext/>
        <w:spacing w:line="276" w:lineRule="auto"/>
        <w:ind w:firstLine="709"/>
      </w:pPr>
      <w:r w:rsidRPr="002E605B">
        <w:t>Enfin</w:t>
      </w:r>
      <w:r w:rsidR="003C20B6" w:rsidRPr="002E605B">
        <w:t xml:space="preserve">, pour </w:t>
      </w:r>
      <w:r w:rsidR="003C20B6" w:rsidRPr="002E605B">
        <w:rPr>
          <w:szCs w:val="22"/>
        </w:rPr>
        <w:t xml:space="preserve">les contrats d’assurance-vie en co-assurance, l’organisme doit pondérer les quantités reportées à hauteur de la part qu’il détient en tant que </w:t>
      </w:r>
      <w:proofErr w:type="spellStart"/>
      <w:r w:rsidR="003C20B6" w:rsidRPr="002E605B">
        <w:rPr>
          <w:szCs w:val="22"/>
        </w:rPr>
        <w:t>co</w:t>
      </w:r>
      <w:proofErr w:type="spellEnd"/>
      <w:r w:rsidR="003C20B6" w:rsidRPr="002E605B">
        <w:rPr>
          <w:szCs w:val="22"/>
        </w:rPr>
        <w:t xml:space="preserve">-assureur (la somme des montants reportés par chacun des </w:t>
      </w:r>
      <w:proofErr w:type="spellStart"/>
      <w:r w:rsidR="003C20B6" w:rsidRPr="002E605B">
        <w:rPr>
          <w:szCs w:val="22"/>
        </w:rPr>
        <w:t>co</w:t>
      </w:r>
      <w:proofErr w:type="spellEnd"/>
      <w:r w:rsidR="003C20B6" w:rsidRPr="002E605B">
        <w:rPr>
          <w:szCs w:val="22"/>
        </w:rPr>
        <w:t xml:space="preserve">-assureurs égalant le montant total du contrat </w:t>
      </w:r>
      <w:proofErr w:type="spellStart"/>
      <w:r w:rsidR="003C20B6" w:rsidRPr="002E605B">
        <w:rPr>
          <w:szCs w:val="22"/>
        </w:rPr>
        <w:t>co-assuré</w:t>
      </w:r>
      <w:proofErr w:type="spellEnd"/>
      <w:r w:rsidR="003C20B6" w:rsidRPr="002E605B">
        <w:rPr>
          <w:szCs w:val="22"/>
        </w:rPr>
        <w:t>).</w:t>
      </w:r>
    </w:p>
    <w:p w14:paraId="592D6A41" w14:textId="77777777" w:rsidR="0024322A" w:rsidRPr="00EA2FE3" w:rsidRDefault="0024322A" w:rsidP="0053253B">
      <w:pPr>
        <w:spacing w:line="276" w:lineRule="auto"/>
        <w:rPr>
          <w:szCs w:val="16"/>
        </w:rPr>
        <w:sectPr w:rsidR="0024322A" w:rsidRPr="00EA2FE3" w:rsidSect="00E977BD">
          <w:footerReference w:type="default" r:id="rId10"/>
          <w:pgSz w:w="11906" w:h="16838"/>
          <w:pgMar w:top="1417" w:right="1417" w:bottom="1417" w:left="1417" w:header="720" w:footer="720" w:gutter="0"/>
          <w:cols w:space="720"/>
          <w:docGrid w:linePitch="299"/>
        </w:sectPr>
      </w:pPr>
    </w:p>
    <w:p w14:paraId="3E5228E3" w14:textId="77777777" w:rsidR="003C3EDE" w:rsidRPr="00EA2FE3" w:rsidRDefault="003C3EDE" w:rsidP="006769F4">
      <w:pPr>
        <w:numPr>
          <w:ilvl w:val="0"/>
          <w:numId w:val="6"/>
        </w:numPr>
        <w:spacing w:line="360" w:lineRule="auto"/>
        <w:rPr>
          <w:b/>
          <w:bCs/>
          <w:color w:val="345A8A"/>
          <w:sz w:val="28"/>
          <w:szCs w:val="32"/>
        </w:rPr>
      </w:pPr>
      <w:r w:rsidRPr="00EA2FE3">
        <w:rPr>
          <w:b/>
          <w:bCs/>
          <w:color w:val="345A8A"/>
          <w:sz w:val="28"/>
          <w:szCs w:val="32"/>
        </w:rPr>
        <w:lastRenderedPageBreak/>
        <w:t>Définitions des variables</w:t>
      </w:r>
    </w:p>
    <w:p w14:paraId="70F76E2B" w14:textId="77777777" w:rsidR="003C3EDE" w:rsidRPr="00A30114" w:rsidRDefault="003C3EDE" w:rsidP="006769F4">
      <w:pPr>
        <w:numPr>
          <w:ilvl w:val="1"/>
          <w:numId w:val="6"/>
        </w:numPr>
        <w:spacing w:line="360" w:lineRule="auto"/>
        <w:rPr>
          <w:b/>
          <w:bCs/>
          <w:color w:val="4F81BD" w:themeColor="accent1"/>
          <w:szCs w:val="22"/>
        </w:rPr>
      </w:pPr>
      <w:r w:rsidRPr="00A30114">
        <w:rPr>
          <w:b/>
          <w:bCs/>
          <w:color w:val="4F81BD" w:themeColor="accent1"/>
        </w:rPr>
        <w:t>IDENTIFICATION ET CLASSIFICATION</w:t>
      </w:r>
    </w:p>
    <w:tbl>
      <w:tblPr>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140"/>
        <w:gridCol w:w="4530"/>
        <w:gridCol w:w="1843"/>
        <w:gridCol w:w="3969"/>
      </w:tblGrid>
      <w:tr w:rsidR="00FC5BAC" w:rsidRPr="00EA2FE3" w14:paraId="07C50D74" w14:textId="77777777" w:rsidTr="00FC5BAC">
        <w:trPr>
          <w:trHeight w:val="825"/>
        </w:trPr>
        <w:tc>
          <w:tcPr>
            <w:tcW w:w="1951" w:type="dxa"/>
            <w:tcBorders>
              <w:top w:val="single" w:sz="4" w:space="0" w:color="auto"/>
              <w:left w:val="single" w:sz="4" w:space="0" w:color="auto"/>
              <w:bottom w:val="single" w:sz="4" w:space="0" w:color="auto"/>
              <w:right w:val="single" w:sz="4" w:space="0" w:color="auto"/>
            </w:tcBorders>
          </w:tcPr>
          <w:p w14:paraId="5F4A626D" w14:textId="77777777" w:rsidR="00FC5BAC" w:rsidRPr="00EA2FE3" w:rsidRDefault="00FC5BAC" w:rsidP="00FC5BAC">
            <w:pPr>
              <w:snapToGrid w:val="0"/>
              <w:rPr>
                <w:b/>
                <w:sz w:val="18"/>
                <w:szCs w:val="18"/>
              </w:rPr>
            </w:pPr>
            <w:r w:rsidRPr="00EA2FE3">
              <w:rPr>
                <w:b/>
                <w:sz w:val="18"/>
                <w:szCs w:val="18"/>
              </w:rPr>
              <w:t>INTITULE</w:t>
            </w:r>
          </w:p>
        </w:tc>
        <w:tc>
          <w:tcPr>
            <w:tcW w:w="1140" w:type="dxa"/>
            <w:tcBorders>
              <w:top w:val="single" w:sz="4" w:space="0" w:color="auto"/>
              <w:left w:val="single" w:sz="4" w:space="0" w:color="auto"/>
              <w:bottom w:val="single" w:sz="4" w:space="0" w:color="auto"/>
              <w:right w:val="single" w:sz="4" w:space="0" w:color="auto"/>
            </w:tcBorders>
          </w:tcPr>
          <w:p w14:paraId="43AEE4B6" w14:textId="77777777" w:rsidR="00FC5BAC" w:rsidRPr="00EA2FE3" w:rsidRDefault="00FC5BAC" w:rsidP="00A61D2B">
            <w:pPr>
              <w:snapToGrid w:val="0"/>
              <w:jc w:val="left"/>
              <w:rPr>
                <w:b/>
                <w:sz w:val="18"/>
                <w:szCs w:val="18"/>
              </w:rPr>
            </w:pPr>
            <w:r w:rsidRPr="00EA2FE3">
              <w:rPr>
                <w:b/>
                <w:sz w:val="18"/>
                <w:szCs w:val="18"/>
              </w:rPr>
              <w:t xml:space="preserve">NUMERO DE </w:t>
            </w:r>
            <w:r w:rsidR="00A61D2B" w:rsidRPr="00EA2FE3">
              <w:rPr>
                <w:b/>
                <w:sz w:val="18"/>
                <w:szCs w:val="18"/>
              </w:rPr>
              <w:t>COLONNE</w:t>
            </w:r>
          </w:p>
        </w:tc>
        <w:tc>
          <w:tcPr>
            <w:tcW w:w="4530" w:type="dxa"/>
            <w:tcBorders>
              <w:top w:val="single" w:sz="4" w:space="0" w:color="auto"/>
              <w:left w:val="single" w:sz="4" w:space="0" w:color="auto"/>
              <w:bottom w:val="single" w:sz="4" w:space="0" w:color="auto"/>
              <w:right w:val="single" w:sz="4" w:space="0" w:color="auto"/>
            </w:tcBorders>
          </w:tcPr>
          <w:p w14:paraId="2788F049" w14:textId="77777777" w:rsidR="00FC5BAC" w:rsidRPr="00EA2FE3" w:rsidRDefault="00FC5BAC" w:rsidP="00FC5BAC">
            <w:pPr>
              <w:snapToGrid w:val="0"/>
              <w:rPr>
                <w:b/>
                <w:sz w:val="18"/>
                <w:szCs w:val="18"/>
              </w:rPr>
            </w:pPr>
            <w:r w:rsidRPr="00EA2FE3">
              <w:rPr>
                <w:b/>
                <w:sz w:val="18"/>
                <w:szCs w:val="18"/>
              </w:rPr>
              <w:t>DEFINITION</w:t>
            </w:r>
          </w:p>
        </w:tc>
        <w:tc>
          <w:tcPr>
            <w:tcW w:w="1843" w:type="dxa"/>
            <w:tcBorders>
              <w:top w:val="single" w:sz="4" w:space="0" w:color="auto"/>
              <w:left w:val="single" w:sz="4" w:space="0" w:color="auto"/>
              <w:bottom w:val="single" w:sz="4" w:space="0" w:color="auto"/>
              <w:right w:val="single" w:sz="4" w:space="0" w:color="auto"/>
            </w:tcBorders>
          </w:tcPr>
          <w:p w14:paraId="4B76F603" w14:textId="77777777" w:rsidR="00FC5BAC" w:rsidRPr="00EA2FE3" w:rsidRDefault="00FC5BAC" w:rsidP="00FC5BAC">
            <w:pPr>
              <w:snapToGrid w:val="0"/>
              <w:rPr>
                <w:b/>
                <w:i/>
                <w:sz w:val="18"/>
                <w:szCs w:val="18"/>
              </w:rPr>
            </w:pPr>
            <w:r w:rsidRPr="00EA2FE3">
              <w:rPr>
                <w:b/>
                <w:i/>
                <w:sz w:val="18"/>
                <w:szCs w:val="18"/>
              </w:rPr>
              <w:t>EXEMPLE</w:t>
            </w:r>
          </w:p>
        </w:tc>
        <w:tc>
          <w:tcPr>
            <w:tcW w:w="3969" w:type="dxa"/>
            <w:tcBorders>
              <w:top w:val="single" w:sz="4" w:space="0" w:color="auto"/>
              <w:left w:val="single" w:sz="4" w:space="0" w:color="auto"/>
              <w:bottom w:val="single" w:sz="4" w:space="0" w:color="auto"/>
              <w:right w:val="single" w:sz="4" w:space="0" w:color="auto"/>
            </w:tcBorders>
          </w:tcPr>
          <w:p w14:paraId="2DC8B499" w14:textId="77777777" w:rsidR="00FC5BAC" w:rsidRPr="00EA2FE3" w:rsidRDefault="00FC5BAC" w:rsidP="00FC5BAC">
            <w:pPr>
              <w:snapToGrid w:val="0"/>
              <w:rPr>
                <w:b/>
                <w:sz w:val="18"/>
                <w:szCs w:val="18"/>
              </w:rPr>
            </w:pPr>
            <w:r w:rsidRPr="00EA2FE3">
              <w:rPr>
                <w:b/>
                <w:sz w:val="18"/>
                <w:szCs w:val="18"/>
              </w:rPr>
              <w:t>UTILITE</w:t>
            </w:r>
          </w:p>
        </w:tc>
      </w:tr>
      <w:tr w:rsidR="007E6B91" w:rsidRPr="00EA2FE3" w14:paraId="700BC802" w14:textId="77777777" w:rsidTr="004B559B">
        <w:trPr>
          <w:trHeight w:val="825"/>
        </w:trPr>
        <w:tc>
          <w:tcPr>
            <w:tcW w:w="1951" w:type="dxa"/>
          </w:tcPr>
          <w:p w14:paraId="2DA1D3A3" w14:textId="77777777" w:rsidR="007E6B91" w:rsidRPr="00EA2FE3" w:rsidRDefault="007E6B91" w:rsidP="004B559B">
            <w:pPr>
              <w:snapToGrid w:val="0"/>
              <w:rPr>
                <w:b/>
              </w:rPr>
            </w:pPr>
            <w:r w:rsidRPr="00EA2FE3">
              <w:rPr>
                <w:b/>
              </w:rPr>
              <w:t>Identifiant</w:t>
            </w:r>
            <w:r w:rsidR="00364820" w:rsidRPr="00EA2FE3">
              <w:rPr>
                <w:b/>
              </w:rPr>
              <w:t xml:space="preserve"> (de la ligne)</w:t>
            </w:r>
          </w:p>
        </w:tc>
        <w:tc>
          <w:tcPr>
            <w:tcW w:w="1140" w:type="dxa"/>
          </w:tcPr>
          <w:p w14:paraId="3440EC68" w14:textId="77777777" w:rsidR="007E6B91" w:rsidRPr="00EA2FE3" w:rsidRDefault="007E6B91" w:rsidP="004B559B">
            <w:pPr>
              <w:snapToGrid w:val="0"/>
            </w:pPr>
            <w:r w:rsidRPr="00EA2FE3">
              <w:t>C0010</w:t>
            </w:r>
          </w:p>
        </w:tc>
        <w:tc>
          <w:tcPr>
            <w:tcW w:w="4530" w:type="dxa"/>
          </w:tcPr>
          <w:p w14:paraId="39BA239B" w14:textId="77777777" w:rsidR="007E6B91" w:rsidRPr="00EA2FE3" w:rsidRDefault="007E6B91" w:rsidP="00A7136D">
            <w:pPr>
              <w:snapToGrid w:val="0"/>
            </w:pPr>
            <w:r w:rsidRPr="00EA2FE3">
              <w:t>Identifiant de la ligne (nombre entier) à rapporter dans la remise. Le remettant doit identifier chaque ligne de manière unique.</w:t>
            </w:r>
          </w:p>
        </w:tc>
        <w:tc>
          <w:tcPr>
            <w:tcW w:w="1843" w:type="dxa"/>
          </w:tcPr>
          <w:p w14:paraId="34F4B246" w14:textId="77777777" w:rsidR="007E6B91" w:rsidRPr="00EA2FE3" w:rsidRDefault="007E6B91" w:rsidP="00327B3B">
            <w:pPr>
              <w:snapToGrid w:val="0"/>
              <w:jc w:val="left"/>
            </w:pPr>
            <w:r w:rsidRPr="00EA2FE3">
              <w:t>1</w:t>
            </w:r>
          </w:p>
        </w:tc>
        <w:tc>
          <w:tcPr>
            <w:tcW w:w="3969" w:type="dxa"/>
          </w:tcPr>
          <w:p w14:paraId="2A67ED6A" w14:textId="77777777" w:rsidR="007E6B91" w:rsidRPr="00EA2FE3" w:rsidRDefault="007E6B91" w:rsidP="00D103E9">
            <w:pPr>
              <w:snapToGrid w:val="0"/>
            </w:pPr>
            <w:r w:rsidRPr="00EA2FE3">
              <w:t xml:space="preserve">Permet </w:t>
            </w:r>
            <w:r w:rsidR="001E5140">
              <w:t>d’identifier de manière unique chaque ligne de remise</w:t>
            </w:r>
            <w:r w:rsidR="00A909FF" w:rsidRPr="00EA2FE3">
              <w:t>.</w:t>
            </w:r>
          </w:p>
        </w:tc>
      </w:tr>
      <w:tr w:rsidR="003C3EDE" w:rsidRPr="00EA2FE3" w14:paraId="662C7E85" w14:textId="77777777" w:rsidTr="004B559B">
        <w:trPr>
          <w:trHeight w:val="825"/>
        </w:trPr>
        <w:tc>
          <w:tcPr>
            <w:tcW w:w="1951" w:type="dxa"/>
          </w:tcPr>
          <w:p w14:paraId="0F04E007" w14:textId="77777777" w:rsidR="003C3EDE" w:rsidRPr="00EA2FE3" w:rsidRDefault="009E5206" w:rsidP="004B559B">
            <w:pPr>
              <w:snapToGrid w:val="0"/>
              <w:rPr>
                <w:b/>
              </w:rPr>
            </w:pPr>
            <w:r>
              <w:rPr>
                <w:b/>
              </w:rPr>
              <w:t>Code d’identification unique</w:t>
            </w:r>
            <w:r w:rsidRPr="00EA2FE3">
              <w:rPr>
                <w:b/>
              </w:rPr>
              <w:t xml:space="preserve"> </w:t>
            </w:r>
            <w:r w:rsidR="003C3EDE" w:rsidRPr="00EA2FE3">
              <w:rPr>
                <w:b/>
              </w:rPr>
              <w:t>du contrat pour l’exercice N</w:t>
            </w:r>
          </w:p>
        </w:tc>
        <w:tc>
          <w:tcPr>
            <w:tcW w:w="1140" w:type="dxa"/>
          </w:tcPr>
          <w:p w14:paraId="49132437" w14:textId="77777777" w:rsidR="003C3EDE" w:rsidRPr="00EA2FE3" w:rsidRDefault="009D7561" w:rsidP="004B559B">
            <w:pPr>
              <w:snapToGrid w:val="0"/>
            </w:pPr>
            <w:r w:rsidRPr="00EA2FE3">
              <w:t>C0020</w:t>
            </w:r>
          </w:p>
        </w:tc>
        <w:tc>
          <w:tcPr>
            <w:tcW w:w="4530" w:type="dxa"/>
          </w:tcPr>
          <w:p w14:paraId="7E612A3E" w14:textId="77777777" w:rsidR="003C3EDE" w:rsidRDefault="009E5206" w:rsidP="00327B3B">
            <w:pPr>
              <w:snapToGrid w:val="0"/>
              <w:jc w:val="left"/>
            </w:pPr>
            <w:r>
              <w:t>Code d’identification unique de la version de contrat utilisé par l’organisme pour la remise relative à</w:t>
            </w:r>
            <w:r w:rsidR="003C3EDE" w:rsidRPr="00EA2FE3">
              <w:t xml:space="preserve"> l’exercice N</w:t>
            </w:r>
            <w:r w:rsidR="004B559B" w:rsidRPr="00EA2FE3">
              <w:t>.</w:t>
            </w:r>
            <w:r w:rsidR="003C3EDE" w:rsidRPr="00EA2FE3">
              <w:br/>
            </w:r>
          </w:p>
          <w:p w14:paraId="709E8BAD" w14:textId="77777777" w:rsidR="009E5206" w:rsidRPr="00EA2FE3" w:rsidRDefault="009E5206" w:rsidP="004B559B">
            <w:pPr>
              <w:snapToGrid w:val="0"/>
            </w:pPr>
            <w:r>
              <w:t>Ce code est laissé au libre choix de l’organisme, il peut s’agir du nom commercial du contrat si celui-ci ne comporte qu’une seule version (et ne représente donc qu’une seule ligne de l’état), ou bien du nom commercial suffixé par un élément unique d’identification, ou bien d’un code utilisé dans le système d’information de l’organisme.</w:t>
            </w:r>
          </w:p>
        </w:tc>
        <w:tc>
          <w:tcPr>
            <w:tcW w:w="1843" w:type="dxa"/>
          </w:tcPr>
          <w:p w14:paraId="0D614F22" w14:textId="77777777" w:rsidR="003C3EDE" w:rsidRPr="00EA2FE3" w:rsidRDefault="003C3EDE" w:rsidP="00327B3B">
            <w:pPr>
              <w:snapToGrid w:val="0"/>
              <w:jc w:val="left"/>
            </w:pPr>
            <w:r w:rsidRPr="00EA2FE3">
              <w:rPr>
                <w:i/>
              </w:rPr>
              <w:t xml:space="preserve"> « </w:t>
            </w:r>
            <w:proofErr w:type="spellStart"/>
            <w:r w:rsidRPr="00EA2FE3">
              <w:rPr>
                <w:i/>
              </w:rPr>
              <w:t>Performator</w:t>
            </w:r>
            <w:proofErr w:type="spellEnd"/>
            <w:r w:rsidRPr="00EA2FE3">
              <w:t> </w:t>
            </w:r>
            <w:proofErr w:type="gramStart"/>
            <w:r w:rsidRPr="00EA2FE3">
              <w:t>1»</w:t>
            </w:r>
            <w:proofErr w:type="gramEnd"/>
          </w:p>
          <w:p w14:paraId="69257263" w14:textId="77777777" w:rsidR="003C3EDE" w:rsidRPr="00EA2FE3" w:rsidRDefault="003C3EDE" w:rsidP="00327B3B">
            <w:pPr>
              <w:snapToGrid w:val="0"/>
              <w:jc w:val="left"/>
            </w:pPr>
            <w:r w:rsidRPr="00EA2FE3">
              <w:rPr>
                <w:i/>
              </w:rPr>
              <w:t>« </w:t>
            </w:r>
            <w:proofErr w:type="spellStart"/>
            <w:r w:rsidRPr="00EA2FE3">
              <w:rPr>
                <w:i/>
              </w:rPr>
              <w:t>Performator</w:t>
            </w:r>
            <w:proofErr w:type="spellEnd"/>
            <w:r w:rsidRPr="00EA2FE3">
              <w:t> </w:t>
            </w:r>
            <w:proofErr w:type="gramStart"/>
            <w:r w:rsidRPr="00EA2FE3">
              <w:t>2»</w:t>
            </w:r>
            <w:proofErr w:type="gramEnd"/>
          </w:p>
          <w:p w14:paraId="5CA23227" w14:textId="77777777" w:rsidR="003C3EDE" w:rsidRPr="00EA2FE3" w:rsidRDefault="003C3EDE" w:rsidP="00327B3B">
            <w:pPr>
              <w:snapToGrid w:val="0"/>
              <w:jc w:val="left"/>
            </w:pPr>
            <w:r w:rsidRPr="00EA2FE3">
              <w:t>(</w:t>
            </w:r>
            <w:proofErr w:type="gramStart"/>
            <w:r w:rsidRPr="00EA2FE3">
              <w:t>entre</w:t>
            </w:r>
            <w:proofErr w:type="gramEnd"/>
            <w:r w:rsidRPr="00EA2FE3">
              <w:t xml:space="preserve"> N et  N-1, le contrat appelé </w:t>
            </w:r>
            <w:r w:rsidRPr="00EA2FE3">
              <w:rPr>
                <w:i/>
              </w:rPr>
              <w:t>« </w:t>
            </w:r>
            <w:proofErr w:type="spellStart"/>
            <w:r w:rsidRPr="00EA2FE3">
              <w:rPr>
                <w:i/>
              </w:rPr>
              <w:t>Performator</w:t>
            </w:r>
            <w:proofErr w:type="spellEnd"/>
            <w:r w:rsidRPr="00EA2FE3">
              <w:t>» en année N-1 a été renommé en deux sous-contrats différents en année N)</w:t>
            </w:r>
          </w:p>
        </w:tc>
        <w:tc>
          <w:tcPr>
            <w:tcW w:w="3969" w:type="dxa"/>
          </w:tcPr>
          <w:p w14:paraId="556AFB7A" w14:textId="77777777" w:rsidR="003C3EDE" w:rsidRPr="00EA2FE3" w:rsidRDefault="003C3EDE" w:rsidP="004B559B">
            <w:pPr>
              <w:autoSpaceDE w:val="0"/>
              <w:autoSpaceDN w:val="0"/>
              <w:adjustRightInd w:val="0"/>
            </w:pPr>
            <w:r w:rsidRPr="00EA2FE3">
              <w:t xml:space="preserve">Il s’agit de la clé d’identification unique du contrat considéré, qui doit se retrouver </w:t>
            </w:r>
            <w:r w:rsidR="001E5140">
              <w:t>comme code N-1 de la remise de l’année suivante</w:t>
            </w:r>
            <w:r w:rsidR="00971148">
              <w:t>.</w:t>
            </w:r>
            <w:r w:rsidR="001E5140">
              <w:t xml:space="preserve"> </w:t>
            </w:r>
          </w:p>
          <w:p w14:paraId="043E5416" w14:textId="77777777" w:rsidR="003C3EDE" w:rsidRPr="00EA2FE3" w:rsidRDefault="003C3EDE" w:rsidP="004B559B">
            <w:pPr>
              <w:autoSpaceDE w:val="0"/>
              <w:autoSpaceDN w:val="0"/>
              <w:adjustRightInd w:val="0"/>
            </w:pPr>
          </w:p>
        </w:tc>
      </w:tr>
      <w:tr w:rsidR="003C3EDE" w:rsidRPr="00EA2FE3" w14:paraId="69B6228D" w14:textId="77777777" w:rsidTr="004B559B">
        <w:trPr>
          <w:trHeight w:val="825"/>
        </w:trPr>
        <w:tc>
          <w:tcPr>
            <w:tcW w:w="1951" w:type="dxa"/>
          </w:tcPr>
          <w:p w14:paraId="53FEACCD" w14:textId="77777777" w:rsidR="003C3EDE" w:rsidRPr="00EA2FE3" w:rsidRDefault="009E5206" w:rsidP="005A72C1">
            <w:pPr>
              <w:snapToGrid w:val="0"/>
              <w:rPr>
                <w:b/>
              </w:rPr>
            </w:pPr>
            <w:r>
              <w:rPr>
                <w:b/>
              </w:rPr>
              <w:t xml:space="preserve">Code </w:t>
            </w:r>
            <w:proofErr w:type="gramStart"/>
            <w:r>
              <w:rPr>
                <w:b/>
              </w:rPr>
              <w:t xml:space="preserve">d’identification </w:t>
            </w:r>
            <w:r w:rsidR="003C3EDE" w:rsidRPr="00EA2FE3">
              <w:rPr>
                <w:b/>
              </w:rPr>
              <w:t xml:space="preserve"> du</w:t>
            </w:r>
            <w:proofErr w:type="gramEnd"/>
            <w:r w:rsidR="003C3EDE" w:rsidRPr="00EA2FE3">
              <w:rPr>
                <w:b/>
              </w:rPr>
              <w:t xml:space="preserve"> contrat </w:t>
            </w:r>
            <w:r>
              <w:rPr>
                <w:b/>
              </w:rPr>
              <w:t xml:space="preserve">reporté </w:t>
            </w:r>
            <w:r w:rsidR="003C3EDE" w:rsidRPr="00EA2FE3">
              <w:rPr>
                <w:b/>
              </w:rPr>
              <w:t>pour l’exercice N-1</w:t>
            </w:r>
          </w:p>
        </w:tc>
        <w:tc>
          <w:tcPr>
            <w:tcW w:w="1140" w:type="dxa"/>
          </w:tcPr>
          <w:p w14:paraId="6C38114E" w14:textId="77777777" w:rsidR="003C3EDE" w:rsidRPr="00EA2FE3" w:rsidRDefault="009D7561" w:rsidP="004B559B">
            <w:pPr>
              <w:snapToGrid w:val="0"/>
            </w:pPr>
            <w:r w:rsidRPr="00EA2FE3">
              <w:t>C0030</w:t>
            </w:r>
          </w:p>
        </w:tc>
        <w:tc>
          <w:tcPr>
            <w:tcW w:w="4530" w:type="dxa"/>
          </w:tcPr>
          <w:p w14:paraId="3DFCDF90" w14:textId="77777777" w:rsidR="003C3EDE" w:rsidRPr="00EA2FE3" w:rsidRDefault="001E5140" w:rsidP="004B559B">
            <w:pPr>
              <w:snapToGrid w:val="0"/>
            </w:pPr>
            <w:r>
              <w:t>Code d’identification unique de la version de contrat utilisé par l’organisme lors de la remise relative à</w:t>
            </w:r>
            <w:r w:rsidR="003C3EDE" w:rsidRPr="00EA2FE3">
              <w:t xml:space="preserve"> l’exercice N-1. </w:t>
            </w:r>
          </w:p>
          <w:p w14:paraId="29196577" w14:textId="77777777" w:rsidR="003C3EDE" w:rsidRPr="00EA2FE3" w:rsidRDefault="003C3EDE" w:rsidP="004B559B">
            <w:pPr>
              <w:snapToGrid w:val="0"/>
            </w:pPr>
          </w:p>
          <w:p w14:paraId="4E564B04" w14:textId="77777777" w:rsidR="003C3EDE" w:rsidRPr="00EA2FE3" w:rsidRDefault="001E5140" w:rsidP="001E5140">
            <w:r w:rsidRPr="003B4F9D">
              <w:t>La valeur portée en C0020 pour cette version de contrat dans la remise de l’année précédente est attendue.</w:t>
            </w:r>
            <w:r w:rsidR="005A72C1" w:rsidRPr="003B4F9D">
              <w:t xml:space="preserve"> </w:t>
            </w:r>
            <w:r w:rsidR="005A72C1" w:rsidRPr="00804EBB">
              <w:t>Un même code peut être reporté sur différentes lignes dans le cas où une version de contrat reportée pour N-1 aurait été segmentée en plusieurs versions de contrat dans la remise relative à l’exercice N.</w:t>
            </w:r>
            <w:r w:rsidR="005A72C1" w:rsidRPr="003B4F9D">
              <w:t xml:space="preserve"> Cette variable peut également être laissée vide dans le cas où le contrat n’était pas dans le portefeuille de l’organisme en N-1</w:t>
            </w:r>
            <w:r w:rsidR="005A72C1">
              <w:t>.</w:t>
            </w:r>
          </w:p>
        </w:tc>
        <w:tc>
          <w:tcPr>
            <w:tcW w:w="1843" w:type="dxa"/>
          </w:tcPr>
          <w:p w14:paraId="5F88A88D" w14:textId="77777777" w:rsidR="003C3EDE" w:rsidRPr="00EA2FE3" w:rsidRDefault="003C3EDE" w:rsidP="00327B3B">
            <w:pPr>
              <w:snapToGrid w:val="0"/>
              <w:jc w:val="left"/>
            </w:pPr>
            <w:r w:rsidRPr="00EA2FE3">
              <w:rPr>
                <w:i/>
              </w:rPr>
              <w:t>« </w:t>
            </w:r>
            <w:proofErr w:type="spellStart"/>
            <w:proofErr w:type="gramStart"/>
            <w:r w:rsidRPr="00EA2FE3">
              <w:rPr>
                <w:i/>
              </w:rPr>
              <w:t>Performator</w:t>
            </w:r>
            <w:proofErr w:type="spellEnd"/>
            <w:r w:rsidRPr="00EA2FE3">
              <w:t>»</w:t>
            </w:r>
            <w:proofErr w:type="gramEnd"/>
          </w:p>
          <w:p w14:paraId="18B709BC" w14:textId="77777777" w:rsidR="003C3EDE" w:rsidRPr="00EA2FE3" w:rsidRDefault="003C3EDE" w:rsidP="00327B3B">
            <w:pPr>
              <w:snapToGrid w:val="0"/>
              <w:jc w:val="left"/>
            </w:pPr>
            <w:r w:rsidRPr="00EA2FE3">
              <w:rPr>
                <w:i/>
              </w:rPr>
              <w:t>« </w:t>
            </w:r>
            <w:proofErr w:type="spellStart"/>
            <w:proofErr w:type="gramStart"/>
            <w:r w:rsidRPr="00EA2FE3">
              <w:rPr>
                <w:i/>
              </w:rPr>
              <w:t>Performator</w:t>
            </w:r>
            <w:proofErr w:type="spellEnd"/>
            <w:r w:rsidRPr="00EA2FE3">
              <w:t>»</w:t>
            </w:r>
            <w:proofErr w:type="gramEnd"/>
            <w:r w:rsidRPr="00EA2FE3">
              <w:t xml:space="preserve">  </w:t>
            </w:r>
          </w:p>
          <w:p w14:paraId="40FD22F9" w14:textId="77777777" w:rsidR="003C3EDE" w:rsidRPr="00EA2FE3" w:rsidRDefault="003C3EDE" w:rsidP="00327B3B">
            <w:pPr>
              <w:snapToGrid w:val="0"/>
              <w:jc w:val="left"/>
            </w:pPr>
          </w:p>
          <w:p w14:paraId="4A3394B4" w14:textId="77777777" w:rsidR="003C3EDE" w:rsidRPr="00EA2FE3" w:rsidRDefault="003C3EDE" w:rsidP="00327B3B">
            <w:pPr>
              <w:snapToGrid w:val="0"/>
              <w:jc w:val="left"/>
              <w:rPr>
                <w:i/>
              </w:rPr>
            </w:pPr>
          </w:p>
        </w:tc>
        <w:tc>
          <w:tcPr>
            <w:tcW w:w="3969" w:type="dxa"/>
          </w:tcPr>
          <w:p w14:paraId="37DCACF6" w14:textId="77777777" w:rsidR="003C3EDE" w:rsidRPr="00EA2FE3" w:rsidRDefault="00971148" w:rsidP="004B559B">
            <w:pPr>
              <w:snapToGrid w:val="0"/>
            </w:pPr>
            <w:r>
              <w:t>Permettre un raccordement dans le temps des différentes remises</w:t>
            </w:r>
            <w:r w:rsidRPr="00EA2FE3">
              <w:t>.</w:t>
            </w:r>
            <w:r>
              <w:t xml:space="preserve"> </w:t>
            </w:r>
            <w:r w:rsidR="00A7136D" w:rsidRPr="00EA2FE3">
              <w:t>L</w:t>
            </w:r>
            <w:r w:rsidR="003C3EDE" w:rsidRPr="00EA2FE3">
              <w:t xml:space="preserve">es </w:t>
            </w:r>
            <w:r w:rsidR="00A7136D" w:rsidRPr="00EA2FE3">
              <w:t xml:space="preserve">valeurs </w:t>
            </w:r>
            <w:r w:rsidR="003C3EDE" w:rsidRPr="00EA2FE3">
              <w:t xml:space="preserve">renseignées </w:t>
            </w:r>
            <w:r w:rsidR="00B271C8" w:rsidRPr="00EA2FE3">
              <w:t xml:space="preserve">pour </w:t>
            </w:r>
            <w:r w:rsidR="003C3EDE" w:rsidRPr="00EA2FE3">
              <w:t xml:space="preserve">la variable </w:t>
            </w:r>
            <w:r w:rsidR="009329B8" w:rsidRPr="00EA2FE3">
              <w:t>C0020</w:t>
            </w:r>
            <w:r w:rsidR="003C3EDE" w:rsidRPr="00EA2FE3">
              <w:t xml:space="preserve"> </w:t>
            </w:r>
            <w:r>
              <w:t>lors de la remise relative à</w:t>
            </w:r>
            <w:r w:rsidRPr="00EA2FE3">
              <w:t xml:space="preserve"> </w:t>
            </w:r>
            <w:r w:rsidR="00B271C8" w:rsidRPr="00EA2FE3">
              <w:t>l’</w:t>
            </w:r>
            <w:r w:rsidR="003C3EDE" w:rsidRPr="00EA2FE3">
              <w:t xml:space="preserve">année N </w:t>
            </w:r>
            <w:r w:rsidR="007D3A9A" w:rsidRPr="00EA2FE3">
              <w:t xml:space="preserve">se retrouvent en général </w:t>
            </w:r>
            <w:r w:rsidR="003C3EDE" w:rsidRPr="00EA2FE3">
              <w:t xml:space="preserve">dans les modalités de la </w:t>
            </w:r>
            <w:proofErr w:type="gramStart"/>
            <w:r w:rsidR="003C3EDE" w:rsidRPr="00EA2FE3">
              <w:t xml:space="preserve">variable </w:t>
            </w:r>
            <w:r w:rsidR="009329B8" w:rsidRPr="00EA2FE3">
              <w:t xml:space="preserve"> C</w:t>
            </w:r>
            <w:proofErr w:type="gramEnd"/>
            <w:r w:rsidR="009329B8" w:rsidRPr="00EA2FE3">
              <w:t>0030</w:t>
            </w:r>
            <w:r w:rsidR="003C3EDE" w:rsidRPr="00EA2FE3">
              <w:t xml:space="preserve"> </w:t>
            </w:r>
            <w:r>
              <w:t xml:space="preserve">lors de la remise de </w:t>
            </w:r>
            <w:r w:rsidR="003C3EDE" w:rsidRPr="00EA2FE3">
              <w:t>l’année N+1</w:t>
            </w:r>
            <w:r>
              <w:t>.</w:t>
            </w:r>
          </w:p>
          <w:p w14:paraId="27E41E9A" w14:textId="77777777" w:rsidR="003C3EDE" w:rsidRPr="00EA2FE3" w:rsidRDefault="003C3EDE" w:rsidP="004B559B">
            <w:pPr>
              <w:snapToGrid w:val="0"/>
            </w:pPr>
          </w:p>
          <w:p w14:paraId="7576CD7D" w14:textId="77777777" w:rsidR="003C3EDE" w:rsidRPr="00EA2FE3" w:rsidRDefault="003C3EDE" w:rsidP="004B559B">
            <w:pPr>
              <w:snapToGrid w:val="0"/>
            </w:pPr>
          </w:p>
        </w:tc>
      </w:tr>
      <w:tr w:rsidR="009D7561" w:rsidRPr="00EA2FE3" w14:paraId="23414A1C" w14:textId="77777777" w:rsidTr="004B559B">
        <w:trPr>
          <w:trHeight w:val="825"/>
        </w:trPr>
        <w:tc>
          <w:tcPr>
            <w:tcW w:w="1951" w:type="dxa"/>
          </w:tcPr>
          <w:p w14:paraId="0B587C07" w14:textId="77777777" w:rsidR="009D7561" w:rsidRPr="00EA2FE3" w:rsidRDefault="009D7561" w:rsidP="00AC711B">
            <w:pPr>
              <w:snapToGrid w:val="0"/>
              <w:rPr>
                <w:b/>
              </w:rPr>
            </w:pPr>
            <w:r w:rsidRPr="00EA2FE3">
              <w:rPr>
                <w:b/>
              </w:rPr>
              <w:lastRenderedPageBreak/>
              <w:t xml:space="preserve">Dénomination </w:t>
            </w:r>
            <w:r w:rsidR="00AC711B">
              <w:rPr>
                <w:b/>
              </w:rPr>
              <w:t>commerciale actuelle du contrat</w:t>
            </w:r>
          </w:p>
        </w:tc>
        <w:tc>
          <w:tcPr>
            <w:tcW w:w="1140" w:type="dxa"/>
          </w:tcPr>
          <w:p w14:paraId="5C9AD53C" w14:textId="77777777" w:rsidR="009D7561" w:rsidRPr="00EA2FE3" w:rsidRDefault="009D7561" w:rsidP="004B559B">
            <w:pPr>
              <w:snapToGrid w:val="0"/>
            </w:pPr>
            <w:r w:rsidRPr="00EA2FE3">
              <w:t>C0040</w:t>
            </w:r>
          </w:p>
        </w:tc>
        <w:tc>
          <w:tcPr>
            <w:tcW w:w="4530" w:type="dxa"/>
          </w:tcPr>
          <w:p w14:paraId="3AF33D95" w14:textId="77777777" w:rsidR="009D7561" w:rsidRDefault="009D7561" w:rsidP="00AC711B">
            <w:pPr>
              <w:snapToGrid w:val="0"/>
            </w:pPr>
            <w:r w:rsidRPr="00EA2FE3">
              <w:t xml:space="preserve">Dénomination commerciale du contrat </w:t>
            </w:r>
            <w:r w:rsidR="00AC711B">
              <w:t>actuellement utilisée par l’organisme dans sa communication</w:t>
            </w:r>
            <w:r w:rsidR="00B271C8" w:rsidRPr="00EA2FE3">
              <w:t>.</w:t>
            </w:r>
          </w:p>
          <w:p w14:paraId="208E4E5A" w14:textId="77777777" w:rsidR="00AC711B" w:rsidRDefault="00AC711B" w:rsidP="00AC711B">
            <w:pPr>
              <w:snapToGrid w:val="0"/>
            </w:pPr>
          </w:p>
          <w:p w14:paraId="0E60A8A4" w14:textId="77777777" w:rsidR="00E308E6" w:rsidRDefault="00E308E6" w:rsidP="005A1F96">
            <w:pPr>
              <w:pStyle w:val="Paragraphedeliste"/>
              <w:numPr>
                <w:ilvl w:val="0"/>
                <w:numId w:val="22"/>
              </w:numPr>
              <w:snapToGrid w:val="0"/>
              <w:ind w:left="311" w:hanging="283"/>
            </w:pPr>
            <w:r w:rsidRPr="00E308E6">
              <w:rPr>
                <w:rFonts w:ascii="Times New Roman" w:eastAsia="Times New Roman" w:hAnsi="Times New Roman"/>
                <w:sz w:val="22"/>
                <w:szCs w:val="20"/>
                <w:lang w:eastAsia="fr-FR"/>
              </w:rPr>
              <w:t>Cette variable</w:t>
            </w:r>
            <w:r>
              <w:rPr>
                <w:rFonts w:ascii="Times New Roman" w:eastAsia="Times New Roman" w:hAnsi="Times New Roman"/>
                <w:sz w:val="22"/>
                <w:szCs w:val="20"/>
                <w:lang w:eastAsia="fr-FR"/>
              </w:rPr>
              <w:t xml:space="preserve"> doit être identique pour toutes les versions d’un même contrat.</w:t>
            </w:r>
          </w:p>
          <w:p w14:paraId="2D325C2B" w14:textId="0C2F311F" w:rsidR="00AC711B" w:rsidRPr="00E308E6" w:rsidRDefault="00D103E9" w:rsidP="005A1F96">
            <w:pPr>
              <w:pStyle w:val="Paragraphedeliste"/>
              <w:numPr>
                <w:ilvl w:val="0"/>
                <w:numId w:val="22"/>
              </w:numPr>
              <w:snapToGrid w:val="0"/>
              <w:ind w:left="311" w:hanging="283"/>
            </w:pPr>
            <w:r>
              <w:rPr>
                <w:rFonts w:ascii="Times New Roman" w:eastAsia="Times New Roman" w:hAnsi="Times New Roman"/>
                <w:sz w:val="22"/>
                <w:szCs w:val="20"/>
                <w:lang w:eastAsia="fr-FR"/>
              </w:rPr>
              <w:t>Par exception, d</w:t>
            </w:r>
            <w:r w:rsidR="00AC711B" w:rsidRPr="00E308E6">
              <w:rPr>
                <w:rFonts w:ascii="Times New Roman" w:eastAsia="Times New Roman" w:hAnsi="Times New Roman"/>
                <w:sz w:val="22"/>
                <w:szCs w:val="20"/>
                <w:lang w:eastAsia="fr-FR"/>
              </w:rPr>
              <w:t xml:space="preserve">ans le cas de contrats </w:t>
            </w:r>
            <w:r w:rsidR="00492654">
              <w:rPr>
                <w:rFonts w:ascii="Times New Roman" w:eastAsia="Times New Roman" w:hAnsi="Times New Roman"/>
                <w:sz w:val="22"/>
                <w:szCs w:val="20"/>
                <w:lang w:eastAsia="fr-FR"/>
              </w:rPr>
              <w:t>dénoués</w:t>
            </w:r>
            <w:r w:rsidR="00AC711B" w:rsidRPr="00E308E6">
              <w:rPr>
                <w:rFonts w:ascii="Times New Roman" w:eastAsia="Times New Roman" w:hAnsi="Times New Roman"/>
                <w:sz w:val="22"/>
                <w:szCs w:val="20"/>
                <w:lang w:eastAsia="fr-FR"/>
              </w:rPr>
              <w:t>, le nom commercial doit être suffixé par « _</w:t>
            </w:r>
            <w:r w:rsidR="00492654">
              <w:rPr>
                <w:rFonts w:ascii="Times New Roman" w:eastAsia="Times New Roman" w:hAnsi="Times New Roman"/>
                <w:sz w:val="22"/>
                <w:szCs w:val="20"/>
                <w:lang w:eastAsia="fr-FR"/>
              </w:rPr>
              <w:t>dénoué</w:t>
            </w:r>
            <w:r w:rsidR="00AC711B" w:rsidRPr="00E308E6">
              <w:rPr>
                <w:rFonts w:ascii="Times New Roman" w:eastAsia="Times New Roman" w:hAnsi="Times New Roman"/>
                <w:sz w:val="22"/>
                <w:szCs w:val="20"/>
                <w:lang w:eastAsia="fr-FR"/>
              </w:rPr>
              <w:t> ».</w:t>
            </w:r>
            <w:r w:rsidR="006C6022" w:rsidRPr="00E308E6">
              <w:rPr>
                <w:rFonts w:ascii="Times New Roman" w:eastAsia="Times New Roman" w:hAnsi="Times New Roman"/>
                <w:sz w:val="22"/>
                <w:szCs w:val="20"/>
                <w:lang w:eastAsia="fr-FR"/>
              </w:rPr>
              <w:t xml:space="preserve"> La revalorisation </w:t>
            </w:r>
            <w:r w:rsidR="00CE44FA">
              <w:rPr>
                <w:rFonts w:ascii="Times New Roman" w:eastAsia="Times New Roman" w:hAnsi="Times New Roman"/>
                <w:sz w:val="22"/>
                <w:szCs w:val="20"/>
                <w:lang w:eastAsia="fr-FR"/>
              </w:rPr>
              <w:t>des contrats dénoués</w:t>
            </w:r>
            <w:r w:rsidR="006C6022" w:rsidRPr="00E308E6">
              <w:rPr>
                <w:rFonts w:ascii="Times New Roman" w:eastAsia="Times New Roman" w:hAnsi="Times New Roman"/>
                <w:sz w:val="22"/>
                <w:szCs w:val="20"/>
                <w:lang w:eastAsia="fr-FR"/>
              </w:rPr>
              <w:t xml:space="preserve"> </w:t>
            </w:r>
            <w:r w:rsidR="00CE44FA">
              <w:rPr>
                <w:rFonts w:ascii="Times New Roman" w:eastAsia="Times New Roman" w:hAnsi="Times New Roman"/>
                <w:sz w:val="22"/>
                <w:szCs w:val="20"/>
                <w:lang w:eastAsia="fr-FR"/>
              </w:rPr>
              <w:t xml:space="preserve">y compris revalorisation post-mortem </w:t>
            </w:r>
            <w:r w:rsidR="006C6022" w:rsidRPr="00E308E6">
              <w:rPr>
                <w:rFonts w:ascii="Times New Roman" w:eastAsia="Times New Roman" w:hAnsi="Times New Roman"/>
                <w:sz w:val="22"/>
                <w:szCs w:val="20"/>
                <w:lang w:eastAsia="fr-FR"/>
              </w:rPr>
              <w:t>constitue donc une variable de segmentation et ces contrats doivent être isolés sur des lignes différentes que celles des autres contrats.</w:t>
            </w:r>
          </w:p>
        </w:tc>
        <w:tc>
          <w:tcPr>
            <w:tcW w:w="1843" w:type="dxa"/>
          </w:tcPr>
          <w:p w14:paraId="0006A721" w14:textId="77777777" w:rsidR="009D7561" w:rsidRPr="00EA2FE3" w:rsidRDefault="009D7561" w:rsidP="004B559B">
            <w:pPr>
              <w:snapToGrid w:val="0"/>
            </w:pPr>
            <w:r w:rsidRPr="00EA2FE3">
              <w:rPr>
                <w:i/>
              </w:rPr>
              <w:t>« </w:t>
            </w:r>
            <w:proofErr w:type="spellStart"/>
            <w:proofErr w:type="gramStart"/>
            <w:r w:rsidRPr="00EA2FE3">
              <w:rPr>
                <w:i/>
              </w:rPr>
              <w:t>Performator</w:t>
            </w:r>
            <w:proofErr w:type="spellEnd"/>
            <w:r w:rsidRPr="00EA2FE3">
              <w:t>»</w:t>
            </w:r>
            <w:proofErr w:type="gramEnd"/>
          </w:p>
          <w:p w14:paraId="1A4657BC" w14:textId="77777777" w:rsidR="009D7561" w:rsidRPr="00EA2FE3" w:rsidRDefault="009D7561" w:rsidP="004B559B">
            <w:pPr>
              <w:snapToGrid w:val="0"/>
              <w:rPr>
                <w:i/>
              </w:rPr>
            </w:pPr>
            <w:r w:rsidRPr="00EA2FE3">
              <w:rPr>
                <w:i/>
              </w:rPr>
              <w:t>« </w:t>
            </w:r>
            <w:proofErr w:type="spellStart"/>
            <w:r w:rsidRPr="00EA2FE3">
              <w:rPr>
                <w:i/>
              </w:rPr>
              <w:t>Performator</w:t>
            </w:r>
            <w:proofErr w:type="spellEnd"/>
            <w:r w:rsidRPr="00EA2FE3">
              <w:t xml:space="preserve">»  </w:t>
            </w:r>
          </w:p>
        </w:tc>
        <w:tc>
          <w:tcPr>
            <w:tcW w:w="3969" w:type="dxa"/>
          </w:tcPr>
          <w:p w14:paraId="17A08A5D" w14:textId="77777777" w:rsidR="001E5140" w:rsidRDefault="001E5140" w:rsidP="001E5140">
            <w:pPr>
              <w:snapToGrid w:val="0"/>
            </w:pPr>
            <w:r w:rsidRPr="00EA2FE3">
              <w:t>Identifier les contrats avec la dénomination commerciale et permettre avec une granularité suffisante de faire une analyse raisonnablement transparente du marché.</w:t>
            </w:r>
          </w:p>
          <w:p w14:paraId="04E8C25D" w14:textId="77777777" w:rsidR="00E308E6" w:rsidRDefault="00E308E6" w:rsidP="001E5140">
            <w:pPr>
              <w:snapToGrid w:val="0"/>
            </w:pPr>
          </w:p>
          <w:p w14:paraId="70750A05" w14:textId="77777777" w:rsidR="00E308E6" w:rsidRPr="00EA2FE3" w:rsidRDefault="00E308E6" w:rsidP="001E5140">
            <w:pPr>
              <w:snapToGrid w:val="0"/>
            </w:pPr>
            <w:r>
              <w:t>Pouvoir r</w:t>
            </w:r>
            <w:r w:rsidR="009C0E37">
              <w:t>egrouper par contrat</w:t>
            </w:r>
            <w:r>
              <w:t xml:space="preserve"> les différentes versions éclatées sur plusieurs lignes du fait des variables de segmentation.</w:t>
            </w:r>
          </w:p>
          <w:p w14:paraId="550E5E37" w14:textId="77777777" w:rsidR="009D7561" w:rsidRPr="00EA2FE3" w:rsidRDefault="009D7561" w:rsidP="00135918">
            <w:pPr>
              <w:snapToGrid w:val="0"/>
            </w:pPr>
          </w:p>
        </w:tc>
      </w:tr>
      <w:tr w:rsidR="009D7561" w:rsidRPr="00EA2FE3" w14:paraId="03508CED" w14:textId="77777777" w:rsidTr="004B559B">
        <w:trPr>
          <w:trHeight w:val="825"/>
        </w:trPr>
        <w:tc>
          <w:tcPr>
            <w:tcW w:w="1951" w:type="dxa"/>
          </w:tcPr>
          <w:p w14:paraId="1AC4DDC1" w14:textId="77777777" w:rsidR="009D7561" w:rsidRPr="00EA2FE3" w:rsidRDefault="009D7561" w:rsidP="004B559B">
            <w:pPr>
              <w:snapToGrid w:val="0"/>
              <w:rPr>
                <w:b/>
              </w:rPr>
            </w:pPr>
            <w:r w:rsidRPr="00EA2FE3">
              <w:rPr>
                <w:b/>
              </w:rPr>
              <w:t>Numéro de la catégorie de contrat</w:t>
            </w:r>
          </w:p>
          <w:p w14:paraId="0D7BF6D4" w14:textId="77777777" w:rsidR="009D7561" w:rsidRPr="00EA2FE3" w:rsidRDefault="009D7561" w:rsidP="004B559B">
            <w:pPr>
              <w:snapToGrid w:val="0"/>
            </w:pPr>
          </w:p>
        </w:tc>
        <w:tc>
          <w:tcPr>
            <w:tcW w:w="1140" w:type="dxa"/>
          </w:tcPr>
          <w:p w14:paraId="67B8E1F4" w14:textId="77777777" w:rsidR="009D7561" w:rsidRPr="00EA2FE3" w:rsidRDefault="009D7561" w:rsidP="004B559B">
            <w:pPr>
              <w:snapToGrid w:val="0"/>
            </w:pPr>
            <w:r w:rsidRPr="00EA2FE3">
              <w:t>C0050</w:t>
            </w:r>
          </w:p>
        </w:tc>
        <w:tc>
          <w:tcPr>
            <w:tcW w:w="4530" w:type="dxa"/>
          </w:tcPr>
          <w:p w14:paraId="3AC13DA9" w14:textId="77777777" w:rsidR="00FF4FAE" w:rsidRPr="00EA2FE3" w:rsidRDefault="00C517C2" w:rsidP="004B559B">
            <w:pPr>
              <w:snapToGrid w:val="0"/>
            </w:pPr>
            <w:r w:rsidRPr="00EA2FE3">
              <w:t>Il convient de sélectionner l</w:t>
            </w:r>
            <w:r w:rsidR="008C2A5E" w:rsidRPr="00EA2FE3">
              <w:t xml:space="preserve">e numéro de la </w:t>
            </w:r>
            <w:r w:rsidR="000E0969">
              <w:t xml:space="preserve">catégorie </w:t>
            </w:r>
            <w:r w:rsidR="00B271C8" w:rsidRPr="005A1F96">
              <w:t>concernée</w:t>
            </w:r>
            <w:r w:rsidR="00B271C8" w:rsidRPr="00EA2FE3">
              <w:t xml:space="preserve"> </w:t>
            </w:r>
            <w:r w:rsidR="009D7561" w:rsidRPr="00EA2FE3">
              <w:t>au sens de</w:t>
            </w:r>
            <w:r w:rsidR="000E0969">
              <w:t xml:space="preserve"> l’état </w:t>
            </w:r>
            <w:r w:rsidR="00090DA6">
              <w:t>RC</w:t>
            </w:r>
            <w:r w:rsidR="000E0969">
              <w:t>13.0</w:t>
            </w:r>
            <w:r w:rsidR="00090DA6">
              <w:t>7</w:t>
            </w:r>
            <w:r w:rsidR="005C6AB2">
              <w:t>,</w:t>
            </w:r>
            <w:r w:rsidR="00920887">
              <w:t xml:space="preserve"> de</w:t>
            </w:r>
            <w:r w:rsidR="00920887" w:rsidDel="00920887">
              <w:t xml:space="preserve"> </w:t>
            </w:r>
            <w:r w:rsidR="000E0969">
              <w:t xml:space="preserve"> l’</w:t>
            </w:r>
            <w:hyperlink r:id="rId11" w:history="1">
              <w:r w:rsidR="005D343E">
                <w:rPr>
                  <w:rStyle w:val="Lienhypertexte"/>
                </w:rPr>
                <w:t>a</w:t>
              </w:r>
              <w:r w:rsidR="009D7561" w:rsidRPr="00EA2FE3">
                <w:rPr>
                  <w:rStyle w:val="Lienhypertexte"/>
                </w:rPr>
                <w:t>rticle A.344-2 du Code des Assurances</w:t>
              </w:r>
            </w:hyperlink>
            <w:r w:rsidR="009D7561" w:rsidRPr="00EA2FE3">
              <w:t xml:space="preserve"> </w:t>
            </w:r>
            <w:r w:rsidR="0094426B" w:rsidRPr="00EA2FE3">
              <w:t>ou de l’</w:t>
            </w:r>
            <w:hyperlink r:id="rId12" w:history="1">
              <w:r w:rsidR="0094426B" w:rsidRPr="005D343E">
                <w:rPr>
                  <w:rStyle w:val="Lienhypertexte"/>
                </w:rPr>
                <w:t>article A</w:t>
              </w:r>
              <w:r w:rsidR="005D343E">
                <w:rPr>
                  <w:rStyle w:val="Lienhypertexte"/>
                </w:rPr>
                <w:t>.</w:t>
              </w:r>
              <w:r w:rsidR="0094426B" w:rsidRPr="005D343E">
                <w:rPr>
                  <w:rStyle w:val="Lienhypertexte"/>
                </w:rPr>
                <w:t>114-1 du Code de la Mutualité</w:t>
              </w:r>
            </w:hyperlink>
            <w:r w:rsidR="0094426B" w:rsidRPr="00EA2FE3">
              <w:t xml:space="preserve"> ou de l’</w:t>
            </w:r>
            <w:hyperlink r:id="rId13" w:history="1">
              <w:r w:rsidR="0094426B" w:rsidRPr="005D343E">
                <w:rPr>
                  <w:rStyle w:val="Lienhypertexte"/>
                </w:rPr>
                <w:t>article A</w:t>
              </w:r>
              <w:r w:rsidR="005D343E" w:rsidRPr="005D343E">
                <w:rPr>
                  <w:rStyle w:val="Lienhypertexte"/>
                </w:rPr>
                <w:t>.</w:t>
              </w:r>
              <w:r w:rsidR="0094426B" w:rsidRPr="005D343E">
                <w:rPr>
                  <w:rStyle w:val="Lienhypertexte"/>
                </w:rPr>
                <w:t>931-11-10 du Code de la Sécurité Sociale</w:t>
              </w:r>
            </w:hyperlink>
            <w:r w:rsidR="009D7561" w:rsidRPr="00EA2FE3">
              <w:t>.</w:t>
            </w:r>
            <w:r w:rsidR="00B23EF9" w:rsidRPr="00EA2FE3">
              <w:t xml:space="preserve"> </w:t>
            </w:r>
          </w:p>
          <w:p w14:paraId="22674514" w14:textId="77777777" w:rsidR="005D343E" w:rsidRDefault="005D343E" w:rsidP="004B559B">
            <w:pPr>
              <w:snapToGrid w:val="0"/>
            </w:pPr>
          </w:p>
          <w:p w14:paraId="6ED1CB15" w14:textId="77777777" w:rsidR="009D7561" w:rsidRPr="00EA2FE3" w:rsidRDefault="009D7561" w:rsidP="00327B3B">
            <w:pPr>
              <w:pStyle w:val="NormalWeb"/>
              <w:spacing w:before="0" w:beforeAutospacing="0" w:after="0" w:afterAutospacing="0"/>
            </w:pPr>
          </w:p>
        </w:tc>
        <w:tc>
          <w:tcPr>
            <w:tcW w:w="1843" w:type="dxa"/>
          </w:tcPr>
          <w:p w14:paraId="0168D507" w14:textId="77777777" w:rsidR="009D7561" w:rsidRPr="00EA2FE3" w:rsidRDefault="009D7561" w:rsidP="00327B3B">
            <w:pPr>
              <w:snapToGrid w:val="0"/>
              <w:jc w:val="left"/>
              <w:rPr>
                <w:i/>
              </w:rPr>
            </w:pPr>
            <w:r w:rsidRPr="00EA2FE3">
              <w:rPr>
                <w:i/>
              </w:rPr>
              <w:t>11</w:t>
            </w:r>
          </w:p>
        </w:tc>
        <w:tc>
          <w:tcPr>
            <w:tcW w:w="3969" w:type="dxa"/>
          </w:tcPr>
          <w:p w14:paraId="2DC10C57" w14:textId="77777777" w:rsidR="009D7561" w:rsidRPr="00EA2FE3" w:rsidRDefault="009D7561" w:rsidP="004B559B">
            <w:pPr>
              <w:snapToGrid w:val="0"/>
            </w:pPr>
            <w:r w:rsidRPr="00EA2FE3">
              <w:t>Avoir une classification des contrats par nature des garanties.</w:t>
            </w:r>
          </w:p>
          <w:p w14:paraId="6203322E" w14:textId="77777777" w:rsidR="009D7561" w:rsidRPr="00EA2FE3" w:rsidRDefault="009D7561" w:rsidP="004B559B">
            <w:pPr>
              <w:snapToGrid w:val="0"/>
            </w:pPr>
          </w:p>
          <w:p w14:paraId="2FA90C7B" w14:textId="77777777" w:rsidR="009D7561" w:rsidRPr="00EA2FE3" w:rsidRDefault="009D7561" w:rsidP="007D3A9A">
            <w:pPr>
              <w:snapToGrid w:val="0"/>
            </w:pPr>
          </w:p>
        </w:tc>
      </w:tr>
      <w:tr w:rsidR="00914A91" w:rsidRPr="00EA2FE3" w14:paraId="51EB85E7" w14:textId="77777777" w:rsidTr="004B559B">
        <w:trPr>
          <w:trHeight w:val="825"/>
        </w:trPr>
        <w:tc>
          <w:tcPr>
            <w:tcW w:w="1951" w:type="dxa"/>
          </w:tcPr>
          <w:p w14:paraId="443B0317" w14:textId="77777777" w:rsidR="00914A91" w:rsidRPr="00EA2FE3" w:rsidRDefault="00914A91" w:rsidP="00B75113">
            <w:pPr>
              <w:rPr>
                <w:b/>
              </w:rPr>
            </w:pPr>
            <w:r w:rsidRPr="00D93190">
              <w:rPr>
                <w:b/>
              </w:rPr>
              <w:t>Garantie retraite Art. 82</w:t>
            </w:r>
            <w:r w:rsidRPr="00EA2FE3">
              <w:rPr>
                <w:b/>
              </w:rPr>
              <w:t xml:space="preserve"> </w:t>
            </w:r>
          </w:p>
          <w:p w14:paraId="26F25C88" w14:textId="77777777" w:rsidR="00914A91" w:rsidRPr="00EA2FE3" w:rsidRDefault="00914A91" w:rsidP="004B559B">
            <w:pPr>
              <w:snapToGrid w:val="0"/>
              <w:rPr>
                <w:b/>
              </w:rPr>
            </w:pPr>
          </w:p>
        </w:tc>
        <w:tc>
          <w:tcPr>
            <w:tcW w:w="1140" w:type="dxa"/>
          </w:tcPr>
          <w:p w14:paraId="3AD48959" w14:textId="77777777" w:rsidR="00914A91" w:rsidRPr="00EA2FE3" w:rsidRDefault="00914A91" w:rsidP="00914A91">
            <w:pPr>
              <w:snapToGrid w:val="0"/>
            </w:pPr>
            <w:r w:rsidRPr="00EA2FE3">
              <w:t>C0</w:t>
            </w:r>
            <w:r>
              <w:t>061</w:t>
            </w:r>
          </w:p>
        </w:tc>
        <w:tc>
          <w:tcPr>
            <w:tcW w:w="4530" w:type="dxa"/>
          </w:tcPr>
          <w:p w14:paraId="06A6012A" w14:textId="77777777" w:rsidR="00914A91" w:rsidRPr="00EA2FE3" w:rsidRDefault="00914A91" w:rsidP="004B559B">
            <w:pPr>
              <w:snapToGrid w:val="0"/>
            </w:pPr>
            <w:r>
              <w:t>Indication si le contrat comporte une garantie de retraite supplémentaire au sens de l’article 82 du C.G.I. Les réponses attendues sont « Oui » ou « Non ».</w:t>
            </w:r>
          </w:p>
        </w:tc>
        <w:tc>
          <w:tcPr>
            <w:tcW w:w="1843" w:type="dxa"/>
          </w:tcPr>
          <w:p w14:paraId="298755F7" w14:textId="77777777" w:rsidR="00914A91" w:rsidRPr="00EA2FE3" w:rsidRDefault="00914A91" w:rsidP="00327B3B">
            <w:pPr>
              <w:snapToGrid w:val="0"/>
              <w:jc w:val="left"/>
              <w:rPr>
                <w:i/>
              </w:rPr>
            </w:pPr>
            <w:r>
              <w:t>Non</w:t>
            </w:r>
          </w:p>
        </w:tc>
        <w:tc>
          <w:tcPr>
            <w:tcW w:w="3969" w:type="dxa"/>
          </w:tcPr>
          <w:p w14:paraId="47F9B6ED" w14:textId="77777777" w:rsidR="00914A91" w:rsidRPr="00EA2FE3" w:rsidRDefault="00914A91" w:rsidP="00BC613E">
            <w:pPr>
              <w:snapToGrid w:val="0"/>
            </w:pPr>
            <w:r>
              <w:t>Comprendre la nature du contrat et des garanties.</w:t>
            </w:r>
          </w:p>
        </w:tc>
      </w:tr>
      <w:tr w:rsidR="00914A91" w:rsidRPr="00EA2FE3" w14:paraId="0443611F" w14:textId="77777777" w:rsidTr="004B559B">
        <w:trPr>
          <w:trHeight w:val="825"/>
        </w:trPr>
        <w:tc>
          <w:tcPr>
            <w:tcW w:w="1951" w:type="dxa"/>
          </w:tcPr>
          <w:p w14:paraId="537CC6A8" w14:textId="77777777" w:rsidR="00914A91" w:rsidRPr="00EA2FE3" w:rsidRDefault="00914A91" w:rsidP="004B559B">
            <w:pPr>
              <w:snapToGrid w:val="0"/>
              <w:rPr>
                <w:b/>
              </w:rPr>
            </w:pPr>
            <w:r w:rsidRPr="00D93190">
              <w:rPr>
                <w:b/>
              </w:rPr>
              <w:t>Garantie retraite Art. 83</w:t>
            </w:r>
          </w:p>
        </w:tc>
        <w:tc>
          <w:tcPr>
            <w:tcW w:w="1140" w:type="dxa"/>
          </w:tcPr>
          <w:p w14:paraId="74DE0FC4" w14:textId="77777777" w:rsidR="00914A91" w:rsidRPr="00EA2FE3" w:rsidRDefault="00914A91" w:rsidP="00914A91">
            <w:pPr>
              <w:snapToGrid w:val="0"/>
            </w:pPr>
            <w:r w:rsidRPr="00EA2FE3">
              <w:t>C0</w:t>
            </w:r>
            <w:r>
              <w:t>062</w:t>
            </w:r>
          </w:p>
        </w:tc>
        <w:tc>
          <w:tcPr>
            <w:tcW w:w="4530" w:type="dxa"/>
          </w:tcPr>
          <w:p w14:paraId="060FD242" w14:textId="77777777" w:rsidR="00914A91" w:rsidRPr="00EA2FE3" w:rsidRDefault="00914A91" w:rsidP="004B559B">
            <w:pPr>
              <w:snapToGrid w:val="0"/>
            </w:pPr>
            <w:r>
              <w:t>Indication si le contrat comporte une garantie de retraite supplémentaire au sens de l’article 83 du C.G.I. Les réponses attendues sont « Oui » ou « Non ».</w:t>
            </w:r>
          </w:p>
        </w:tc>
        <w:tc>
          <w:tcPr>
            <w:tcW w:w="1843" w:type="dxa"/>
          </w:tcPr>
          <w:p w14:paraId="2801F1CA" w14:textId="77777777" w:rsidR="00914A91" w:rsidRPr="00EA2FE3" w:rsidRDefault="00914A91" w:rsidP="00327B3B">
            <w:pPr>
              <w:snapToGrid w:val="0"/>
              <w:jc w:val="left"/>
              <w:rPr>
                <w:i/>
              </w:rPr>
            </w:pPr>
            <w:r>
              <w:t>Non</w:t>
            </w:r>
          </w:p>
        </w:tc>
        <w:tc>
          <w:tcPr>
            <w:tcW w:w="3969" w:type="dxa"/>
          </w:tcPr>
          <w:p w14:paraId="6DA5949E" w14:textId="77777777" w:rsidR="00914A91" w:rsidRPr="00EA2FE3" w:rsidRDefault="00914A91" w:rsidP="00BC613E">
            <w:pPr>
              <w:snapToGrid w:val="0"/>
            </w:pPr>
            <w:r>
              <w:t>Comprendre la nature du contrat et des garanties.</w:t>
            </w:r>
          </w:p>
        </w:tc>
      </w:tr>
      <w:tr w:rsidR="00914A91" w:rsidRPr="00EA2FE3" w14:paraId="108FCB1B" w14:textId="77777777" w:rsidTr="004B559B">
        <w:trPr>
          <w:trHeight w:val="825"/>
        </w:trPr>
        <w:tc>
          <w:tcPr>
            <w:tcW w:w="1951" w:type="dxa"/>
          </w:tcPr>
          <w:p w14:paraId="27F18F25" w14:textId="77777777" w:rsidR="00914A91" w:rsidRPr="00EA2FE3" w:rsidRDefault="00914A91" w:rsidP="004B559B">
            <w:pPr>
              <w:snapToGrid w:val="0"/>
              <w:rPr>
                <w:b/>
              </w:rPr>
            </w:pPr>
            <w:r w:rsidRPr="00D93190">
              <w:rPr>
                <w:b/>
              </w:rPr>
              <w:t>Garantie retraite Art. 39</w:t>
            </w:r>
            <w:r w:rsidR="003031E7">
              <w:rPr>
                <w:b/>
              </w:rPr>
              <w:t xml:space="preserve"> ou IFC</w:t>
            </w:r>
          </w:p>
        </w:tc>
        <w:tc>
          <w:tcPr>
            <w:tcW w:w="1140" w:type="dxa"/>
          </w:tcPr>
          <w:p w14:paraId="790D50B6" w14:textId="77777777" w:rsidR="00914A91" w:rsidRPr="00EA2FE3" w:rsidRDefault="00914A91" w:rsidP="00914A91">
            <w:pPr>
              <w:snapToGrid w:val="0"/>
            </w:pPr>
            <w:r w:rsidRPr="00EA2FE3">
              <w:t>C0</w:t>
            </w:r>
            <w:r>
              <w:t>063</w:t>
            </w:r>
          </w:p>
        </w:tc>
        <w:tc>
          <w:tcPr>
            <w:tcW w:w="4530" w:type="dxa"/>
          </w:tcPr>
          <w:p w14:paraId="0EDE40E5" w14:textId="77777777" w:rsidR="00914A91" w:rsidRPr="00EA2FE3" w:rsidRDefault="00914A91" w:rsidP="004B559B">
            <w:pPr>
              <w:snapToGrid w:val="0"/>
            </w:pPr>
            <w:r>
              <w:t xml:space="preserve">Indication si le contrat comporte une garantie de retraite supplémentaire </w:t>
            </w:r>
            <w:r w:rsidR="003031E7">
              <w:t xml:space="preserve">IFC ou </w:t>
            </w:r>
            <w:r>
              <w:t>au sens de l’article 39 du C.G.I. Les réponses attendues sont « Oui » ou « Non ».</w:t>
            </w:r>
          </w:p>
        </w:tc>
        <w:tc>
          <w:tcPr>
            <w:tcW w:w="1843" w:type="dxa"/>
          </w:tcPr>
          <w:p w14:paraId="7F6C3E85" w14:textId="77777777" w:rsidR="00914A91" w:rsidRPr="00EA2FE3" w:rsidRDefault="00914A91" w:rsidP="00327B3B">
            <w:pPr>
              <w:snapToGrid w:val="0"/>
              <w:jc w:val="left"/>
              <w:rPr>
                <w:i/>
              </w:rPr>
            </w:pPr>
            <w:r>
              <w:t>Non</w:t>
            </w:r>
          </w:p>
        </w:tc>
        <w:tc>
          <w:tcPr>
            <w:tcW w:w="3969" w:type="dxa"/>
          </w:tcPr>
          <w:p w14:paraId="76A77065" w14:textId="77777777" w:rsidR="00914A91" w:rsidRPr="00EA2FE3" w:rsidRDefault="00914A91" w:rsidP="00BC613E">
            <w:pPr>
              <w:snapToGrid w:val="0"/>
            </w:pPr>
            <w:r>
              <w:t>Comprendre la nature du contrat et des garanties.</w:t>
            </w:r>
          </w:p>
        </w:tc>
      </w:tr>
      <w:tr w:rsidR="00914A91" w:rsidRPr="00EA2FE3" w14:paraId="00C283DD" w14:textId="77777777" w:rsidTr="004B559B">
        <w:trPr>
          <w:trHeight w:val="825"/>
        </w:trPr>
        <w:tc>
          <w:tcPr>
            <w:tcW w:w="1951" w:type="dxa"/>
          </w:tcPr>
          <w:p w14:paraId="776F7A63" w14:textId="77777777" w:rsidR="00914A91" w:rsidRPr="00EA2FE3" w:rsidRDefault="00914A91" w:rsidP="004B559B">
            <w:pPr>
              <w:snapToGrid w:val="0"/>
              <w:rPr>
                <w:b/>
              </w:rPr>
            </w:pPr>
            <w:r w:rsidRPr="00D93190">
              <w:rPr>
                <w:b/>
              </w:rPr>
              <w:lastRenderedPageBreak/>
              <w:t>Garantie Décès</w:t>
            </w:r>
          </w:p>
        </w:tc>
        <w:tc>
          <w:tcPr>
            <w:tcW w:w="1140" w:type="dxa"/>
          </w:tcPr>
          <w:p w14:paraId="0AB70EEB" w14:textId="77777777" w:rsidR="00914A91" w:rsidRPr="00EA2FE3" w:rsidRDefault="00914A91" w:rsidP="00914A91">
            <w:pPr>
              <w:snapToGrid w:val="0"/>
            </w:pPr>
            <w:r w:rsidRPr="00EA2FE3">
              <w:t>C0</w:t>
            </w:r>
            <w:r>
              <w:t>064</w:t>
            </w:r>
          </w:p>
        </w:tc>
        <w:tc>
          <w:tcPr>
            <w:tcW w:w="4530" w:type="dxa"/>
          </w:tcPr>
          <w:p w14:paraId="2BC41707" w14:textId="77777777" w:rsidR="00914A91" w:rsidRPr="00EA2FE3" w:rsidRDefault="00914A91" w:rsidP="004138CE">
            <w:pPr>
              <w:snapToGrid w:val="0"/>
            </w:pPr>
            <w:r>
              <w:t>Indication si le contrat comporte une garantie décès obligatoire (temporaire ou vie entière). Les réponses attendues sont « Oui » ou « Non ».</w:t>
            </w:r>
          </w:p>
        </w:tc>
        <w:tc>
          <w:tcPr>
            <w:tcW w:w="1843" w:type="dxa"/>
          </w:tcPr>
          <w:p w14:paraId="1CB4303A" w14:textId="77777777" w:rsidR="00914A91" w:rsidRPr="00EA2FE3" w:rsidRDefault="00914A91" w:rsidP="00327B3B">
            <w:pPr>
              <w:snapToGrid w:val="0"/>
              <w:jc w:val="left"/>
              <w:rPr>
                <w:i/>
              </w:rPr>
            </w:pPr>
            <w:r>
              <w:t>Non</w:t>
            </w:r>
          </w:p>
        </w:tc>
        <w:tc>
          <w:tcPr>
            <w:tcW w:w="3969" w:type="dxa"/>
          </w:tcPr>
          <w:p w14:paraId="47AADBE4" w14:textId="77777777" w:rsidR="00914A91" w:rsidRPr="00EA2FE3" w:rsidRDefault="00914A91" w:rsidP="00BC613E">
            <w:pPr>
              <w:snapToGrid w:val="0"/>
            </w:pPr>
            <w:r>
              <w:t>Comprendre la nature du contrat et des garanties.</w:t>
            </w:r>
          </w:p>
        </w:tc>
      </w:tr>
      <w:tr w:rsidR="00914A91" w:rsidRPr="00EA2FE3" w14:paraId="5926F260" w14:textId="77777777" w:rsidTr="004B559B">
        <w:trPr>
          <w:trHeight w:val="825"/>
        </w:trPr>
        <w:tc>
          <w:tcPr>
            <w:tcW w:w="1951" w:type="dxa"/>
          </w:tcPr>
          <w:p w14:paraId="41495415" w14:textId="77777777" w:rsidR="00914A91" w:rsidRPr="00EA2FE3" w:rsidRDefault="00914A91" w:rsidP="004B559B">
            <w:pPr>
              <w:snapToGrid w:val="0"/>
              <w:rPr>
                <w:b/>
              </w:rPr>
            </w:pPr>
            <w:r w:rsidRPr="00D93190">
              <w:rPr>
                <w:b/>
              </w:rPr>
              <w:t>Contrat Madelin</w:t>
            </w:r>
            <w:r>
              <w:rPr>
                <w:b/>
              </w:rPr>
              <w:t xml:space="preserve"> ou agricoles</w:t>
            </w:r>
          </w:p>
        </w:tc>
        <w:tc>
          <w:tcPr>
            <w:tcW w:w="1140" w:type="dxa"/>
          </w:tcPr>
          <w:p w14:paraId="352B7635" w14:textId="77777777" w:rsidR="00914A91" w:rsidRPr="00EA2FE3" w:rsidRDefault="00914A91" w:rsidP="00914A91">
            <w:pPr>
              <w:snapToGrid w:val="0"/>
            </w:pPr>
            <w:r w:rsidRPr="00EA2FE3">
              <w:t>C0</w:t>
            </w:r>
            <w:r>
              <w:t>065</w:t>
            </w:r>
          </w:p>
        </w:tc>
        <w:tc>
          <w:tcPr>
            <w:tcW w:w="4530" w:type="dxa"/>
          </w:tcPr>
          <w:p w14:paraId="5F62A69E" w14:textId="77777777" w:rsidR="00914A91" w:rsidRPr="00EA2FE3" w:rsidRDefault="00914A91" w:rsidP="004B559B">
            <w:pPr>
              <w:snapToGrid w:val="0"/>
            </w:pPr>
            <w:r>
              <w:t>Indication si le contrat relève du régime Madelin à destination des Travailleurs Non-Salariés ou des exploitants agricoles. Les réponses attendues sont « Oui » ou « Non ».</w:t>
            </w:r>
          </w:p>
        </w:tc>
        <w:tc>
          <w:tcPr>
            <w:tcW w:w="1843" w:type="dxa"/>
          </w:tcPr>
          <w:p w14:paraId="669EF3A8" w14:textId="77777777" w:rsidR="00914A91" w:rsidRPr="00EA2FE3" w:rsidRDefault="00914A91" w:rsidP="00327B3B">
            <w:pPr>
              <w:snapToGrid w:val="0"/>
              <w:jc w:val="left"/>
              <w:rPr>
                <w:i/>
              </w:rPr>
            </w:pPr>
            <w:r>
              <w:t>Non</w:t>
            </w:r>
          </w:p>
        </w:tc>
        <w:tc>
          <w:tcPr>
            <w:tcW w:w="3969" w:type="dxa"/>
          </w:tcPr>
          <w:p w14:paraId="7AF66253" w14:textId="77777777" w:rsidR="00914A91" w:rsidRPr="00EA2FE3" w:rsidRDefault="00914A91" w:rsidP="00BC613E">
            <w:pPr>
              <w:snapToGrid w:val="0"/>
            </w:pPr>
            <w:r>
              <w:t>Comprendre la nature du contrat et des garanties.</w:t>
            </w:r>
          </w:p>
        </w:tc>
      </w:tr>
      <w:tr w:rsidR="006B3103" w:rsidRPr="00EA2FE3" w14:paraId="65E87D58" w14:textId="77777777" w:rsidTr="00B75113">
        <w:trPr>
          <w:trHeight w:val="825"/>
        </w:trPr>
        <w:tc>
          <w:tcPr>
            <w:tcW w:w="1951" w:type="dxa"/>
          </w:tcPr>
          <w:p w14:paraId="462D4031" w14:textId="77777777" w:rsidR="006B3103" w:rsidRPr="00EA2FE3" w:rsidRDefault="006B3103" w:rsidP="006B3103">
            <w:pPr>
              <w:snapToGrid w:val="0"/>
              <w:rPr>
                <w:b/>
              </w:rPr>
            </w:pPr>
            <w:r w:rsidRPr="00D93190">
              <w:rPr>
                <w:b/>
              </w:rPr>
              <w:t xml:space="preserve">Contrat </w:t>
            </w:r>
            <w:r>
              <w:rPr>
                <w:b/>
              </w:rPr>
              <w:t>en phase de rente</w:t>
            </w:r>
          </w:p>
        </w:tc>
        <w:tc>
          <w:tcPr>
            <w:tcW w:w="1140" w:type="dxa"/>
          </w:tcPr>
          <w:p w14:paraId="5104602E" w14:textId="77777777" w:rsidR="006B3103" w:rsidRPr="00EA2FE3" w:rsidRDefault="006B3103" w:rsidP="006B3103">
            <w:pPr>
              <w:snapToGrid w:val="0"/>
            </w:pPr>
            <w:r w:rsidRPr="00EA2FE3">
              <w:t>C0</w:t>
            </w:r>
            <w:r>
              <w:t>066</w:t>
            </w:r>
          </w:p>
        </w:tc>
        <w:tc>
          <w:tcPr>
            <w:tcW w:w="4530" w:type="dxa"/>
          </w:tcPr>
          <w:p w14:paraId="2FEAB062" w14:textId="77777777" w:rsidR="006B3103" w:rsidRDefault="006B3103" w:rsidP="006B3103">
            <w:pPr>
              <w:snapToGrid w:val="0"/>
            </w:pPr>
            <w:r>
              <w:t>Indication si le contrat est en phase de rente au 31/12/N. Les réponses attendues sont « Oui » ou « Non ».</w:t>
            </w:r>
          </w:p>
          <w:p w14:paraId="597D7A1D" w14:textId="77777777" w:rsidR="001D2CA7" w:rsidRDefault="001D2CA7" w:rsidP="006B3103">
            <w:pPr>
              <w:snapToGrid w:val="0"/>
            </w:pPr>
          </w:p>
          <w:p w14:paraId="3DC2948F" w14:textId="77777777" w:rsidR="001D2CA7" w:rsidRPr="00EA2FE3" w:rsidRDefault="001D2CA7" w:rsidP="006B3103">
            <w:pPr>
              <w:snapToGrid w:val="0"/>
            </w:pPr>
            <w:r>
              <w:t>NB : cette variable est une variable de segmentation. Il s’agit donc pour un même contrat de distinguer sur deux lignes distinctes les contrats en phase de constitution et ceux en phase de rente.</w:t>
            </w:r>
          </w:p>
        </w:tc>
        <w:tc>
          <w:tcPr>
            <w:tcW w:w="1843" w:type="dxa"/>
          </w:tcPr>
          <w:p w14:paraId="6CCA0C9C" w14:textId="77777777" w:rsidR="006B3103" w:rsidRPr="00EA2FE3" w:rsidRDefault="006B3103" w:rsidP="00327B3B">
            <w:pPr>
              <w:snapToGrid w:val="0"/>
              <w:jc w:val="left"/>
              <w:rPr>
                <w:i/>
              </w:rPr>
            </w:pPr>
            <w:r>
              <w:t>Non</w:t>
            </w:r>
          </w:p>
        </w:tc>
        <w:tc>
          <w:tcPr>
            <w:tcW w:w="3969" w:type="dxa"/>
          </w:tcPr>
          <w:p w14:paraId="1E52B4A2" w14:textId="77777777" w:rsidR="006B3103" w:rsidRPr="00EA2FE3" w:rsidRDefault="006B3103" w:rsidP="00B75113">
            <w:pPr>
              <w:snapToGrid w:val="0"/>
            </w:pPr>
            <w:r>
              <w:t>Comprendre la nature du contrat et des garanties.</w:t>
            </w:r>
          </w:p>
        </w:tc>
      </w:tr>
      <w:tr w:rsidR="00CD09F8" w:rsidRPr="00EA2FE3" w14:paraId="695B3E64" w14:textId="77777777" w:rsidTr="00B75113">
        <w:trPr>
          <w:trHeight w:val="825"/>
        </w:trPr>
        <w:tc>
          <w:tcPr>
            <w:tcW w:w="1951" w:type="dxa"/>
          </w:tcPr>
          <w:p w14:paraId="231D98A6" w14:textId="77777777" w:rsidR="00CD09F8" w:rsidRPr="00D93190" w:rsidRDefault="00CD09F8" w:rsidP="006B3103">
            <w:pPr>
              <w:snapToGrid w:val="0"/>
              <w:rPr>
                <w:b/>
              </w:rPr>
            </w:pPr>
            <w:r w:rsidRPr="00CD09F8">
              <w:rPr>
                <w:b/>
              </w:rPr>
              <w:t>Garantie incapacité</w:t>
            </w:r>
          </w:p>
        </w:tc>
        <w:tc>
          <w:tcPr>
            <w:tcW w:w="1140" w:type="dxa"/>
          </w:tcPr>
          <w:p w14:paraId="4175DF90" w14:textId="77777777" w:rsidR="00CD09F8" w:rsidRPr="00EA2FE3" w:rsidRDefault="00CD09F8" w:rsidP="006B3103">
            <w:pPr>
              <w:snapToGrid w:val="0"/>
            </w:pPr>
            <w:r w:rsidRPr="00EA2FE3">
              <w:t>C0</w:t>
            </w:r>
            <w:r>
              <w:t>067</w:t>
            </w:r>
          </w:p>
        </w:tc>
        <w:tc>
          <w:tcPr>
            <w:tcW w:w="4530" w:type="dxa"/>
          </w:tcPr>
          <w:p w14:paraId="620E672F" w14:textId="77777777" w:rsidR="00CD09F8" w:rsidRDefault="00A5764F" w:rsidP="005F2E36">
            <w:pPr>
              <w:snapToGrid w:val="0"/>
            </w:pPr>
            <w:r>
              <w:t>Indication si le contrat contient une garantie incapacité. Les réponses attendues sont « Oui » ou « Non ».</w:t>
            </w:r>
          </w:p>
        </w:tc>
        <w:tc>
          <w:tcPr>
            <w:tcW w:w="1843" w:type="dxa"/>
          </w:tcPr>
          <w:p w14:paraId="5D99680A" w14:textId="77777777" w:rsidR="00CD09F8" w:rsidRDefault="00107FAF" w:rsidP="00327B3B">
            <w:pPr>
              <w:snapToGrid w:val="0"/>
              <w:jc w:val="left"/>
            </w:pPr>
            <w:r>
              <w:t>Non</w:t>
            </w:r>
          </w:p>
        </w:tc>
        <w:tc>
          <w:tcPr>
            <w:tcW w:w="3969" w:type="dxa"/>
          </w:tcPr>
          <w:p w14:paraId="61392C09" w14:textId="77777777" w:rsidR="00CD09F8" w:rsidRDefault="00107FAF" w:rsidP="00B75113">
            <w:pPr>
              <w:snapToGrid w:val="0"/>
            </w:pPr>
            <w:r w:rsidRPr="00107FAF">
              <w:t>Comprendre la nature du contrat et des garanties.</w:t>
            </w:r>
          </w:p>
        </w:tc>
      </w:tr>
      <w:tr w:rsidR="00CD09F8" w:rsidRPr="00EA2FE3" w14:paraId="5BA93B95" w14:textId="77777777" w:rsidTr="00B75113">
        <w:trPr>
          <w:trHeight w:val="825"/>
        </w:trPr>
        <w:tc>
          <w:tcPr>
            <w:tcW w:w="1951" w:type="dxa"/>
          </w:tcPr>
          <w:p w14:paraId="6C757C75" w14:textId="77777777" w:rsidR="00CD09F8" w:rsidRPr="00D93190" w:rsidRDefault="00CD09F8" w:rsidP="006B3103">
            <w:pPr>
              <w:snapToGrid w:val="0"/>
              <w:rPr>
                <w:b/>
              </w:rPr>
            </w:pPr>
            <w:r w:rsidRPr="00CD09F8">
              <w:rPr>
                <w:b/>
              </w:rPr>
              <w:t>Garantie invalidité</w:t>
            </w:r>
          </w:p>
        </w:tc>
        <w:tc>
          <w:tcPr>
            <w:tcW w:w="1140" w:type="dxa"/>
          </w:tcPr>
          <w:p w14:paraId="7234978D" w14:textId="77777777" w:rsidR="00CD09F8" w:rsidRPr="00EA2FE3" w:rsidRDefault="00CD09F8" w:rsidP="006B3103">
            <w:pPr>
              <w:snapToGrid w:val="0"/>
            </w:pPr>
            <w:r w:rsidRPr="00CD09F8">
              <w:t>C0068</w:t>
            </w:r>
          </w:p>
        </w:tc>
        <w:tc>
          <w:tcPr>
            <w:tcW w:w="4530" w:type="dxa"/>
          </w:tcPr>
          <w:p w14:paraId="66A6F096" w14:textId="77777777" w:rsidR="00CD09F8" w:rsidRDefault="00A5764F" w:rsidP="006B3103">
            <w:pPr>
              <w:snapToGrid w:val="0"/>
            </w:pPr>
            <w:r>
              <w:t xml:space="preserve">Indication si le contrat contient une garantie invalidité. Les réponses attendues sont « Oui » ou « Non ». </w:t>
            </w:r>
          </w:p>
        </w:tc>
        <w:tc>
          <w:tcPr>
            <w:tcW w:w="1843" w:type="dxa"/>
          </w:tcPr>
          <w:p w14:paraId="2D6887C8" w14:textId="77777777" w:rsidR="00CD09F8" w:rsidRDefault="00107FAF" w:rsidP="00327B3B">
            <w:pPr>
              <w:snapToGrid w:val="0"/>
              <w:jc w:val="left"/>
            </w:pPr>
            <w:r>
              <w:t>Non</w:t>
            </w:r>
          </w:p>
        </w:tc>
        <w:tc>
          <w:tcPr>
            <w:tcW w:w="3969" w:type="dxa"/>
          </w:tcPr>
          <w:p w14:paraId="1E2DBC9B" w14:textId="77777777" w:rsidR="00CD09F8" w:rsidRDefault="00107FAF" w:rsidP="00B75113">
            <w:pPr>
              <w:snapToGrid w:val="0"/>
            </w:pPr>
            <w:r w:rsidRPr="00107FAF">
              <w:t>Comprendre la nature du contrat et des garanties.</w:t>
            </w:r>
          </w:p>
        </w:tc>
      </w:tr>
      <w:tr w:rsidR="00CD09F8" w:rsidRPr="00EA2FE3" w14:paraId="12D03EFC" w14:textId="77777777" w:rsidTr="00327B3B">
        <w:trPr>
          <w:trHeight w:val="416"/>
        </w:trPr>
        <w:tc>
          <w:tcPr>
            <w:tcW w:w="1951" w:type="dxa"/>
          </w:tcPr>
          <w:p w14:paraId="065FA297" w14:textId="77777777" w:rsidR="00CD09F8" w:rsidRPr="00CD09F8" w:rsidRDefault="00CD09F8" w:rsidP="006B3103">
            <w:pPr>
              <w:snapToGrid w:val="0"/>
              <w:rPr>
                <w:b/>
              </w:rPr>
            </w:pPr>
            <w:r w:rsidRPr="00CD09F8">
              <w:rPr>
                <w:b/>
              </w:rPr>
              <w:t>Autre type de garanties</w:t>
            </w:r>
          </w:p>
        </w:tc>
        <w:tc>
          <w:tcPr>
            <w:tcW w:w="1140" w:type="dxa"/>
          </w:tcPr>
          <w:p w14:paraId="1DED3E12" w14:textId="77777777" w:rsidR="00CD09F8" w:rsidRPr="00CD09F8" w:rsidRDefault="00CD09F8" w:rsidP="006B3103">
            <w:pPr>
              <w:snapToGrid w:val="0"/>
            </w:pPr>
            <w:r w:rsidRPr="00CD09F8">
              <w:t>C006</w:t>
            </w:r>
            <w:r>
              <w:t>9</w:t>
            </w:r>
          </w:p>
        </w:tc>
        <w:tc>
          <w:tcPr>
            <w:tcW w:w="4530" w:type="dxa"/>
          </w:tcPr>
          <w:p w14:paraId="3172E965" w14:textId="77777777" w:rsidR="00CD09F8" w:rsidRDefault="00A5764F" w:rsidP="006B3103">
            <w:pPr>
              <w:snapToGrid w:val="0"/>
            </w:pPr>
            <w:r>
              <w:t>Indication si le contrat contient d’autres type de garanties. Les réponses attendues sont « Oui » ou « Non ».</w:t>
            </w:r>
          </w:p>
          <w:p w14:paraId="20708BA7" w14:textId="77777777" w:rsidR="00A5764F" w:rsidRDefault="00A5764F" w:rsidP="006B3103">
            <w:pPr>
              <w:snapToGrid w:val="0"/>
            </w:pPr>
          </w:p>
          <w:p w14:paraId="18AA55D8" w14:textId="77777777" w:rsidR="00A5764F" w:rsidRDefault="00A5764F" w:rsidP="006B3103">
            <w:pPr>
              <w:snapToGrid w:val="0"/>
            </w:pPr>
            <w:r>
              <w:t>Exemple(s) d’autre type de garanties : exonération de cotisation</w:t>
            </w:r>
          </w:p>
        </w:tc>
        <w:tc>
          <w:tcPr>
            <w:tcW w:w="1843" w:type="dxa"/>
          </w:tcPr>
          <w:p w14:paraId="59AC0095" w14:textId="77777777" w:rsidR="00CD09F8" w:rsidRDefault="00107FAF" w:rsidP="00327B3B">
            <w:pPr>
              <w:snapToGrid w:val="0"/>
              <w:jc w:val="left"/>
            </w:pPr>
            <w:r>
              <w:t>Non</w:t>
            </w:r>
          </w:p>
        </w:tc>
        <w:tc>
          <w:tcPr>
            <w:tcW w:w="3969" w:type="dxa"/>
          </w:tcPr>
          <w:p w14:paraId="369F280D" w14:textId="77777777" w:rsidR="00CD09F8" w:rsidRDefault="00107FAF" w:rsidP="00B75113">
            <w:pPr>
              <w:snapToGrid w:val="0"/>
            </w:pPr>
            <w:r w:rsidRPr="00107FAF">
              <w:t>Comprendre la nature du contrat et des garanties.</w:t>
            </w:r>
          </w:p>
        </w:tc>
      </w:tr>
      <w:tr w:rsidR="00914A91" w:rsidRPr="00EA2FE3" w14:paraId="5B770088" w14:textId="77777777" w:rsidTr="004B559B">
        <w:trPr>
          <w:trHeight w:val="825"/>
        </w:trPr>
        <w:tc>
          <w:tcPr>
            <w:tcW w:w="1951" w:type="dxa"/>
          </w:tcPr>
          <w:p w14:paraId="5A0D0F3B" w14:textId="77777777" w:rsidR="00914A91" w:rsidRPr="00EA2FE3" w:rsidRDefault="00914A91" w:rsidP="004B559B">
            <w:pPr>
              <w:snapToGrid w:val="0"/>
              <w:rPr>
                <w:b/>
              </w:rPr>
            </w:pPr>
            <w:r w:rsidRPr="00EA2FE3">
              <w:rPr>
                <w:b/>
              </w:rPr>
              <w:t>Date de première commercialisation</w:t>
            </w:r>
          </w:p>
        </w:tc>
        <w:tc>
          <w:tcPr>
            <w:tcW w:w="1140" w:type="dxa"/>
          </w:tcPr>
          <w:p w14:paraId="420E216D" w14:textId="77777777" w:rsidR="00914A91" w:rsidRPr="00EA2FE3" w:rsidRDefault="00914A91" w:rsidP="004B559B">
            <w:pPr>
              <w:snapToGrid w:val="0"/>
            </w:pPr>
            <w:r w:rsidRPr="00EA2FE3">
              <w:t>C0070</w:t>
            </w:r>
          </w:p>
        </w:tc>
        <w:tc>
          <w:tcPr>
            <w:tcW w:w="4530" w:type="dxa"/>
          </w:tcPr>
          <w:p w14:paraId="33252804" w14:textId="77777777" w:rsidR="00914A91" w:rsidRPr="00EA2FE3" w:rsidRDefault="00914A91" w:rsidP="004B559B">
            <w:pPr>
              <w:snapToGrid w:val="0"/>
            </w:pPr>
            <w:r w:rsidRPr="00EA2FE3">
              <w:t>Date de première commercialisation du contrat.</w:t>
            </w:r>
          </w:p>
          <w:p w14:paraId="337CFDFE" w14:textId="77777777" w:rsidR="00914A91" w:rsidRPr="00EA2FE3" w:rsidRDefault="00914A91" w:rsidP="004B559B">
            <w:pPr>
              <w:snapToGrid w:val="0"/>
            </w:pPr>
          </w:p>
          <w:p w14:paraId="5D28B943" w14:textId="77777777" w:rsidR="00914A91" w:rsidRPr="00EA2FE3" w:rsidRDefault="00914A91" w:rsidP="004B559B">
            <w:pPr>
              <w:snapToGrid w:val="0"/>
            </w:pPr>
            <w:r w:rsidRPr="00EA2FE3">
              <w:t xml:space="preserve">NB : </w:t>
            </w:r>
          </w:p>
          <w:p w14:paraId="7E581DD2" w14:textId="77777777" w:rsidR="00914A91" w:rsidRPr="00EA2FE3" w:rsidRDefault="00914A91" w:rsidP="00890E97">
            <w:pPr>
              <w:pStyle w:val="Paragraphedeliste"/>
              <w:numPr>
                <w:ilvl w:val="0"/>
                <w:numId w:val="14"/>
              </w:numPr>
              <w:ind w:left="170" w:hanging="142"/>
            </w:pPr>
            <w:r w:rsidRPr="00EA2FE3">
              <w:rPr>
                <w:rFonts w:ascii="Times New Roman" w:hAnsi="Times New Roman"/>
                <w:sz w:val="22"/>
                <w:szCs w:val="22"/>
              </w:rPr>
              <w:t xml:space="preserve">En cas de difficultés à remplir cette variable, des approximations raisonnables sont possibles (par exemple 01/01/N lorsque seule l’année N </w:t>
            </w:r>
            <w:r w:rsidRPr="00EA2FE3">
              <w:rPr>
                <w:rFonts w:ascii="Times New Roman" w:hAnsi="Times New Roman"/>
                <w:sz w:val="22"/>
                <w:szCs w:val="22"/>
              </w:rPr>
              <w:lastRenderedPageBreak/>
              <w:t>est connue avec certitude, ou même une approximation à quelques années près dans le cas de contrats très anciens).</w:t>
            </w:r>
          </w:p>
          <w:p w14:paraId="157D035E" w14:textId="77777777" w:rsidR="00914A91" w:rsidRPr="00EA2FE3" w:rsidRDefault="00914A91" w:rsidP="00C01177"/>
          <w:p w14:paraId="77F6ED36" w14:textId="77777777" w:rsidR="00914A91" w:rsidRPr="00EA2FE3" w:rsidRDefault="00914A91" w:rsidP="00C01177">
            <w:r w:rsidRPr="00EA2FE3">
              <w:t xml:space="preserve">Contrôle associé : </w:t>
            </w:r>
            <w:r>
              <w:t xml:space="preserve">N &gt;= </w:t>
            </w:r>
            <w:r w:rsidRPr="00EA2FE3">
              <w:t>C0070 &gt;= 1950</w:t>
            </w:r>
          </w:p>
        </w:tc>
        <w:tc>
          <w:tcPr>
            <w:tcW w:w="1843" w:type="dxa"/>
          </w:tcPr>
          <w:p w14:paraId="56F71612" w14:textId="77777777" w:rsidR="00914A91" w:rsidRPr="00EA2FE3" w:rsidRDefault="00914A91" w:rsidP="004B559B">
            <w:pPr>
              <w:snapToGrid w:val="0"/>
              <w:jc w:val="center"/>
              <w:rPr>
                <w:i/>
              </w:rPr>
            </w:pPr>
            <w:r w:rsidRPr="00EA2FE3">
              <w:rPr>
                <w:i/>
              </w:rPr>
              <w:lastRenderedPageBreak/>
              <w:t>01/01/2010</w:t>
            </w:r>
          </w:p>
        </w:tc>
        <w:tc>
          <w:tcPr>
            <w:tcW w:w="3969" w:type="dxa"/>
          </w:tcPr>
          <w:p w14:paraId="60168847" w14:textId="77777777" w:rsidR="00914A91" w:rsidRPr="00EA2FE3" w:rsidRDefault="00914A91" w:rsidP="00BC613E">
            <w:pPr>
              <w:snapToGrid w:val="0"/>
            </w:pPr>
            <w:r w:rsidRPr="00EA2FE3">
              <w:t>Faire une mise en perspective, selon la date de première commercialisation des contrats, des taux servis et taux techniques.</w:t>
            </w:r>
          </w:p>
        </w:tc>
      </w:tr>
      <w:tr w:rsidR="005662CE" w:rsidRPr="00EA2FE3" w14:paraId="24B9177C" w14:textId="77777777" w:rsidTr="004B559B">
        <w:trPr>
          <w:trHeight w:val="825"/>
        </w:trPr>
        <w:tc>
          <w:tcPr>
            <w:tcW w:w="1951" w:type="dxa"/>
          </w:tcPr>
          <w:p w14:paraId="7F5C3B18" w14:textId="77777777" w:rsidR="005662CE" w:rsidRDefault="005662CE" w:rsidP="004B559B">
            <w:pPr>
              <w:snapToGrid w:val="0"/>
              <w:rPr>
                <w:b/>
              </w:rPr>
            </w:pPr>
            <w:r w:rsidRPr="005662CE">
              <w:rPr>
                <w:b/>
              </w:rPr>
              <w:t>Comptabilité d'affectation</w:t>
            </w:r>
          </w:p>
        </w:tc>
        <w:tc>
          <w:tcPr>
            <w:tcW w:w="1140" w:type="dxa"/>
          </w:tcPr>
          <w:p w14:paraId="1053F1D2" w14:textId="77777777" w:rsidR="005662CE" w:rsidRPr="00EA2FE3" w:rsidRDefault="005662CE" w:rsidP="004B559B">
            <w:r w:rsidRPr="005662CE">
              <w:t>C00080</w:t>
            </w:r>
          </w:p>
        </w:tc>
        <w:tc>
          <w:tcPr>
            <w:tcW w:w="4530" w:type="dxa"/>
          </w:tcPr>
          <w:p w14:paraId="7F70C08E" w14:textId="674B1157" w:rsidR="005662CE" w:rsidRPr="005F2E36" w:rsidRDefault="005662CE" w:rsidP="005662CE">
            <w:pPr>
              <w:autoSpaceDE w:val="0"/>
              <w:autoSpaceDN w:val="0"/>
              <w:adjustRightInd w:val="0"/>
            </w:pPr>
            <w:r w:rsidRPr="005F2E36">
              <w:t xml:space="preserve">Distinguer parmi la liste fermée suivante : </w:t>
            </w:r>
          </w:p>
          <w:p w14:paraId="2397FB6D" w14:textId="77777777" w:rsidR="005662CE" w:rsidRPr="005F2E36" w:rsidRDefault="000C6AB2" w:rsidP="005662CE">
            <w:pPr>
              <w:autoSpaceDE w:val="0"/>
              <w:autoSpaceDN w:val="0"/>
              <w:adjustRightInd w:val="0"/>
            </w:pPr>
            <w:r w:rsidRPr="005F2E36">
              <w:t>1</w:t>
            </w:r>
            <w:r w:rsidR="005662CE" w:rsidRPr="005F2E36">
              <w:t>- Comptabilité g</w:t>
            </w:r>
            <w:r>
              <w:t>é</w:t>
            </w:r>
            <w:r w:rsidR="005662CE" w:rsidRPr="005F2E36">
              <w:t>nérale hors contrats à capital variable</w:t>
            </w:r>
          </w:p>
          <w:p w14:paraId="1895578C" w14:textId="77777777" w:rsidR="005662CE" w:rsidRPr="005F2E36" w:rsidRDefault="000C6AB2" w:rsidP="005662CE">
            <w:pPr>
              <w:autoSpaceDE w:val="0"/>
              <w:autoSpaceDN w:val="0"/>
              <w:adjustRightInd w:val="0"/>
            </w:pPr>
            <w:r>
              <w:t>2</w:t>
            </w:r>
            <w:r w:rsidR="005662CE" w:rsidRPr="005F2E36">
              <w:t>- Contrats à capital variable de la comptabilité générale</w:t>
            </w:r>
          </w:p>
          <w:p w14:paraId="344C4C42" w14:textId="77777777" w:rsidR="005662CE" w:rsidRPr="005F2E36" w:rsidRDefault="000C6AB2" w:rsidP="005662CE">
            <w:pPr>
              <w:autoSpaceDE w:val="0"/>
              <w:autoSpaceDN w:val="0"/>
              <w:adjustRightInd w:val="0"/>
            </w:pPr>
            <w:r>
              <w:t>3</w:t>
            </w:r>
            <w:r w:rsidR="005662CE" w:rsidRPr="005F2E36">
              <w:t>- Branche 26</w:t>
            </w:r>
          </w:p>
          <w:p w14:paraId="6E1654DE" w14:textId="77777777" w:rsidR="005662CE" w:rsidRPr="005F2E36" w:rsidRDefault="000C6AB2" w:rsidP="005662CE">
            <w:pPr>
              <w:autoSpaceDE w:val="0"/>
              <w:autoSpaceDN w:val="0"/>
              <w:adjustRightInd w:val="0"/>
            </w:pPr>
            <w:r>
              <w:t>4</w:t>
            </w:r>
            <w:r w:rsidR="005662CE" w:rsidRPr="005F2E36">
              <w:t>- Diversifiés</w:t>
            </w:r>
          </w:p>
          <w:p w14:paraId="69C2C122" w14:textId="77777777" w:rsidR="005662CE" w:rsidRPr="005F2E36" w:rsidRDefault="000C6AB2" w:rsidP="005662CE">
            <w:pPr>
              <w:autoSpaceDE w:val="0"/>
              <w:autoSpaceDN w:val="0"/>
              <w:adjustRightInd w:val="0"/>
            </w:pPr>
            <w:r>
              <w:t>5</w:t>
            </w:r>
            <w:r w:rsidRPr="00CB704A">
              <w:t>-</w:t>
            </w:r>
            <w:r w:rsidR="005662CE" w:rsidRPr="005F2E36">
              <w:t xml:space="preserve"> Comptabilité auxiliaire d'affection ne relevant pas d'opérations légalement cantonnées, et hors contrats à capital variable</w:t>
            </w:r>
          </w:p>
          <w:p w14:paraId="6F78122F" w14:textId="77777777" w:rsidR="005662CE" w:rsidRPr="00EA2FE3" w:rsidRDefault="000C6AB2" w:rsidP="005662CE">
            <w:pPr>
              <w:autoSpaceDE w:val="0"/>
              <w:autoSpaceDN w:val="0"/>
              <w:adjustRightInd w:val="0"/>
            </w:pPr>
            <w:r>
              <w:t>6</w:t>
            </w:r>
            <w:r w:rsidR="005662CE" w:rsidRPr="005F2E36">
              <w:t>- Contrats à capital variable faisant l'objet d'une comptabilité auxiliaire d'affectation ne relevant pas d'opérations légalement cantonnées.</w:t>
            </w:r>
          </w:p>
        </w:tc>
        <w:tc>
          <w:tcPr>
            <w:tcW w:w="1843" w:type="dxa"/>
          </w:tcPr>
          <w:p w14:paraId="6C5E974C" w14:textId="77777777" w:rsidR="005662CE" w:rsidRDefault="00107FAF" w:rsidP="004B559B">
            <w:r>
              <w:t>3</w:t>
            </w:r>
          </w:p>
        </w:tc>
        <w:tc>
          <w:tcPr>
            <w:tcW w:w="3969" w:type="dxa"/>
          </w:tcPr>
          <w:p w14:paraId="03DF3320" w14:textId="77777777" w:rsidR="005662CE" w:rsidRPr="00EA2FE3" w:rsidRDefault="00107FAF" w:rsidP="004B559B">
            <w:pPr>
              <w:snapToGrid w:val="0"/>
            </w:pPr>
            <w:r>
              <w:t>Identifier la comptabilité d’affectation</w:t>
            </w:r>
          </w:p>
        </w:tc>
      </w:tr>
      <w:tr w:rsidR="00914A91" w:rsidRPr="00EA2FE3" w14:paraId="1459CFDA" w14:textId="77777777" w:rsidTr="004B559B">
        <w:trPr>
          <w:trHeight w:val="825"/>
        </w:trPr>
        <w:tc>
          <w:tcPr>
            <w:tcW w:w="1951" w:type="dxa"/>
          </w:tcPr>
          <w:p w14:paraId="6BC6C71C" w14:textId="77777777" w:rsidR="00914A91" w:rsidRPr="00EA2FE3" w:rsidRDefault="00914A91" w:rsidP="004B559B">
            <w:pPr>
              <w:snapToGrid w:val="0"/>
              <w:rPr>
                <w:b/>
              </w:rPr>
            </w:pPr>
            <w:r>
              <w:rPr>
                <w:b/>
              </w:rPr>
              <w:t xml:space="preserve">Code </w:t>
            </w:r>
            <w:r w:rsidR="005662CE" w:rsidRPr="005662CE">
              <w:rPr>
                <w:b/>
              </w:rPr>
              <w:t xml:space="preserve">d'identification </w:t>
            </w:r>
            <w:r>
              <w:rPr>
                <w:b/>
              </w:rPr>
              <w:t>du fonds</w:t>
            </w:r>
            <w:r w:rsidR="005662CE">
              <w:rPr>
                <w:b/>
              </w:rPr>
              <w:t xml:space="preserve"> </w:t>
            </w:r>
            <w:r w:rsidR="005662CE" w:rsidRPr="005662CE">
              <w:rPr>
                <w:b/>
              </w:rPr>
              <w:t>(fonds général ou comptabilité auxiliaire d'affectation)</w:t>
            </w:r>
          </w:p>
        </w:tc>
        <w:tc>
          <w:tcPr>
            <w:tcW w:w="1140" w:type="dxa"/>
          </w:tcPr>
          <w:p w14:paraId="43D17FEC" w14:textId="77777777" w:rsidR="00914A91" w:rsidRPr="00EA2FE3" w:rsidRDefault="00914A91" w:rsidP="004B559B">
            <w:r w:rsidRPr="00EA2FE3">
              <w:t>C008</w:t>
            </w:r>
            <w:r w:rsidR="005662CE">
              <w:t>1</w:t>
            </w:r>
          </w:p>
        </w:tc>
        <w:tc>
          <w:tcPr>
            <w:tcW w:w="4530" w:type="dxa"/>
          </w:tcPr>
          <w:p w14:paraId="57255939" w14:textId="56A70F6A" w:rsidR="00914A91" w:rsidRPr="005A1F96" w:rsidRDefault="00914A91" w:rsidP="004B559B">
            <w:pPr>
              <w:autoSpaceDE w:val="0"/>
              <w:autoSpaceDN w:val="0"/>
              <w:adjustRightInd w:val="0"/>
              <w:rPr>
                <w:b/>
              </w:rPr>
            </w:pPr>
            <w:r w:rsidRPr="00EA2FE3">
              <w:t xml:space="preserve">Dénomination du canton de gestion d’actifs. </w:t>
            </w:r>
            <w:r w:rsidRPr="005A1F96">
              <w:rPr>
                <w:b/>
              </w:rPr>
              <w:t>Les seuls cantons reconnus sont soit l’actif général, soit les cantons légaux.</w:t>
            </w:r>
          </w:p>
          <w:p w14:paraId="4EDCCD67" w14:textId="77777777" w:rsidR="00914A91" w:rsidRPr="00EA2FE3" w:rsidRDefault="00914A91" w:rsidP="004B559B">
            <w:pPr>
              <w:autoSpaceDE w:val="0"/>
              <w:autoSpaceDN w:val="0"/>
              <w:adjustRightInd w:val="0"/>
            </w:pPr>
          </w:p>
          <w:p w14:paraId="07C0BF43" w14:textId="77777777" w:rsidR="00914A91" w:rsidRPr="00EA2FE3" w:rsidRDefault="00914A91" w:rsidP="00AC2902">
            <w:pPr>
              <w:snapToGrid w:val="0"/>
            </w:pPr>
            <w:r>
              <w:t xml:space="preserve">Lorsqu’il s’agit de l’actif général, l’organisme portera « Actif général ». </w:t>
            </w:r>
            <w:r w:rsidRPr="00EA2FE3">
              <w:t>Lorsqu’un canton est commun à plusieurs contrats, les entreprises portent dans cette colonne, en regard de chacun des contrats intéressés, une référence identifiant ce canton légal, tel qu’il est reporté dans l’état national spécifique « </w:t>
            </w:r>
            <w:r w:rsidR="00AC2902">
              <w:t>R</w:t>
            </w:r>
            <w:r w:rsidRPr="00EA2FE3">
              <w:t>C</w:t>
            </w:r>
            <w:r w:rsidR="00AC2902">
              <w:t>C</w:t>
            </w:r>
            <w:r w:rsidRPr="00EA2FE3">
              <w:t>.02.01 » (Bilan par canton légal).</w:t>
            </w:r>
            <w:r>
              <w:t xml:space="preserve"> Cette référence unique correspondra au code unique reporté en Z0010 dans l’état </w:t>
            </w:r>
            <w:r w:rsidRPr="00EA2FE3">
              <w:t>« </w:t>
            </w:r>
            <w:r w:rsidR="00AC2902">
              <w:t>R</w:t>
            </w:r>
            <w:r w:rsidRPr="00EA2FE3">
              <w:t>C</w:t>
            </w:r>
            <w:r w:rsidR="00AC2902">
              <w:t>C</w:t>
            </w:r>
            <w:r w:rsidRPr="00EA2FE3">
              <w:t>.02.01 »</w:t>
            </w:r>
            <w:r>
              <w:t xml:space="preserve"> et </w:t>
            </w:r>
            <w:r w:rsidR="00AC2902">
              <w:t xml:space="preserve">C0031 </w:t>
            </w:r>
            <w:r>
              <w:t xml:space="preserve">dans l’état </w:t>
            </w:r>
            <w:r w:rsidR="00AC2902">
              <w:t>PF</w:t>
            </w:r>
            <w:r>
              <w:t>.06.02.</w:t>
            </w:r>
          </w:p>
        </w:tc>
        <w:tc>
          <w:tcPr>
            <w:tcW w:w="1843" w:type="dxa"/>
          </w:tcPr>
          <w:p w14:paraId="087634D3" w14:textId="77777777" w:rsidR="00914A91" w:rsidRPr="00EA2FE3" w:rsidRDefault="00914A91" w:rsidP="004B559B">
            <w:r>
              <w:t>031</w:t>
            </w:r>
          </w:p>
        </w:tc>
        <w:tc>
          <w:tcPr>
            <w:tcW w:w="3969" w:type="dxa"/>
          </w:tcPr>
          <w:p w14:paraId="39D54111" w14:textId="77777777" w:rsidR="00914A91" w:rsidRPr="00EA2FE3" w:rsidRDefault="00914A91" w:rsidP="004B559B">
            <w:pPr>
              <w:snapToGrid w:val="0"/>
            </w:pPr>
            <w:r w:rsidRPr="00EA2FE3">
              <w:t>Identifier les cantons de gestion d’actifs auxquels est rattaché le contrat. Cela permet d’appréhender la performance actif/passif du contrat.</w:t>
            </w:r>
          </w:p>
          <w:p w14:paraId="452E0EC7" w14:textId="77777777" w:rsidR="00914A91" w:rsidRPr="00EA2FE3" w:rsidRDefault="00914A91" w:rsidP="004B559B">
            <w:pPr>
              <w:snapToGrid w:val="0"/>
            </w:pPr>
          </w:p>
          <w:p w14:paraId="12F9CDD3" w14:textId="77777777" w:rsidR="00914A91" w:rsidRPr="00EA2FE3" w:rsidRDefault="00914A91" w:rsidP="004B559B">
            <w:pPr>
              <w:snapToGrid w:val="0"/>
            </w:pPr>
          </w:p>
        </w:tc>
      </w:tr>
      <w:tr w:rsidR="00914A91" w:rsidRPr="00EA2FE3" w14:paraId="05E0A652" w14:textId="77777777" w:rsidTr="004B559B">
        <w:trPr>
          <w:trHeight w:val="825"/>
        </w:trPr>
        <w:tc>
          <w:tcPr>
            <w:tcW w:w="1951" w:type="dxa"/>
          </w:tcPr>
          <w:p w14:paraId="54879A83" w14:textId="77777777" w:rsidR="00914A91" w:rsidRPr="00EA2FE3" w:rsidRDefault="00914A91" w:rsidP="004B559B">
            <w:pPr>
              <w:snapToGrid w:val="0"/>
            </w:pPr>
            <w:r w:rsidRPr="00EA2FE3">
              <w:rPr>
                <w:b/>
              </w:rPr>
              <w:lastRenderedPageBreak/>
              <w:t>Contrat encore commercialisé ?</w:t>
            </w:r>
            <w:r w:rsidRPr="00EA2FE3">
              <w:t xml:space="preserve"> (O/N)</w:t>
            </w:r>
          </w:p>
        </w:tc>
        <w:tc>
          <w:tcPr>
            <w:tcW w:w="1140" w:type="dxa"/>
          </w:tcPr>
          <w:p w14:paraId="713F75E5" w14:textId="77777777" w:rsidR="00914A91" w:rsidRPr="00EA2FE3" w:rsidRDefault="00914A91" w:rsidP="004B559B">
            <w:pPr>
              <w:snapToGrid w:val="0"/>
              <w:ind w:right="-54"/>
            </w:pPr>
            <w:r w:rsidRPr="00EA2FE3">
              <w:t>C0090</w:t>
            </w:r>
          </w:p>
        </w:tc>
        <w:tc>
          <w:tcPr>
            <w:tcW w:w="4530" w:type="dxa"/>
          </w:tcPr>
          <w:p w14:paraId="2A9AB805" w14:textId="77777777" w:rsidR="00914A91" w:rsidRPr="00503068" w:rsidRDefault="00914A91" w:rsidP="00503068">
            <w:pPr>
              <w:snapToGrid w:val="0"/>
            </w:pPr>
            <w:r w:rsidRPr="00EA2FE3">
              <w:t>Indication si le contrat est toujours commercialisé ou non (variable contrat ouvert/fermé dans l’ancien état taux de revalorisation). Cette notion diffère de la notion de primes</w:t>
            </w:r>
            <w:r>
              <w:t xml:space="preserve">. Dans le cas de contrats collectifs, cette variable indique si la version de </w:t>
            </w:r>
            <w:r w:rsidRPr="005A1F96">
              <w:t xml:space="preserve">contrat </w:t>
            </w:r>
            <w:r w:rsidR="00B8029F">
              <w:t xml:space="preserve">(identifiée par les conditions contractuelles auxquelles elle est rattachée) </w:t>
            </w:r>
            <w:r>
              <w:t xml:space="preserve">est </w:t>
            </w:r>
            <w:r w:rsidRPr="005A1F96">
              <w:t>encore commercialisé</w:t>
            </w:r>
            <w:r>
              <w:t>e</w:t>
            </w:r>
            <w:r w:rsidRPr="005A1F96">
              <w:t xml:space="preserve"> par </w:t>
            </w:r>
            <w:r w:rsidR="00930D41" w:rsidRPr="005A1F96">
              <w:t>l</w:t>
            </w:r>
            <w:r w:rsidR="00930D41">
              <w:t>’organisme</w:t>
            </w:r>
            <w:r w:rsidR="00A84974" w:rsidRPr="00A84974">
              <w:t xml:space="preserve"> de retraite professionnelle supplémentaire</w:t>
            </w:r>
            <w:r w:rsidRPr="00503068">
              <w:t xml:space="preserve"> auprès d’entreprises</w:t>
            </w:r>
            <w:r>
              <w:t xml:space="preserve"> ou </w:t>
            </w:r>
            <w:r w:rsidRPr="005A1F96">
              <w:t>associations</w:t>
            </w:r>
            <w:r>
              <w:t xml:space="preserve"> souscriptrices.</w:t>
            </w:r>
          </w:p>
          <w:p w14:paraId="0C926BF7" w14:textId="77777777" w:rsidR="00914A91" w:rsidRPr="00EA2FE3" w:rsidRDefault="00914A91" w:rsidP="007D3A9A">
            <w:pPr>
              <w:snapToGrid w:val="0"/>
            </w:pPr>
          </w:p>
          <w:p w14:paraId="68449588" w14:textId="77777777" w:rsidR="00914A91" w:rsidRPr="00EA2FE3" w:rsidRDefault="00914A91" w:rsidP="004B559B">
            <w:pPr>
              <w:snapToGrid w:val="0"/>
            </w:pPr>
            <w:r w:rsidRPr="00EA2FE3">
              <w:t>Il convient de sélectionner l’un des choix suivants pour chacun des contrats :</w:t>
            </w:r>
          </w:p>
          <w:p w14:paraId="2A296217" w14:textId="77777777" w:rsidR="00914A91" w:rsidRPr="00EA2FE3" w:rsidRDefault="00914A91" w:rsidP="004B559B">
            <w:pPr>
              <w:snapToGrid w:val="0"/>
            </w:pPr>
            <w:r w:rsidRPr="00EA2FE3">
              <w:t xml:space="preserve">- </w:t>
            </w:r>
            <w:r w:rsidR="00B8029F">
              <w:t>« </w:t>
            </w:r>
            <w:r w:rsidRPr="00EA2FE3">
              <w:t>Oui</w:t>
            </w:r>
            <w:r w:rsidR="00B8029F">
              <w:t> »</w:t>
            </w:r>
          </w:p>
          <w:p w14:paraId="10A4E479" w14:textId="77777777" w:rsidR="004B37A9" w:rsidRPr="00EA2FE3" w:rsidRDefault="00914A91" w:rsidP="005F2E36">
            <w:pPr>
              <w:snapToGrid w:val="0"/>
            </w:pPr>
            <w:r w:rsidRPr="00EA2FE3">
              <w:t xml:space="preserve">- </w:t>
            </w:r>
            <w:r w:rsidR="00B8029F">
              <w:t>« </w:t>
            </w:r>
            <w:r w:rsidRPr="00EA2FE3">
              <w:t>Non</w:t>
            </w:r>
            <w:r w:rsidR="00B8029F">
              <w:t> »</w:t>
            </w:r>
          </w:p>
        </w:tc>
        <w:tc>
          <w:tcPr>
            <w:tcW w:w="1843" w:type="dxa"/>
          </w:tcPr>
          <w:p w14:paraId="20DDC0D0" w14:textId="77777777" w:rsidR="00914A91" w:rsidRPr="00EA2FE3" w:rsidRDefault="00914A91" w:rsidP="00A25EA7">
            <w:pPr>
              <w:snapToGrid w:val="0"/>
              <w:rPr>
                <w:i/>
              </w:rPr>
            </w:pPr>
            <w:r w:rsidRPr="00EA2FE3">
              <w:rPr>
                <w:i/>
              </w:rPr>
              <w:t xml:space="preserve">Oui </w:t>
            </w:r>
          </w:p>
        </w:tc>
        <w:tc>
          <w:tcPr>
            <w:tcW w:w="3969" w:type="dxa"/>
          </w:tcPr>
          <w:p w14:paraId="763AB0A5" w14:textId="77777777" w:rsidR="00914A91" w:rsidRPr="00EA2FE3" w:rsidRDefault="00914A91" w:rsidP="004B559B">
            <w:pPr>
              <w:snapToGrid w:val="0"/>
            </w:pPr>
            <w:r w:rsidRPr="00EA2FE3">
              <w:t xml:space="preserve">Clarifier si le contrat est toujours vendu. </w:t>
            </w:r>
          </w:p>
          <w:p w14:paraId="449795EA" w14:textId="77777777" w:rsidR="00914A91" w:rsidRPr="00EA2FE3" w:rsidRDefault="00914A91" w:rsidP="004B559B">
            <w:pPr>
              <w:snapToGrid w:val="0"/>
            </w:pPr>
          </w:p>
          <w:p w14:paraId="065F021C" w14:textId="77777777" w:rsidR="00914A91" w:rsidRPr="00EA2FE3" w:rsidRDefault="00914A91" w:rsidP="004B559B">
            <w:pPr>
              <w:snapToGrid w:val="0"/>
            </w:pPr>
          </w:p>
        </w:tc>
      </w:tr>
      <w:tr w:rsidR="00556CB7" w:rsidRPr="00EA2FE3" w14:paraId="3238B14B" w14:textId="77777777" w:rsidTr="004B559B">
        <w:trPr>
          <w:trHeight w:val="825"/>
        </w:trPr>
        <w:tc>
          <w:tcPr>
            <w:tcW w:w="1951" w:type="dxa"/>
          </w:tcPr>
          <w:p w14:paraId="16594978" w14:textId="1274396E" w:rsidR="00556CB7" w:rsidRPr="00556CB7" w:rsidRDefault="00556CB7" w:rsidP="00016E05">
            <w:pPr>
              <w:snapToGrid w:val="0"/>
              <w:rPr>
                <w:b/>
              </w:rPr>
            </w:pPr>
            <w:r w:rsidRPr="00556CB7">
              <w:rPr>
                <w:b/>
              </w:rPr>
              <w:t xml:space="preserve">Possibilité de </w:t>
            </w:r>
            <w:r w:rsidRPr="00D97A1B">
              <w:rPr>
                <w:b/>
              </w:rPr>
              <w:t>rachat</w:t>
            </w:r>
            <w:r w:rsidRPr="00556CB7">
              <w:rPr>
                <w:b/>
              </w:rPr>
              <w:t xml:space="preserve"> collectif ?</w:t>
            </w:r>
          </w:p>
        </w:tc>
        <w:tc>
          <w:tcPr>
            <w:tcW w:w="1140" w:type="dxa"/>
          </w:tcPr>
          <w:p w14:paraId="7A64447A" w14:textId="77777777" w:rsidR="00556CB7" w:rsidRPr="00556CB7" w:rsidRDefault="00556CB7" w:rsidP="004B559B">
            <w:pPr>
              <w:snapToGrid w:val="0"/>
              <w:ind w:right="-54"/>
            </w:pPr>
            <w:r w:rsidRPr="00556CB7">
              <w:t>C009</w:t>
            </w:r>
            <w:r>
              <w:t>1</w:t>
            </w:r>
          </w:p>
        </w:tc>
        <w:tc>
          <w:tcPr>
            <w:tcW w:w="4530" w:type="dxa"/>
          </w:tcPr>
          <w:p w14:paraId="73A3EBE3" w14:textId="77777777" w:rsidR="002D02AC" w:rsidRPr="00EA2FE3" w:rsidRDefault="002D02AC" w:rsidP="002D02AC">
            <w:pPr>
              <w:snapToGrid w:val="0"/>
            </w:pPr>
            <w:r w:rsidRPr="00EA2FE3">
              <w:t>Il convient de sélectionner l’un des choix suivants pour chacun des contrats :</w:t>
            </w:r>
          </w:p>
          <w:p w14:paraId="729D4F22" w14:textId="77777777" w:rsidR="002D02AC" w:rsidRPr="00EA2FE3" w:rsidRDefault="002D02AC" w:rsidP="002D02AC">
            <w:pPr>
              <w:snapToGrid w:val="0"/>
            </w:pPr>
            <w:r w:rsidRPr="00EA2FE3">
              <w:t xml:space="preserve">- </w:t>
            </w:r>
            <w:r w:rsidR="00B8029F">
              <w:t>« </w:t>
            </w:r>
            <w:r w:rsidRPr="00EA2FE3">
              <w:t>Oui</w:t>
            </w:r>
            <w:r w:rsidR="00B8029F">
              <w:t> »</w:t>
            </w:r>
          </w:p>
          <w:p w14:paraId="17F1CC4E" w14:textId="77777777" w:rsidR="00556CB7" w:rsidRPr="00EA2FE3" w:rsidRDefault="002D02AC" w:rsidP="002D02AC">
            <w:pPr>
              <w:snapToGrid w:val="0"/>
            </w:pPr>
            <w:r w:rsidRPr="00EA2FE3">
              <w:t xml:space="preserve">- </w:t>
            </w:r>
            <w:r w:rsidR="00B8029F">
              <w:t>« </w:t>
            </w:r>
            <w:r w:rsidRPr="00EA2FE3">
              <w:t>Non</w:t>
            </w:r>
            <w:r w:rsidR="00B8029F">
              <w:t> »</w:t>
            </w:r>
          </w:p>
        </w:tc>
        <w:tc>
          <w:tcPr>
            <w:tcW w:w="1843" w:type="dxa"/>
          </w:tcPr>
          <w:p w14:paraId="3237970A" w14:textId="77777777" w:rsidR="00556CB7" w:rsidRPr="00EA2FE3" w:rsidRDefault="002D02AC" w:rsidP="00A25EA7">
            <w:pPr>
              <w:snapToGrid w:val="0"/>
              <w:rPr>
                <w:i/>
              </w:rPr>
            </w:pPr>
            <w:r w:rsidRPr="00EA2FE3">
              <w:rPr>
                <w:i/>
              </w:rPr>
              <w:t>Oui</w:t>
            </w:r>
          </w:p>
        </w:tc>
        <w:tc>
          <w:tcPr>
            <w:tcW w:w="3969" w:type="dxa"/>
          </w:tcPr>
          <w:p w14:paraId="19AA3825" w14:textId="77777777" w:rsidR="00556CB7" w:rsidRPr="00EA2FE3" w:rsidRDefault="000328CC" w:rsidP="004B559B">
            <w:pPr>
              <w:snapToGrid w:val="0"/>
            </w:pPr>
            <w:r>
              <w:t>Mesurer les éventuelles problématiques de liquidités.</w:t>
            </w:r>
          </w:p>
        </w:tc>
      </w:tr>
      <w:tr w:rsidR="00556CB7" w:rsidRPr="00EA2FE3" w14:paraId="62E9512E" w14:textId="77777777" w:rsidTr="00327B3B">
        <w:trPr>
          <w:trHeight w:val="425"/>
        </w:trPr>
        <w:tc>
          <w:tcPr>
            <w:tcW w:w="1951" w:type="dxa"/>
          </w:tcPr>
          <w:p w14:paraId="43F65985" w14:textId="77777777" w:rsidR="00556CB7" w:rsidRPr="00EA2FE3" w:rsidRDefault="00556CB7" w:rsidP="004B559B">
            <w:pPr>
              <w:snapToGrid w:val="0"/>
              <w:rPr>
                <w:b/>
              </w:rPr>
            </w:pPr>
            <w:r w:rsidRPr="00556CB7">
              <w:rPr>
                <w:b/>
              </w:rPr>
              <w:t>Capitaux ou rentes garantis</w:t>
            </w:r>
          </w:p>
        </w:tc>
        <w:tc>
          <w:tcPr>
            <w:tcW w:w="1140" w:type="dxa"/>
          </w:tcPr>
          <w:p w14:paraId="5CD523E6" w14:textId="77777777" w:rsidR="00556CB7" w:rsidRPr="00EA2FE3" w:rsidRDefault="00556CB7" w:rsidP="004B559B">
            <w:pPr>
              <w:snapToGrid w:val="0"/>
              <w:ind w:right="-54"/>
            </w:pPr>
            <w:r w:rsidRPr="00556CB7">
              <w:t>C0092</w:t>
            </w:r>
          </w:p>
        </w:tc>
        <w:tc>
          <w:tcPr>
            <w:tcW w:w="4530" w:type="dxa"/>
          </w:tcPr>
          <w:p w14:paraId="77CF0D90" w14:textId="0F03A9AF" w:rsidR="002E0663" w:rsidRDefault="005A6744" w:rsidP="00173A75">
            <w:pPr>
              <w:snapToGrid w:val="0"/>
            </w:pPr>
            <w:r>
              <w:t>R</w:t>
            </w:r>
            <w:r w:rsidR="00107FAF">
              <w:t>enseigner les m</w:t>
            </w:r>
            <w:r>
              <w:t>ontants garantis à l’assuré</w:t>
            </w:r>
            <w:r w:rsidR="002C2483">
              <w:t>.</w:t>
            </w:r>
          </w:p>
          <w:p w14:paraId="2B7B4282" w14:textId="3CADA2F5" w:rsidR="00556CB7" w:rsidRPr="00EA2FE3" w:rsidRDefault="002C2483" w:rsidP="00890A92">
            <w:pPr>
              <w:snapToGrid w:val="0"/>
            </w:pPr>
            <w:r>
              <w:t>(</w:t>
            </w:r>
            <w:r w:rsidR="002E0663">
              <w:t>Le capital est, en principe, le montant garanti en cas de décès ou, pour les contrats de</w:t>
            </w:r>
            <w:r w:rsidR="00016E05">
              <w:t xml:space="preserve"> </w:t>
            </w:r>
            <w:r w:rsidR="002E0663">
              <w:t>capitaux sans garantie décès et pour les contrats de capital différé avec contre-assurance de la</w:t>
            </w:r>
            <w:r w:rsidR="00016E05">
              <w:t xml:space="preserve"> </w:t>
            </w:r>
            <w:r w:rsidR="002E0663">
              <w:t>provision</w:t>
            </w:r>
            <w:r w:rsidR="00890A92">
              <w:t xml:space="preserve"> </w:t>
            </w:r>
            <w:r w:rsidR="002E0663">
              <w:t>mathématique, le montant garan</w:t>
            </w:r>
            <w:r>
              <w:t>ti au terme. Dans les contrats v</w:t>
            </w:r>
            <w:r w:rsidR="002E0663">
              <w:t>ie entière garantissant la contre-valeur de la provision mathématique, cette contre-valeur est estimée en fonction de l’espérance de vie. Dans les opérations d’épargne, le capital est la provision mathématique.</w:t>
            </w:r>
            <w:r w:rsidR="00890A92">
              <w:t xml:space="preserve"> </w:t>
            </w:r>
            <w:r w:rsidR="002E0663">
              <w:t>La rente est le montant annuel garanti.)</w:t>
            </w:r>
          </w:p>
        </w:tc>
        <w:tc>
          <w:tcPr>
            <w:tcW w:w="1843" w:type="dxa"/>
          </w:tcPr>
          <w:p w14:paraId="32B33F55" w14:textId="77777777" w:rsidR="00556CB7" w:rsidRPr="00EA2FE3" w:rsidRDefault="00BB56EB" w:rsidP="00A25EA7">
            <w:pPr>
              <w:snapToGrid w:val="0"/>
              <w:rPr>
                <w:i/>
              </w:rPr>
            </w:pPr>
            <w:r w:rsidRPr="00BB56EB">
              <w:rPr>
                <w:i/>
              </w:rPr>
              <w:t>5 060 0</w:t>
            </w:r>
            <w:r>
              <w:rPr>
                <w:i/>
              </w:rPr>
              <w:t>00</w:t>
            </w:r>
          </w:p>
        </w:tc>
        <w:tc>
          <w:tcPr>
            <w:tcW w:w="3969" w:type="dxa"/>
          </w:tcPr>
          <w:p w14:paraId="21916C02" w14:textId="77777777" w:rsidR="00556CB7" w:rsidRPr="00EA2FE3" w:rsidRDefault="00556CB7" w:rsidP="004B559B">
            <w:pPr>
              <w:snapToGrid w:val="0"/>
            </w:pPr>
          </w:p>
        </w:tc>
      </w:tr>
      <w:tr w:rsidR="00556CB7" w:rsidRPr="00EA2FE3" w14:paraId="2B3A54B9" w14:textId="77777777" w:rsidTr="004B559B">
        <w:trPr>
          <w:trHeight w:val="825"/>
        </w:trPr>
        <w:tc>
          <w:tcPr>
            <w:tcW w:w="1951" w:type="dxa"/>
          </w:tcPr>
          <w:p w14:paraId="2BDC445A" w14:textId="77777777" w:rsidR="00556CB7" w:rsidRPr="00EA2FE3" w:rsidRDefault="00556CB7" w:rsidP="004B559B">
            <w:pPr>
              <w:snapToGrid w:val="0"/>
              <w:rPr>
                <w:b/>
              </w:rPr>
            </w:pPr>
            <w:r w:rsidRPr="00556CB7">
              <w:rPr>
                <w:b/>
              </w:rPr>
              <w:t xml:space="preserve">Durée moyenne résiduelle </w:t>
            </w:r>
            <w:r w:rsidRPr="00556CB7">
              <w:rPr>
                <w:b/>
              </w:rPr>
              <w:lastRenderedPageBreak/>
              <w:t>jusqu'au passage en retraite</w:t>
            </w:r>
          </w:p>
        </w:tc>
        <w:tc>
          <w:tcPr>
            <w:tcW w:w="1140" w:type="dxa"/>
          </w:tcPr>
          <w:p w14:paraId="3C370717" w14:textId="77777777" w:rsidR="00556CB7" w:rsidRPr="00EA2FE3" w:rsidRDefault="00556CB7" w:rsidP="004B559B">
            <w:pPr>
              <w:snapToGrid w:val="0"/>
              <w:ind w:right="-54"/>
            </w:pPr>
            <w:r w:rsidRPr="00556CB7">
              <w:lastRenderedPageBreak/>
              <w:t>C0093</w:t>
            </w:r>
          </w:p>
        </w:tc>
        <w:tc>
          <w:tcPr>
            <w:tcW w:w="4530" w:type="dxa"/>
          </w:tcPr>
          <w:p w14:paraId="2617C164" w14:textId="77777777" w:rsidR="00556CB7" w:rsidRPr="005F2E36" w:rsidRDefault="004377A7" w:rsidP="007C35C0">
            <w:pPr>
              <w:snapToGrid w:val="0"/>
            </w:pPr>
            <w:r>
              <w:t xml:space="preserve">Renseigner la durée moyenne résiduelle jusqu’au passage en retraite en années. Lorsqu’elle n’est pas connue, elle peut être estimée (par exemple, </w:t>
            </w:r>
            <w:r>
              <w:lastRenderedPageBreak/>
              <w:t xml:space="preserve">en utilisant la </w:t>
            </w:r>
            <w:proofErr w:type="gramStart"/>
            <w:r>
              <w:t>formule  «</w:t>
            </w:r>
            <w:proofErr w:type="gramEnd"/>
            <w:r>
              <w:t> </w:t>
            </w:r>
            <w:r w:rsidR="003C7033">
              <w:t xml:space="preserve">âge de départ à la retraite à taux plein </w:t>
            </w:r>
            <w:r w:rsidRPr="00327B3B">
              <w:rPr>
                <w:i/>
              </w:rPr>
              <w:t xml:space="preserve">moins </w:t>
            </w:r>
            <w:r>
              <w:t>âge moyen pondéré par les PM à fin décembre N</w:t>
            </w:r>
            <w:r w:rsidR="007C35C0">
              <w:t> »</w:t>
            </w:r>
            <w:r>
              <w:t>)</w:t>
            </w:r>
          </w:p>
        </w:tc>
        <w:tc>
          <w:tcPr>
            <w:tcW w:w="1843" w:type="dxa"/>
          </w:tcPr>
          <w:p w14:paraId="7862F077" w14:textId="77777777" w:rsidR="00556CB7" w:rsidRPr="00EA2FE3" w:rsidRDefault="00BB56EB" w:rsidP="00A25EA7">
            <w:pPr>
              <w:snapToGrid w:val="0"/>
              <w:rPr>
                <w:i/>
              </w:rPr>
            </w:pPr>
            <w:r>
              <w:rPr>
                <w:i/>
              </w:rPr>
              <w:lastRenderedPageBreak/>
              <w:t>15,2</w:t>
            </w:r>
          </w:p>
        </w:tc>
        <w:tc>
          <w:tcPr>
            <w:tcW w:w="3969" w:type="dxa"/>
          </w:tcPr>
          <w:p w14:paraId="06B00EF4" w14:textId="77777777" w:rsidR="00556CB7" w:rsidRPr="00EA2FE3" w:rsidRDefault="00556CB7" w:rsidP="004B559B">
            <w:pPr>
              <w:snapToGrid w:val="0"/>
            </w:pPr>
          </w:p>
        </w:tc>
      </w:tr>
      <w:tr w:rsidR="00914A91" w:rsidRPr="00EA2FE3" w14:paraId="22CB39BE" w14:textId="77777777" w:rsidTr="004B559B">
        <w:trPr>
          <w:trHeight w:val="825"/>
        </w:trPr>
        <w:tc>
          <w:tcPr>
            <w:tcW w:w="1951" w:type="dxa"/>
          </w:tcPr>
          <w:p w14:paraId="77D10BE1" w14:textId="77777777" w:rsidR="00914A91" w:rsidRPr="00EA2FE3" w:rsidRDefault="00914A91" w:rsidP="004B559B">
            <w:pPr>
              <w:snapToGrid w:val="0"/>
              <w:rPr>
                <w:b/>
              </w:rPr>
            </w:pPr>
            <w:r w:rsidRPr="00EA2FE3">
              <w:rPr>
                <w:b/>
              </w:rPr>
              <w:t>Taux technique pour l’exercice N</w:t>
            </w:r>
          </w:p>
          <w:p w14:paraId="29C1AC4D" w14:textId="77777777" w:rsidR="00914A91" w:rsidRPr="00EA2FE3" w:rsidRDefault="00914A91" w:rsidP="004B559B">
            <w:pPr>
              <w:snapToGrid w:val="0"/>
            </w:pPr>
          </w:p>
        </w:tc>
        <w:tc>
          <w:tcPr>
            <w:tcW w:w="1140" w:type="dxa"/>
          </w:tcPr>
          <w:p w14:paraId="05FBDFAA" w14:textId="77777777" w:rsidR="00914A91" w:rsidRPr="00EA2FE3" w:rsidRDefault="00914A91" w:rsidP="009D7561">
            <w:pPr>
              <w:snapToGrid w:val="0"/>
            </w:pPr>
            <w:r w:rsidRPr="00EA2FE3">
              <w:t>C0120</w:t>
            </w:r>
          </w:p>
        </w:tc>
        <w:tc>
          <w:tcPr>
            <w:tcW w:w="4530" w:type="dxa"/>
          </w:tcPr>
          <w:p w14:paraId="2AC0407F" w14:textId="77777777" w:rsidR="00914A91" w:rsidRPr="00EA2FE3" w:rsidRDefault="00914A91" w:rsidP="004B559B">
            <w:pPr>
              <w:snapToGrid w:val="0"/>
            </w:pPr>
            <w:r w:rsidRPr="00EA2FE3">
              <w:t>Taux technique, en %</w:t>
            </w:r>
            <w:r>
              <w:t>,</w:t>
            </w:r>
            <w:r w:rsidRPr="00EA2FE3">
              <w:t xml:space="preserve"> du contrat.</w:t>
            </w:r>
          </w:p>
          <w:p w14:paraId="2C770368" w14:textId="77777777" w:rsidR="00914A91" w:rsidRPr="00EA2FE3" w:rsidRDefault="00914A91" w:rsidP="004B559B">
            <w:pPr>
              <w:snapToGrid w:val="0"/>
            </w:pPr>
            <w:r>
              <w:t>Il s’agit du taux du tarif défini</w:t>
            </w:r>
            <w:r w:rsidRPr="00EA2FE3">
              <w:t xml:space="preserve"> dans les </w:t>
            </w:r>
            <w:r w:rsidRPr="008B551A">
              <w:rPr>
                <w:rStyle w:val="Lienhypertexte"/>
              </w:rPr>
              <w:t>A</w:t>
            </w:r>
            <w:hyperlink r:id="rId14" w:history="1">
              <w:r w:rsidRPr="00EA2FE3">
                <w:rPr>
                  <w:rStyle w:val="Lienhypertexte"/>
                </w:rPr>
                <w:t>rticles A132-1 du code des assurances</w:t>
              </w:r>
            </w:hyperlink>
            <w:r w:rsidRPr="008B551A">
              <w:t xml:space="preserve">, </w:t>
            </w:r>
            <w:r w:rsidRPr="00EA2FE3">
              <w:rPr>
                <w:rStyle w:val="Lienhypertexte"/>
              </w:rPr>
              <w:t>A223-8 du Code de la Mutualité</w:t>
            </w:r>
            <w:r w:rsidRPr="008B551A">
              <w:t xml:space="preserve"> ou </w:t>
            </w:r>
            <w:r w:rsidRPr="00EA2FE3">
              <w:rPr>
                <w:rStyle w:val="Lienhypertexte"/>
              </w:rPr>
              <w:t>A932-3-1 du Code de la Sécurité Sociale</w:t>
            </w:r>
            <w:r w:rsidRPr="00EA2FE3">
              <w:t>.</w:t>
            </w:r>
          </w:p>
          <w:p w14:paraId="6CCA7A41" w14:textId="77777777" w:rsidR="00914A91" w:rsidRPr="00EA2FE3" w:rsidRDefault="00914A91" w:rsidP="000D483F">
            <w:pPr>
              <w:pStyle w:val="Paragraphedeliste"/>
              <w:ind w:left="28"/>
              <w:rPr>
                <w:rFonts w:ascii="Times New Roman" w:eastAsia="Times New Roman" w:hAnsi="Times New Roman"/>
                <w:sz w:val="22"/>
                <w:szCs w:val="20"/>
                <w:lang w:eastAsia="fr-FR"/>
              </w:rPr>
            </w:pPr>
            <w:r w:rsidRPr="00EA2FE3">
              <w:rPr>
                <w:rFonts w:ascii="Times New Roman" w:eastAsia="Times New Roman" w:hAnsi="Times New Roman"/>
                <w:sz w:val="22"/>
                <w:szCs w:val="20"/>
                <w:lang w:eastAsia="fr-FR"/>
              </w:rPr>
              <w:t xml:space="preserve">NB : </w:t>
            </w:r>
          </w:p>
          <w:p w14:paraId="2EC108C6" w14:textId="77777777" w:rsidR="00914A91" w:rsidRPr="00EA2FE3" w:rsidRDefault="00914A91" w:rsidP="003125A8">
            <w:pPr>
              <w:pStyle w:val="Paragraphedeliste"/>
              <w:numPr>
                <w:ilvl w:val="0"/>
                <w:numId w:val="14"/>
              </w:numPr>
              <w:ind w:left="170" w:hanging="142"/>
              <w:rPr>
                <w:rFonts w:ascii="Times New Roman" w:hAnsi="Times New Roman"/>
                <w:sz w:val="22"/>
                <w:szCs w:val="22"/>
              </w:rPr>
            </w:pPr>
            <w:r w:rsidRPr="003C60BE">
              <w:rPr>
                <w:rFonts w:ascii="Times New Roman" w:hAnsi="Times New Roman"/>
                <w:b/>
                <w:sz w:val="22"/>
                <w:szCs w:val="22"/>
              </w:rPr>
              <w:t>Aucune application de frais ne doit être faite sur le taux technique reporté</w:t>
            </w:r>
            <w:r w:rsidRPr="00EA2FE3">
              <w:rPr>
                <w:rFonts w:ascii="Times New Roman" w:hAnsi="Times New Roman"/>
                <w:sz w:val="22"/>
                <w:szCs w:val="22"/>
              </w:rPr>
              <w:t>. L’information reportée doit correspondre au taux technique libellé dans les conditions de chaque version de contrat.</w:t>
            </w:r>
            <w:r>
              <w:rPr>
                <w:rFonts w:ascii="Times New Roman" w:hAnsi="Times New Roman"/>
                <w:sz w:val="22"/>
                <w:szCs w:val="22"/>
              </w:rPr>
              <w:t xml:space="preserve"> Pour les contrats ne comportant pas de taux technique, ne rien indiquer.</w:t>
            </w:r>
          </w:p>
          <w:p w14:paraId="3E7A62D4" w14:textId="77777777" w:rsidR="00914A91" w:rsidRPr="00EA2FE3" w:rsidRDefault="00914A91" w:rsidP="00D664D4">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Le taux technique étant une variable de segmentation, une ventilation selon cette variable est attendue. Les provisions mathématiques se rapportant à des versements effectués sur un même contrat à des taux techniques différents doivent être portés sur des lignes distinctes.</w:t>
            </w:r>
          </w:p>
          <w:p w14:paraId="782E431E" w14:textId="77777777" w:rsidR="00914A91" w:rsidRDefault="00914A91" w:rsidP="005A1F96">
            <w:pPr>
              <w:pStyle w:val="Paragraphedeliste"/>
              <w:ind w:left="170"/>
              <w:rPr>
                <w:rFonts w:ascii="Times New Roman" w:hAnsi="Times New Roman"/>
                <w:sz w:val="22"/>
                <w:szCs w:val="22"/>
              </w:rPr>
            </w:pPr>
            <w:r w:rsidRPr="00EA2FE3">
              <w:rPr>
                <w:rFonts w:ascii="Times New Roman" w:hAnsi="Times New Roman"/>
                <w:sz w:val="22"/>
                <w:szCs w:val="22"/>
              </w:rPr>
              <w:t>En aucun cas, des contrats avec des taux techniques différents ne devront être agrégés pour ne former qu’une seule ligne dans l’état.</w:t>
            </w:r>
          </w:p>
          <w:p w14:paraId="21D1C984" w14:textId="2241EA2D" w:rsidR="00F759BF" w:rsidRPr="00327B3B" w:rsidRDefault="00F759BF" w:rsidP="00F759BF">
            <w:pPr>
              <w:pStyle w:val="Paragraphedeliste"/>
              <w:ind w:left="170"/>
              <w:rPr>
                <w:rFonts w:ascii="Times New Roman" w:hAnsi="Times New Roman"/>
                <w:sz w:val="22"/>
                <w:szCs w:val="22"/>
              </w:rPr>
            </w:pPr>
            <w:r>
              <w:rPr>
                <w:rFonts w:ascii="Times New Roman" w:hAnsi="Times New Roman"/>
                <w:sz w:val="22"/>
                <w:szCs w:val="22"/>
              </w:rPr>
              <w:t>Tandis que l</w:t>
            </w:r>
            <w:r w:rsidRPr="006335EA">
              <w:rPr>
                <w:rFonts w:ascii="Times New Roman" w:hAnsi="Times New Roman"/>
                <w:sz w:val="22"/>
                <w:szCs w:val="22"/>
              </w:rPr>
              <w:t xml:space="preserve">a variable « Dénomination commerciale actuelle du contrat » </w:t>
            </w:r>
            <w:proofErr w:type="gramStart"/>
            <w:r>
              <w:rPr>
                <w:rFonts w:ascii="Times New Roman" w:hAnsi="Times New Roman"/>
                <w:sz w:val="22"/>
                <w:szCs w:val="22"/>
              </w:rPr>
              <w:t xml:space="preserve">reste </w:t>
            </w:r>
            <w:r w:rsidRPr="006335EA">
              <w:rPr>
                <w:rFonts w:ascii="Times New Roman" w:hAnsi="Times New Roman"/>
                <w:sz w:val="22"/>
                <w:szCs w:val="22"/>
              </w:rPr>
              <w:t xml:space="preserve"> identique</w:t>
            </w:r>
            <w:proofErr w:type="gramEnd"/>
            <w:r w:rsidRPr="006335EA">
              <w:rPr>
                <w:rFonts w:ascii="Times New Roman" w:hAnsi="Times New Roman"/>
                <w:sz w:val="22"/>
                <w:szCs w:val="22"/>
              </w:rPr>
              <w:t xml:space="preserve"> sur les différentes lignes</w:t>
            </w:r>
            <w:r>
              <w:rPr>
                <w:rFonts w:ascii="Times New Roman" w:hAnsi="Times New Roman"/>
                <w:sz w:val="22"/>
                <w:szCs w:val="22"/>
              </w:rPr>
              <w:t>, l</w:t>
            </w:r>
            <w:r w:rsidRPr="006335EA">
              <w:rPr>
                <w:rFonts w:ascii="Times New Roman" w:hAnsi="Times New Roman"/>
                <w:sz w:val="22"/>
                <w:szCs w:val="22"/>
              </w:rPr>
              <w:t>es variables « Code d’identification unique du contrat pour l’exercice N » et « Code d’identification unique du contrat pour l’exercice N-1 » devront être différentes entre les différentes lignes (de manière à pouvoir réconcilier les lignes sur deux remises effectuées à des dates différentes).</w:t>
            </w:r>
          </w:p>
          <w:p w14:paraId="082C8AEC" w14:textId="77777777" w:rsidR="00914A91" w:rsidRPr="00EA2FE3" w:rsidRDefault="00914A91" w:rsidP="00D664D4">
            <w:pPr>
              <w:pStyle w:val="Paragraphedeliste"/>
              <w:numPr>
                <w:ilvl w:val="0"/>
                <w:numId w:val="14"/>
              </w:numPr>
              <w:ind w:left="170" w:hanging="142"/>
              <w:rPr>
                <w:rFonts w:ascii="Times New Roman" w:hAnsi="Times New Roman"/>
                <w:sz w:val="22"/>
                <w:szCs w:val="22"/>
              </w:rPr>
            </w:pPr>
            <w:r>
              <w:rPr>
                <w:rFonts w:ascii="Times New Roman" w:hAnsi="Times New Roman"/>
                <w:sz w:val="22"/>
                <w:szCs w:val="22"/>
              </w:rPr>
              <w:lastRenderedPageBreak/>
              <w:t>Pour les contrats de catégorie 10, le taux technique est le taux actuariel équivalent. Pour les contrats de catégorie 13, le taux technique est le taux d’actualisation moyen retenu pour les Provisions Mathématiques.</w:t>
            </w:r>
          </w:p>
          <w:p w14:paraId="2FDA3B87" w14:textId="77777777" w:rsidR="00914A91" w:rsidRPr="00EA2FE3" w:rsidRDefault="00914A91" w:rsidP="003125A8">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Aucune information n’est attendue pour cette variable dans le cas des supports UC.</w:t>
            </w:r>
          </w:p>
          <w:p w14:paraId="622A81EF" w14:textId="77777777" w:rsidR="00914A91" w:rsidRPr="00EA2FE3" w:rsidRDefault="00914A91" w:rsidP="004B559B">
            <w:pPr>
              <w:snapToGrid w:val="0"/>
            </w:pPr>
          </w:p>
          <w:p w14:paraId="13C78A24" w14:textId="77777777" w:rsidR="00914A91" w:rsidRPr="00EA2FE3" w:rsidRDefault="00914A91" w:rsidP="004B559B">
            <w:pPr>
              <w:snapToGrid w:val="0"/>
            </w:pPr>
            <w:r w:rsidRPr="003C60BE">
              <w:rPr>
                <w:rFonts w:eastAsia="Cambria"/>
                <w:szCs w:val="22"/>
                <w:lang w:eastAsia="en-US"/>
              </w:rPr>
              <w:t>Contrôles associés : C0120 &gt;= 0</w:t>
            </w:r>
            <w:r>
              <w:rPr>
                <w:rFonts w:eastAsia="Cambria"/>
                <w:szCs w:val="22"/>
                <w:lang w:eastAsia="en-US"/>
              </w:rPr>
              <w:t>%</w:t>
            </w:r>
          </w:p>
        </w:tc>
        <w:tc>
          <w:tcPr>
            <w:tcW w:w="1843" w:type="dxa"/>
          </w:tcPr>
          <w:p w14:paraId="690B3229" w14:textId="77777777" w:rsidR="00914A91" w:rsidRPr="00EA2FE3" w:rsidRDefault="00914A91" w:rsidP="004B559B">
            <w:pPr>
              <w:snapToGrid w:val="0"/>
              <w:rPr>
                <w:i/>
              </w:rPr>
            </w:pPr>
            <w:r>
              <w:rPr>
                <w:i/>
              </w:rPr>
              <w:lastRenderedPageBreak/>
              <w:t>0,5</w:t>
            </w:r>
            <w:r w:rsidRPr="00EA2FE3">
              <w:rPr>
                <w:i/>
              </w:rPr>
              <w:t>%</w:t>
            </w:r>
          </w:p>
          <w:p w14:paraId="6D9039BD" w14:textId="77777777" w:rsidR="00914A91" w:rsidRPr="00EA2FE3" w:rsidRDefault="00914A91" w:rsidP="00A25EA7">
            <w:pPr>
              <w:snapToGrid w:val="0"/>
            </w:pPr>
          </w:p>
        </w:tc>
        <w:tc>
          <w:tcPr>
            <w:tcW w:w="3969" w:type="dxa"/>
          </w:tcPr>
          <w:p w14:paraId="5104089C" w14:textId="77777777" w:rsidR="00914A91" w:rsidRPr="00EA2FE3" w:rsidRDefault="00914A91" w:rsidP="00A25EA7">
            <w:pPr>
              <w:snapToGrid w:val="0"/>
            </w:pPr>
            <w:r w:rsidRPr="00EA2FE3">
              <w:t>Avoir le taux technique défini pour la durée de vie du contrat, soit dans les conditions initiales, soit ultérieurement par avenant au contrat.</w:t>
            </w:r>
          </w:p>
        </w:tc>
      </w:tr>
    </w:tbl>
    <w:p w14:paraId="6972E52B" w14:textId="77777777" w:rsidR="00F759BF" w:rsidRPr="00F759BF" w:rsidRDefault="00F759BF" w:rsidP="00327B3B">
      <w:pPr>
        <w:spacing w:line="360" w:lineRule="auto"/>
        <w:ind w:left="1070"/>
        <w:rPr>
          <w:b/>
          <w:bCs/>
          <w:color w:val="4F81BD" w:themeColor="accent1"/>
          <w:szCs w:val="22"/>
        </w:rPr>
      </w:pPr>
    </w:p>
    <w:p w14:paraId="77CE96D5" w14:textId="77777777" w:rsidR="00FC5BAC" w:rsidRPr="0004348E" w:rsidRDefault="00FC5BAC" w:rsidP="006769F4">
      <w:pPr>
        <w:numPr>
          <w:ilvl w:val="1"/>
          <w:numId w:val="6"/>
        </w:numPr>
        <w:spacing w:line="360" w:lineRule="auto"/>
        <w:rPr>
          <w:b/>
          <w:bCs/>
          <w:color w:val="4F81BD" w:themeColor="accent1"/>
          <w:szCs w:val="22"/>
        </w:rPr>
      </w:pPr>
      <w:r w:rsidRPr="0004348E">
        <w:rPr>
          <w:b/>
          <w:bCs/>
          <w:color w:val="4F81BD" w:themeColor="accent1"/>
        </w:rPr>
        <w:t>STOCKS ET MOUVEMENTS</w:t>
      </w:r>
    </w:p>
    <w:tbl>
      <w:tblPr>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998"/>
        <w:gridCol w:w="4530"/>
        <w:gridCol w:w="2126"/>
        <w:gridCol w:w="3686"/>
      </w:tblGrid>
      <w:tr w:rsidR="00556CB7" w:rsidRPr="00EA2FE3" w14:paraId="42339B09" w14:textId="77777777" w:rsidTr="00232C20">
        <w:trPr>
          <w:trHeight w:val="825"/>
        </w:trPr>
        <w:tc>
          <w:tcPr>
            <w:tcW w:w="2093" w:type="dxa"/>
          </w:tcPr>
          <w:p w14:paraId="4B7D5F04" w14:textId="77777777" w:rsidR="00556CB7" w:rsidRPr="00EA2FE3" w:rsidRDefault="00556CB7" w:rsidP="004B559B">
            <w:pPr>
              <w:snapToGrid w:val="0"/>
              <w:rPr>
                <w:b/>
              </w:rPr>
            </w:pPr>
            <w:r w:rsidRPr="00EA2FE3">
              <w:rPr>
                <w:b/>
              </w:rPr>
              <w:t>Nombre de contrats en cours à l'ouverture de l'exercice N</w:t>
            </w:r>
          </w:p>
        </w:tc>
        <w:tc>
          <w:tcPr>
            <w:tcW w:w="998" w:type="dxa"/>
          </w:tcPr>
          <w:p w14:paraId="23B2FD30" w14:textId="77777777" w:rsidR="00556CB7" w:rsidRPr="00EA2FE3" w:rsidRDefault="00556CB7" w:rsidP="004B559B">
            <w:pPr>
              <w:snapToGrid w:val="0"/>
            </w:pPr>
            <w:r w:rsidRPr="00EA2FE3">
              <w:t>C0130</w:t>
            </w:r>
          </w:p>
        </w:tc>
        <w:tc>
          <w:tcPr>
            <w:tcW w:w="4530" w:type="dxa"/>
          </w:tcPr>
          <w:p w14:paraId="24A7E106" w14:textId="77777777" w:rsidR="00556CB7" w:rsidRPr="00EA2FE3" w:rsidRDefault="00556CB7" w:rsidP="004B559B">
            <w:pPr>
              <w:snapToGrid w:val="0"/>
            </w:pPr>
            <w:r w:rsidRPr="00EA2FE3">
              <w:t>Nombre (en unités) de contrats couverts en affaires directes en cours à l'ouverture de l'exercice inventorié N.</w:t>
            </w:r>
            <w:r>
              <w:t xml:space="preserve"> Lorsque les Provisions Mathématiques d’un même assuré sont réparties sur plusieurs versions d’un même contrat, compter l’assuré pour 1 sur la ligne portant la majorité de ses encours et 0 sur les autres lignes.</w:t>
            </w:r>
          </w:p>
          <w:p w14:paraId="57705AB3" w14:textId="77777777" w:rsidR="00556CB7" w:rsidRPr="00EA2FE3" w:rsidRDefault="00556CB7" w:rsidP="004B559B">
            <w:pPr>
              <w:snapToGrid w:val="0"/>
            </w:pPr>
          </w:p>
          <w:p w14:paraId="0C5475B9" w14:textId="77777777" w:rsidR="00556CB7" w:rsidRPr="00EA2FE3" w:rsidRDefault="00556CB7" w:rsidP="004B559B">
            <w:pPr>
              <w:snapToGrid w:val="0"/>
            </w:pPr>
            <w:r w:rsidRPr="00EA2FE3">
              <w:t xml:space="preserve">NB : </w:t>
            </w:r>
          </w:p>
          <w:p w14:paraId="1F34F4E1" w14:textId="77777777" w:rsidR="00556CB7" w:rsidRPr="00EA2FE3" w:rsidRDefault="00556CB7" w:rsidP="003520DF">
            <w:pPr>
              <w:pStyle w:val="Paragraphedeliste"/>
              <w:numPr>
                <w:ilvl w:val="0"/>
                <w:numId w:val="15"/>
              </w:numPr>
              <w:snapToGrid w:val="0"/>
              <w:ind w:left="170" w:hanging="142"/>
              <w:rPr>
                <w:rFonts w:ascii="Times New Roman" w:eastAsia="Times New Roman" w:hAnsi="Times New Roman"/>
                <w:sz w:val="22"/>
                <w:szCs w:val="20"/>
                <w:lang w:eastAsia="fr-FR"/>
              </w:rPr>
            </w:pPr>
            <w:r w:rsidRPr="00EA2FE3">
              <w:rPr>
                <w:rFonts w:ascii="Times New Roman" w:eastAsia="Times New Roman" w:hAnsi="Times New Roman"/>
                <w:sz w:val="22"/>
                <w:szCs w:val="20"/>
                <w:lang w:eastAsia="fr-FR"/>
              </w:rPr>
              <w:t>Pour les contrats collectifs</w:t>
            </w:r>
            <w:r>
              <w:rPr>
                <w:rFonts w:ascii="Times New Roman" w:eastAsia="Times New Roman" w:hAnsi="Times New Roman"/>
                <w:sz w:val="22"/>
                <w:szCs w:val="20"/>
                <w:lang w:eastAsia="fr-FR"/>
              </w:rPr>
              <w:t xml:space="preserve"> à adhésion facultative</w:t>
            </w:r>
            <w:r w:rsidRPr="00EA2FE3">
              <w:rPr>
                <w:rFonts w:ascii="Times New Roman" w:eastAsia="Times New Roman" w:hAnsi="Times New Roman"/>
                <w:sz w:val="22"/>
                <w:szCs w:val="20"/>
                <w:lang w:eastAsia="fr-FR"/>
              </w:rPr>
              <w:t>, le nombre d’adhérents au contrat sera retenu pour cette variable, laquelle peut éventuellement faire l’objet d’approximations raisonnables.</w:t>
            </w:r>
            <w:r>
              <w:rPr>
                <w:rFonts w:ascii="Times New Roman" w:eastAsia="Times New Roman" w:hAnsi="Times New Roman"/>
                <w:sz w:val="22"/>
                <w:szCs w:val="20"/>
                <w:lang w:eastAsia="fr-FR"/>
              </w:rPr>
              <w:t xml:space="preserve"> Dans le cas des contrats à adhésion obligatoire, indiquer le nombre d’entreprises ou associations assurées. </w:t>
            </w:r>
          </w:p>
          <w:p w14:paraId="4DA317D5" w14:textId="77777777" w:rsidR="00556CB7" w:rsidRPr="00EA2FE3" w:rsidRDefault="00556CB7" w:rsidP="00327B3B">
            <w:pPr>
              <w:pStyle w:val="Paragraphedeliste"/>
              <w:numPr>
                <w:ilvl w:val="0"/>
                <w:numId w:val="15"/>
              </w:numPr>
              <w:snapToGrid w:val="0"/>
              <w:ind w:left="170" w:hanging="142"/>
            </w:pPr>
            <w:r w:rsidRPr="00EA2FE3">
              <w:rPr>
                <w:rFonts w:ascii="Times New Roman" w:eastAsia="Times New Roman" w:hAnsi="Times New Roman"/>
                <w:sz w:val="22"/>
                <w:szCs w:val="20"/>
                <w:lang w:eastAsia="fr-FR"/>
              </w:rPr>
              <w:t xml:space="preserve">N’indiquer le nombre “1” en aucun cas pour désigner les contrats collectifs </w:t>
            </w:r>
            <w:r>
              <w:rPr>
                <w:rFonts w:ascii="Times New Roman" w:eastAsia="Times New Roman" w:hAnsi="Times New Roman"/>
                <w:sz w:val="22"/>
                <w:szCs w:val="20"/>
                <w:lang w:eastAsia="fr-FR"/>
              </w:rPr>
              <w:t xml:space="preserve">à adhésion facultative </w:t>
            </w:r>
            <w:r w:rsidRPr="00EA2FE3">
              <w:rPr>
                <w:rFonts w:ascii="Times New Roman" w:eastAsia="Times New Roman" w:hAnsi="Times New Roman"/>
                <w:sz w:val="22"/>
                <w:szCs w:val="20"/>
                <w:lang w:eastAsia="fr-FR"/>
              </w:rPr>
              <w:t>ou les contrats individuels groupe ouvert.</w:t>
            </w:r>
          </w:p>
        </w:tc>
        <w:tc>
          <w:tcPr>
            <w:tcW w:w="2126" w:type="dxa"/>
          </w:tcPr>
          <w:p w14:paraId="04D613C9" w14:textId="77777777" w:rsidR="00556CB7" w:rsidRPr="00EA2FE3" w:rsidRDefault="00556CB7" w:rsidP="003520DF">
            <w:pPr>
              <w:snapToGrid w:val="0"/>
              <w:rPr>
                <w:i/>
              </w:rPr>
            </w:pPr>
            <w:r w:rsidRPr="00EA2FE3">
              <w:rPr>
                <w:i/>
              </w:rPr>
              <w:t>133</w:t>
            </w:r>
          </w:p>
        </w:tc>
        <w:tc>
          <w:tcPr>
            <w:tcW w:w="3686" w:type="dxa"/>
          </w:tcPr>
          <w:p w14:paraId="23C1AB7C" w14:textId="77777777" w:rsidR="00556CB7" w:rsidRPr="00EA2FE3" w:rsidRDefault="00556CB7" w:rsidP="004B559B">
            <w:pPr>
              <w:snapToGrid w:val="0"/>
            </w:pPr>
            <w:r w:rsidRPr="00EA2FE3">
              <w:t>Évaluer le nombre de contrat</w:t>
            </w:r>
            <w:r>
              <w:t>s</w:t>
            </w:r>
            <w:r w:rsidRPr="00EA2FE3">
              <w:t xml:space="preserve"> à l'ouverture l’exercice N.</w:t>
            </w:r>
          </w:p>
          <w:p w14:paraId="57DC86FE" w14:textId="77777777" w:rsidR="00556CB7" w:rsidRPr="00EA2FE3" w:rsidRDefault="00556CB7" w:rsidP="004B559B">
            <w:pPr>
              <w:snapToGrid w:val="0"/>
            </w:pPr>
          </w:p>
        </w:tc>
      </w:tr>
      <w:tr w:rsidR="00556CB7" w:rsidRPr="00EA2FE3" w14:paraId="62017331" w14:textId="77777777" w:rsidTr="00232C20">
        <w:trPr>
          <w:trHeight w:val="825"/>
        </w:trPr>
        <w:tc>
          <w:tcPr>
            <w:tcW w:w="2093" w:type="dxa"/>
          </w:tcPr>
          <w:p w14:paraId="50CF7D2A" w14:textId="77777777" w:rsidR="00556CB7" w:rsidRPr="00EA2FE3" w:rsidRDefault="00556CB7" w:rsidP="004B559B">
            <w:pPr>
              <w:snapToGrid w:val="0"/>
              <w:rPr>
                <w:b/>
              </w:rPr>
            </w:pPr>
            <w:r w:rsidRPr="00EA2FE3">
              <w:rPr>
                <w:b/>
              </w:rPr>
              <w:t xml:space="preserve">Nombre de nouvelles souscriptions de </w:t>
            </w:r>
            <w:r w:rsidRPr="00EA2FE3">
              <w:rPr>
                <w:b/>
              </w:rPr>
              <w:lastRenderedPageBreak/>
              <w:t>contrats (</w:t>
            </w:r>
            <w:proofErr w:type="spellStart"/>
            <w:r w:rsidRPr="00EA2FE3">
              <w:rPr>
                <w:b/>
              </w:rPr>
              <w:t>yc</w:t>
            </w:r>
            <w:proofErr w:type="spellEnd"/>
            <w:r w:rsidRPr="00EA2FE3">
              <w:rPr>
                <w:b/>
              </w:rPr>
              <w:t xml:space="preserve"> contrats transférés) au cours de l'exercice N</w:t>
            </w:r>
          </w:p>
        </w:tc>
        <w:tc>
          <w:tcPr>
            <w:tcW w:w="998" w:type="dxa"/>
          </w:tcPr>
          <w:p w14:paraId="43018661" w14:textId="77777777" w:rsidR="00556CB7" w:rsidRPr="00EA2FE3" w:rsidRDefault="00556CB7" w:rsidP="004B559B">
            <w:pPr>
              <w:snapToGrid w:val="0"/>
            </w:pPr>
            <w:r w:rsidRPr="00EA2FE3">
              <w:lastRenderedPageBreak/>
              <w:t>C0140</w:t>
            </w:r>
          </w:p>
        </w:tc>
        <w:tc>
          <w:tcPr>
            <w:tcW w:w="4530" w:type="dxa"/>
          </w:tcPr>
          <w:p w14:paraId="2C8D1413" w14:textId="77777777" w:rsidR="00556CB7" w:rsidRPr="00EA2FE3" w:rsidRDefault="00556CB7" w:rsidP="004B559B">
            <w:pPr>
              <w:snapToGrid w:val="0"/>
            </w:pPr>
            <w:r w:rsidRPr="00EA2FE3">
              <w:t xml:space="preserve">Nombre (en unités) de nouveaux contrats souscrits </w:t>
            </w:r>
            <w:r>
              <w:t xml:space="preserve">(y compris contrats transférés) </w:t>
            </w:r>
            <w:r w:rsidRPr="00EA2FE3">
              <w:t>au cours de l'exercice inventorié N.</w:t>
            </w:r>
          </w:p>
          <w:p w14:paraId="3B47F8C4" w14:textId="77777777" w:rsidR="00556CB7" w:rsidRPr="00EA2FE3" w:rsidRDefault="00556CB7" w:rsidP="004B559B">
            <w:pPr>
              <w:snapToGrid w:val="0"/>
            </w:pPr>
            <w:r>
              <w:lastRenderedPageBreak/>
              <w:t>Lorsque les Provisions Mathématiques d’un même assuré sont réparties sur plusieurs versions d’un même contrat, compter l’assuré pour 1 sur la ligne portant la majorité de ses encours et 0 sur les autres lignes.</w:t>
            </w:r>
          </w:p>
          <w:p w14:paraId="531F4534" w14:textId="77777777" w:rsidR="00556CB7" w:rsidRPr="00EA2FE3" w:rsidRDefault="00556CB7" w:rsidP="004B559B">
            <w:pPr>
              <w:snapToGrid w:val="0"/>
            </w:pPr>
          </w:p>
          <w:p w14:paraId="71AEB919" w14:textId="77777777" w:rsidR="00556CB7" w:rsidRPr="00EA2FE3" w:rsidRDefault="00556CB7" w:rsidP="00A25EA7">
            <w:pPr>
              <w:snapToGrid w:val="0"/>
            </w:pPr>
            <w:r w:rsidRPr="00EA2FE3">
              <w:t xml:space="preserve">NB : </w:t>
            </w:r>
          </w:p>
          <w:p w14:paraId="56FFF2C9" w14:textId="77777777" w:rsidR="00556CB7" w:rsidRPr="00EA2FE3" w:rsidRDefault="00556CB7" w:rsidP="00327B3B">
            <w:pPr>
              <w:pStyle w:val="Paragraphedeliste"/>
              <w:numPr>
                <w:ilvl w:val="0"/>
                <w:numId w:val="15"/>
              </w:numPr>
              <w:snapToGrid w:val="0"/>
              <w:ind w:left="170" w:hanging="142"/>
            </w:pPr>
            <w:r w:rsidRPr="00EA2FE3">
              <w:rPr>
                <w:rFonts w:ascii="Times New Roman" w:eastAsia="Times New Roman" w:hAnsi="Times New Roman"/>
                <w:sz w:val="22"/>
                <w:szCs w:val="20"/>
                <w:lang w:eastAsia="fr-FR"/>
              </w:rPr>
              <w:t xml:space="preserve">Pour les contrats collectifs </w:t>
            </w:r>
            <w:r>
              <w:rPr>
                <w:rFonts w:ascii="Times New Roman" w:eastAsia="Times New Roman" w:hAnsi="Times New Roman"/>
                <w:sz w:val="22"/>
                <w:szCs w:val="20"/>
                <w:lang w:eastAsia="fr-FR"/>
              </w:rPr>
              <w:t xml:space="preserve">à adhésion facultative </w:t>
            </w:r>
            <w:r w:rsidRPr="00EA2FE3">
              <w:rPr>
                <w:rFonts w:ascii="Times New Roman" w:eastAsia="Times New Roman" w:hAnsi="Times New Roman"/>
                <w:sz w:val="22"/>
                <w:szCs w:val="20"/>
                <w:lang w:eastAsia="fr-FR"/>
              </w:rPr>
              <w:t>ou individuels groupe ouvert, le nombre de nouveaux adhérents au contrat sera retenu pour cette variable, laquelle peut éventuellement faire l’objet d’approximations raisonnables.</w:t>
            </w:r>
          </w:p>
        </w:tc>
        <w:tc>
          <w:tcPr>
            <w:tcW w:w="2126" w:type="dxa"/>
          </w:tcPr>
          <w:p w14:paraId="3411E8DB" w14:textId="77777777" w:rsidR="00556CB7" w:rsidRPr="00EA2FE3" w:rsidRDefault="00556CB7" w:rsidP="004B559B">
            <w:pPr>
              <w:snapToGrid w:val="0"/>
              <w:rPr>
                <w:i/>
              </w:rPr>
            </w:pPr>
            <w:r w:rsidRPr="00EA2FE3">
              <w:rPr>
                <w:i/>
              </w:rPr>
              <w:lastRenderedPageBreak/>
              <w:t>1</w:t>
            </w:r>
            <w:r>
              <w:rPr>
                <w:i/>
              </w:rPr>
              <w:t>7</w:t>
            </w:r>
          </w:p>
          <w:p w14:paraId="2E1ED940" w14:textId="77777777" w:rsidR="00556CB7" w:rsidRPr="00EA2FE3" w:rsidRDefault="00556CB7" w:rsidP="00433317">
            <w:pPr>
              <w:snapToGrid w:val="0"/>
              <w:jc w:val="left"/>
            </w:pPr>
            <w:r w:rsidRPr="00EA2FE3">
              <w:t xml:space="preserve">(N’indiquer le nombre “1” en aucun </w:t>
            </w:r>
            <w:r w:rsidRPr="00EA2FE3">
              <w:lastRenderedPageBreak/>
              <w:t xml:space="preserve">cas pour désigner les contrats collectifs </w:t>
            </w:r>
            <w:r>
              <w:t xml:space="preserve">à adhésion facultative </w:t>
            </w:r>
            <w:r w:rsidRPr="00EA2FE3">
              <w:t>ou individuels groupe ouvert)</w:t>
            </w:r>
          </w:p>
        </w:tc>
        <w:tc>
          <w:tcPr>
            <w:tcW w:w="3686" w:type="dxa"/>
          </w:tcPr>
          <w:p w14:paraId="70812EDC" w14:textId="77777777" w:rsidR="00556CB7" w:rsidRPr="00EA2FE3" w:rsidRDefault="00556CB7" w:rsidP="004B559B">
            <w:pPr>
              <w:snapToGrid w:val="0"/>
            </w:pPr>
            <w:r w:rsidRPr="00EA2FE3">
              <w:lastRenderedPageBreak/>
              <w:t>Évaluer le nombre de nouveaux contrats au cours de l’exercice N.</w:t>
            </w:r>
          </w:p>
          <w:p w14:paraId="26EF9A1F" w14:textId="77777777" w:rsidR="00556CB7" w:rsidRPr="00EA2FE3" w:rsidRDefault="00556CB7" w:rsidP="004B559B">
            <w:pPr>
              <w:snapToGrid w:val="0"/>
            </w:pPr>
          </w:p>
          <w:p w14:paraId="50F855D3" w14:textId="77777777" w:rsidR="00556CB7" w:rsidRPr="00EA2FE3" w:rsidRDefault="00556CB7" w:rsidP="004B559B">
            <w:pPr>
              <w:snapToGrid w:val="0"/>
            </w:pPr>
          </w:p>
        </w:tc>
      </w:tr>
      <w:tr w:rsidR="00556CB7" w:rsidRPr="00EA2FE3" w14:paraId="0832F063" w14:textId="77777777" w:rsidTr="00232C20">
        <w:trPr>
          <w:trHeight w:val="825"/>
        </w:trPr>
        <w:tc>
          <w:tcPr>
            <w:tcW w:w="2093" w:type="dxa"/>
          </w:tcPr>
          <w:p w14:paraId="6CACFC16" w14:textId="77777777" w:rsidR="00556CB7" w:rsidRPr="00EA2FE3" w:rsidRDefault="00556CB7" w:rsidP="004B559B">
            <w:pPr>
              <w:snapToGrid w:val="0"/>
              <w:rPr>
                <w:b/>
              </w:rPr>
            </w:pPr>
            <w:r w:rsidRPr="00EA2FE3">
              <w:rPr>
                <w:b/>
              </w:rPr>
              <w:lastRenderedPageBreak/>
              <w:t>Nombre de rachats</w:t>
            </w:r>
            <w:r>
              <w:rPr>
                <w:b/>
              </w:rPr>
              <w:t xml:space="preserve"> ou transferts </w:t>
            </w:r>
            <w:r w:rsidR="005E4656">
              <w:rPr>
                <w:b/>
              </w:rPr>
              <w:t xml:space="preserve">de contrats </w:t>
            </w:r>
            <w:r>
              <w:rPr>
                <w:b/>
              </w:rPr>
              <w:t xml:space="preserve">et </w:t>
            </w:r>
            <w:proofErr w:type="gramStart"/>
            <w:r>
              <w:rPr>
                <w:b/>
              </w:rPr>
              <w:t>assimilés</w:t>
            </w:r>
            <w:r w:rsidRPr="00EA2FE3">
              <w:rPr>
                <w:b/>
              </w:rPr>
              <w:t xml:space="preserve">  au</w:t>
            </w:r>
            <w:proofErr w:type="gramEnd"/>
            <w:r w:rsidRPr="00EA2FE3">
              <w:rPr>
                <w:b/>
              </w:rPr>
              <w:t xml:space="preserve"> cours de l'exercice N</w:t>
            </w:r>
          </w:p>
        </w:tc>
        <w:tc>
          <w:tcPr>
            <w:tcW w:w="998" w:type="dxa"/>
          </w:tcPr>
          <w:p w14:paraId="434FB74D" w14:textId="77777777" w:rsidR="00556CB7" w:rsidRPr="00EA2FE3" w:rsidRDefault="00556CB7" w:rsidP="004B559B">
            <w:pPr>
              <w:snapToGrid w:val="0"/>
            </w:pPr>
            <w:r w:rsidRPr="00EA2FE3">
              <w:t>C015</w:t>
            </w:r>
            <w:r w:rsidR="005E4656">
              <w:t>1</w:t>
            </w:r>
          </w:p>
        </w:tc>
        <w:tc>
          <w:tcPr>
            <w:tcW w:w="4530" w:type="dxa"/>
          </w:tcPr>
          <w:p w14:paraId="6437E09C" w14:textId="77777777" w:rsidR="00556CB7" w:rsidRPr="00EA2FE3" w:rsidRDefault="00556CB7" w:rsidP="004B559B">
            <w:pPr>
              <w:snapToGrid w:val="0"/>
            </w:pPr>
            <w:r w:rsidRPr="00EA2FE3">
              <w:t xml:space="preserve">Nombre (en unités) de rachats totaux </w:t>
            </w:r>
            <w:r>
              <w:t xml:space="preserve">ou transferts </w:t>
            </w:r>
            <w:r w:rsidRPr="00EA2FE3">
              <w:t>enregistrés au cours de l’exercice inventorié N.</w:t>
            </w:r>
            <w:r>
              <w:t xml:space="preserve"> Lorsque les Provisions Mathématiques rachetées par un même assuré sont réparties sur plusieurs versions d’un même contrat, compter l’assuré pour 1 sur la ligne portant la majorité de ses encours rachetés et 0 sur les autres lignes.</w:t>
            </w:r>
          </w:p>
          <w:p w14:paraId="4EB0A021" w14:textId="77777777" w:rsidR="00556CB7" w:rsidRPr="00EA2FE3" w:rsidRDefault="00556CB7" w:rsidP="004B559B">
            <w:pPr>
              <w:snapToGrid w:val="0"/>
            </w:pPr>
          </w:p>
          <w:p w14:paraId="68FBFB8F" w14:textId="77777777" w:rsidR="00556CB7" w:rsidRPr="00EA2FE3" w:rsidRDefault="00556CB7" w:rsidP="00FF4FAE">
            <w:pPr>
              <w:snapToGrid w:val="0"/>
            </w:pPr>
            <w:r w:rsidRPr="00EA2FE3">
              <w:t xml:space="preserve">NB : </w:t>
            </w:r>
          </w:p>
          <w:p w14:paraId="25EE9A88" w14:textId="77777777" w:rsidR="00556CB7" w:rsidRPr="005A1F96" w:rsidRDefault="00556CB7" w:rsidP="00F9680B">
            <w:pPr>
              <w:pStyle w:val="Paragraphedeliste"/>
              <w:numPr>
                <w:ilvl w:val="0"/>
                <w:numId w:val="15"/>
              </w:numPr>
              <w:snapToGrid w:val="0"/>
            </w:pPr>
            <w:r w:rsidRPr="00EA2FE3">
              <w:rPr>
                <w:rFonts w:ascii="Times New Roman" w:eastAsia="Times New Roman" w:hAnsi="Times New Roman"/>
                <w:sz w:val="22"/>
                <w:szCs w:val="20"/>
                <w:lang w:eastAsia="fr-FR"/>
              </w:rPr>
              <w:t>Pour les contrats collectifs</w:t>
            </w:r>
            <w:r>
              <w:rPr>
                <w:rFonts w:ascii="Times New Roman" w:eastAsia="Times New Roman" w:hAnsi="Times New Roman"/>
                <w:sz w:val="22"/>
                <w:szCs w:val="20"/>
                <w:lang w:eastAsia="fr-FR"/>
              </w:rPr>
              <w:t xml:space="preserve"> à adhésion facultative</w:t>
            </w:r>
            <w:r w:rsidRPr="00EA2FE3">
              <w:rPr>
                <w:rFonts w:ascii="Times New Roman" w:eastAsia="Times New Roman" w:hAnsi="Times New Roman"/>
                <w:sz w:val="22"/>
                <w:szCs w:val="20"/>
                <w:lang w:eastAsia="fr-FR"/>
              </w:rPr>
              <w:t xml:space="preserve"> ou individuels groupe ouvert, le nombre d’adhérents ayant racheté leur contrat sera retenu pour cette variable, laquelle peut éventuellement faire l’objet d’approximations raisonnables.</w:t>
            </w:r>
          </w:p>
          <w:p w14:paraId="4DAB175E" w14:textId="77777777" w:rsidR="00556CB7" w:rsidRPr="00EA2FE3" w:rsidRDefault="00556CB7" w:rsidP="00327B3B">
            <w:pPr>
              <w:pStyle w:val="Paragraphedeliste"/>
              <w:numPr>
                <w:ilvl w:val="0"/>
                <w:numId w:val="15"/>
              </w:numPr>
            </w:pPr>
            <w:r>
              <w:rPr>
                <w:rFonts w:ascii="Times New Roman" w:hAnsi="Times New Roman"/>
                <w:sz w:val="22"/>
                <w:szCs w:val="22"/>
              </w:rPr>
              <w:t xml:space="preserve">Les arrivées à terme et passages en rente sont </w:t>
            </w:r>
            <w:proofErr w:type="gramStart"/>
            <w:r>
              <w:rPr>
                <w:rFonts w:ascii="Times New Roman" w:hAnsi="Times New Roman"/>
                <w:sz w:val="22"/>
                <w:szCs w:val="22"/>
              </w:rPr>
              <w:t>exclus</w:t>
            </w:r>
            <w:proofErr w:type="gramEnd"/>
            <w:r>
              <w:rPr>
                <w:rFonts w:ascii="Times New Roman" w:hAnsi="Times New Roman"/>
                <w:sz w:val="22"/>
                <w:szCs w:val="22"/>
              </w:rPr>
              <w:t xml:space="preserve"> de cette catégorie.</w:t>
            </w:r>
          </w:p>
        </w:tc>
        <w:tc>
          <w:tcPr>
            <w:tcW w:w="2126" w:type="dxa"/>
          </w:tcPr>
          <w:p w14:paraId="37AC4153" w14:textId="77777777" w:rsidR="00556CB7" w:rsidRPr="00EA2FE3" w:rsidRDefault="00556CB7" w:rsidP="004B559B">
            <w:pPr>
              <w:snapToGrid w:val="0"/>
              <w:rPr>
                <w:i/>
              </w:rPr>
            </w:pPr>
            <w:r>
              <w:rPr>
                <w:i/>
              </w:rPr>
              <w:t>20</w:t>
            </w:r>
          </w:p>
          <w:p w14:paraId="6652CE43" w14:textId="77777777" w:rsidR="00556CB7" w:rsidRPr="00EA2FE3" w:rsidRDefault="00556CB7" w:rsidP="00FD72FE">
            <w:pPr>
              <w:snapToGrid w:val="0"/>
              <w:jc w:val="left"/>
            </w:pPr>
            <w:r w:rsidRPr="00EA2FE3">
              <w:t>(N’indique</w:t>
            </w:r>
            <w:r>
              <w:t>r</w:t>
            </w:r>
            <w:r w:rsidRPr="00EA2FE3">
              <w:t xml:space="preserve"> le nombre “1” en aucun cas pour désigner les contrats collectifs </w:t>
            </w:r>
            <w:r>
              <w:t xml:space="preserve">à adhésion facultative </w:t>
            </w:r>
            <w:r w:rsidRPr="00EA2FE3">
              <w:t>ou individuels groupe ouvert)</w:t>
            </w:r>
          </w:p>
        </w:tc>
        <w:tc>
          <w:tcPr>
            <w:tcW w:w="3686" w:type="dxa"/>
          </w:tcPr>
          <w:p w14:paraId="11BFDAA0" w14:textId="77777777" w:rsidR="00556CB7" w:rsidRPr="00EA2FE3" w:rsidRDefault="00556CB7" w:rsidP="004B559B">
            <w:pPr>
              <w:snapToGrid w:val="0"/>
            </w:pPr>
            <w:r w:rsidRPr="00EA2FE3">
              <w:t xml:space="preserve">Évaluer le nombre de rachats </w:t>
            </w:r>
            <w:r w:rsidR="0088173A">
              <w:t xml:space="preserve">ou transferts </w:t>
            </w:r>
            <w:r w:rsidRPr="00EA2FE3">
              <w:t>de contrats au cours de l’exercice N</w:t>
            </w:r>
          </w:p>
        </w:tc>
      </w:tr>
      <w:tr w:rsidR="00556CB7" w:rsidRPr="00EA2FE3" w14:paraId="5D29DD5D" w14:textId="77777777" w:rsidTr="00232C20">
        <w:trPr>
          <w:trHeight w:val="825"/>
        </w:trPr>
        <w:tc>
          <w:tcPr>
            <w:tcW w:w="2093" w:type="dxa"/>
          </w:tcPr>
          <w:p w14:paraId="253CCBA6" w14:textId="77777777" w:rsidR="00556CB7" w:rsidRPr="00EA2FE3" w:rsidRDefault="00556CB7" w:rsidP="004B559B">
            <w:pPr>
              <w:snapToGrid w:val="0"/>
              <w:rPr>
                <w:b/>
              </w:rPr>
            </w:pPr>
            <w:r w:rsidRPr="00D93190">
              <w:rPr>
                <w:b/>
              </w:rPr>
              <w:t>Autres variations du nombre de contrats (décès, conversion en rente…)</w:t>
            </w:r>
          </w:p>
        </w:tc>
        <w:tc>
          <w:tcPr>
            <w:tcW w:w="998" w:type="dxa"/>
          </w:tcPr>
          <w:p w14:paraId="285D764C" w14:textId="77777777" w:rsidR="00556CB7" w:rsidRPr="00EA2FE3" w:rsidRDefault="00556CB7" w:rsidP="006C50B7">
            <w:pPr>
              <w:snapToGrid w:val="0"/>
            </w:pPr>
            <w:r w:rsidRPr="00EA2FE3">
              <w:t>C0</w:t>
            </w:r>
            <w:r>
              <w:t>155</w:t>
            </w:r>
          </w:p>
        </w:tc>
        <w:tc>
          <w:tcPr>
            <w:tcW w:w="4530" w:type="dxa"/>
          </w:tcPr>
          <w:p w14:paraId="24901708" w14:textId="77777777" w:rsidR="00556CB7" w:rsidRPr="00EA2FE3" w:rsidRDefault="00556CB7" w:rsidP="00B75113">
            <w:pPr>
              <w:snapToGrid w:val="0"/>
            </w:pPr>
            <w:r w:rsidRPr="00EA2FE3">
              <w:t>Nombre (en unités</w:t>
            </w:r>
            <w:r>
              <w:t>, positives ou négatives</w:t>
            </w:r>
            <w:r w:rsidRPr="00EA2FE3">
              <w:t xml:space="preserve">) de </w:t>
            </w:r>
            <w:r>
              <w:t>variations du nombre de contrats</w:t>
            </w:r>
            <w:r w:rsidRPr="00EA2FE3">
              <w:t xml:space="preserve"> au cours de l’exercice inventorié N</w:t>
            </w:r>
            <w:r>
              <w:t xml:space="preserve"> qui ne sont pas liées aux nouvelles souscriptions, rachats ou transferts</w:t>
            </w:r>
            <w:r w:rsidRPr="00EA2FE3">
              <w:t>.</w:t>
            </w:r>
            <w:r>
              <w:t xml:space="preserve"> Il peut s’agir par exemple de décès ou de termes de </w:t>
            </w:r>
            <w:r>
              <w:lastRenderedPageBreak/>
              <w:t>contrats. Lorsque les Provisions Mathématiques d’un même assuré sont réparties sur plusieurs versions d’un même contrat, compter l’assuré pour 1 sur la ligne portant la majorité des variations et 0 sur les autres lignes.</w:t>
            </w:r>
          </w:p>
          <w:p w14:paraId="46D04414" w14:textId="77777777" w:rsidR="00556CB7" w:rsidRPr="00EA2FE3" w:rsidRDefault="00556CB7" w:rsidP="00B75113">
            <w:pPr>
              <w:snapToGrid w:val="0"/>
            </w:pPr>
          </w:p>
          <w:p w14:paraId="3ED0999E" w14:textId="77777777" w:rsidR="00556CB7" w:rsidRPr="00EA2FE3" w:rsidRDefault="00556CB7" w:rsidP="00B75113">
            <w:pPr>
              <w:snapToGrid w:val="0"/>
            </w:pPr>
            <w:r w:rsidRPr="00EA2FE3">
              <w:t xml:space="preserve">NB : </w:t>
            </w:r>
          </w:p>
          <w:p w14:paraId="63A220E2" w14:textId="77777777" w:rsidR="00556CB7" w:rsidRPr="00EA2FE3" w:rsidRDefault="00556CB7" w:rsidP="00327B3B">
            <w:pPr>
              <w:pStyle w:val="Paragraphedeliste"/>
              <w:numPr>
                <w:ilvl w:val="0"/>
                <w:numId w:val="15"/>
              </w:numPr>
              <w:snapToGrid w:val="0"/>
              <w:ind w:left="170" w:hanging="142"/>
            </w:pPr>
            <w:r w:rsidRPr="00EA2FE3">
              <w:rPr>
                <w:rFonts w:ascii="Times New Roman" w:eastAsia="Times New Roman" w:hAnsi="Times New Roman"/>
                <w:sz w:val="22"/>
                <w:szCs w:val="20"/>
                <w:lang w:eastAsia="fr-FR"/>
              </w:rPr>
              <w:t>Pour les contrats collectifs</w:t>
            </w:r>
            <w:r>
              <w:rPr>
                <w:rFonts w:ascii="Times New Roman" w:eastAsia="Times New Roman" w:hAnsi="Times New Roman"/>
                <w:sz w:val="22"/>
                <w:szCs w:val="20"/>
                <w:lang w:eastAsia="fr-FR"/>
              </w:rPr>
              <w:t xml:space="preserve"> à adhésion facultative</w:t>
            </w:r>
            <w:r w:rsidRPr="00EA2FE3">
              <w:rPr>
                <w:rFonts w:ascii="Times New Roman" w:eastAsia="Times New Roman" w:hAnsi="Times New Roman"/>
                <w:sz w:val="22"/>
                <w:szCs w:val="20"/>
                <w:lang w:eastAsia="fr-FR"/>
              </w:rPr>
              <w:t xml:space="preserve"> ou individuels groupe ouvert, le nombre d’adhérents sera retenu pour cette variable, laquelle peut éventuellement faire l’objet d’approximations raisonnables.</w:t>
            </w:r>
          </w:p>
        </w:tc>
        <w:tc>
          <w:tcPr>
            <w:tcW w:w="2126" w:type="dxa"/>
          </w:tcPr>
          <w:p w14:paraId="5DD459D0" w14:textId="77777777" w:rsidR="00556CB7" w:rsidRPr="00EA2FE3" w:rsidDel="0011149D" w:rsidRDefault="00556CB7" w:rsidP="004B559B">
            <w:pPr>
              <w:snapToGrid w:val="0"/>
              <w:rPr>
                <w:i/>
              </w:rPr>
            </w:pPr>
            <w:r>
              <w:lastRenderedPageBreak/>
              <w:t>-10</w:t>
            </w:r>
          </w:p>
        </w:tc>
        <w:tc>
          <w:tcPr>
            <w:tcW w:w="3686" w:type="dxa"/>
          </w:tcPr>
          <w:p w14:paraId="368666FE" w14:textId="77777777" w:rsidR="00556CB7" w:rsidRPr="00EA2FE3" w:rsidRDefault="00556CB7" w:rsidP="004B559B">
            <w:pPr>
              <w:snapToGrid w:val="0"/>
            </w:pPr>
            <w:r>
              <w:t>Assurer le suivi du nombre de contrats en portefeuille.</w:t>
            </w:r>
          </w:p>
        </w:tc>
      </w:tr>
      <w:tr w:rsidR="00556CB7" w:rsidRPr="00EA2FE3" w14:paraId="47ECFD5D" w14:textId="77777777" w:rsidTr="00232C20">
        <w:trPr>
          <w:trHeight w:val="825"/>
        </w:trPr>
        <w:tc>
          <w:tcPr>
            <w:tcW w:w="2093" w:type="dxa"/>
          </w:tcPr>
          <w:p w14:paraId="2A1E1061" w14:textId="77777777" w:rsidR="00556CB7" w:rsidRPr="00EA2FE3" w:rsidRDefault="00556CB7" w:rsidP="004B559B">
            <w:pPr>
              <w:snapToGrid w:val="0"/>
              <w:rPr>
                <w:b/>
              </w:rPr>
            </w:pPr>
            <w:r w:rsidRPr="00EA2FE3">
              <w:rPr>
                <w:b/>
              </w:rPr>
              <w:t>Nombre de contrats en cours à la clôture de l'exercice N</w:t>
            </w:r>
          </w:p>
        </w:tc>
        <w:tc>
          <w:tcPr>
            <w:tcW w:w="998" w:type="dxa"/>
          </w:tcPr>
          <w:p w14:paraId="5E6719AD" w14:textId="77777777" w:rsidR="00556CB7" w:rsidRPr="00EA2FE3" w:rsidRDefault="00556CB7" w:rsidP="004B559B">
            <w:pPr>
              <w:snapToGrid w:val="0"/>
            </w:pPr>
            <w:r w:rsidRPr="00EA2FE3">
              <w:t>C0160</w:t>
            </w:r>
          </w:p>
        </w:tc>
        <w:tc>
          <w:tcPr>
            <w:tcW w:w="4530" w:type="dxa"/>
          </w:tcPr>
          <w:p w14:paraId="3450E3C8" w14:textId="77777777" w:rsidR="00556CB7" w:rsidRPr="00EA2FE3" w:rsidRDefault="00556CB7" w:rsidP="004B559B">
            <w:pPr>
              <w:snapToGrid w:val="0"/>
            </w:pPr>
            <w:r w:rsidRPr="00EA2FE3">
              <w:t xml:space="preserve">Nombre (en unités) </w:t>
            </w:r>
            <w:r>
              <w:t>de contrats</w:t>
            </w:r>
            <w:r w:rsidRPr="00EA2FE3">
              <w:t xml:space="preserve"> en cours à la clôture de l'exercice inventorié N.</w:t>
            </w:r>
            <w:r>
              <w:t xml:space="preserve"> Lorsque les Provisions Mathématiques d’un même assuré sont réparties sur plusieurs versions d’un même contrat, compter l’assuré pour 1 sur la ligne portant la majorité de ses encours et 0 sur les autres lignes.</w:t>
            </w:r>
          </w:p>
          <w:p w14:paraId="1E3F32A5" w14:textId="77777777" w:rsidR="00556CB7" w:rsidRPr="00EA2FE3" w:rsidRDefault="00556CB7" w:rsidP="004B559B">
            <w:pPr>
              <w:snapToGrid w:val="0"/>
            </w:pPr>
          </w:p>
          <w:p w14:paraId="7986A640" w14:textId="77777777" w:rsidR="00556CB7" w:rsidRPr="00EA2FE3" w:rsidRDefault="00556CB7" w:rsidP="008B3834">
            <w:pPr>
              <w:snapToGrid w:val="0"/>
            </w:pPr>
            <w:r w:rsidRPr="00EA2FE3">
              <w:t xml:space="preserve">NB : </w:t>
            </w:r>
          </w:p>
          <w:p w14:paraId="3DA4DBF0" w14:textId="77777777" w:rsidR="00556CB7" w:rsidRPr="00EA2FE3" w:rsidRDefault="00556CB7" w:rsidP="005E5F57">
            <w:pPr>
              <w:pStyle w:val="Paragraphedeliste"/>
              <w:numPr>
                <w:ilvl w:val="0"/>
                <w:numId w:val="15"/>
              </w:numPr>
              <w:snapToGrid w:val="0"/>
              <w:ind w:left="170" w:hanging="142"/>
              <w:rPr>
                <w:rFonts w:ascii="Times New Roman" w:eastAsia="Times New Roman" w:hAnsi="Times New Roman"/>
                <w:sz w:val="22"/>
                <w:szCs w:val="20"/>
                <w:lang w:eastAsia="fr-FR"/>
              </w:rPr>
            </w:pPr>
            <w:r w:rsidRPr="00EA2FE3">
              <w:rPr>
                <w:rFonts w:ascii="Times New Roman" w:eastAsia="Times New Roman" w:hAnsi="Times New Roman"/>
                <w:sz w:val="22"/>
                <w:szCs w:val="20"/>
                <w:lang w:eastAsia="fr-FR"/>
              </w:rPr>
              <w:t xml:space="preserve">Pour les contrats collectifs </w:t>
            </w:r>
            <w:r>
              <w:rPr>
                <w:rFonts w:ascii="Times New Roman" w:eastAsia="Times New Roman" w:hAnsi="Times New Roman"/>
                <w:sz w:val="22"/>
                <w:szCs w:val="20"/>
                <w:lang w:eastAsia="fr-FR"/>
              </w:rPr>
              <w:t xml:space="preserve">à adhésion facultative </w:t>
            </w:r>
            <w:r w:rsidRPr="00EA2FE3">
              <w:rPr>
                <w:rFonts w:ascii="Times New Roman" w:eastAsia="Times New Roman" w:hAnsi="Times New Roman"/>
                <w:sz w:val="22"/>
                <w:szCs w:val="20"/>
                <w:lang w:eastAsia="fr-FR"/>
              </w:rPr>
              <w:t>ou individuels groupe ouvert, le nombre d’adhérents au contrat sera retenu pour cette variable, laquelle peut éventuellement faire l’objet d’approximations raisonnables. Exemple : pour 1 contrat auxquels 100 adhérents ont souscrit, il convient de reporter 100.</w:t>
            </w:r>
          </w:p>
          <w:p w14:paraId="7896553C" w14:textId="77777777" w:rsidR="00556CB7" w:rsidRPr="00EA2FE3" w:rsidRDefault="00556CB7" w:rsidP="00A33DBB">
            <w:pPr>
              <w:pStyle w:val="Paragraphedeliste"/>
              <w:numPr>
                <w:ilvl w:val="0"/>
                <w:numId w:val="15"/>
              </w:numPr>
              <w:snapToGrid w:val="0"/>
              <w:ind w:left="170" w:hanging="142"/>
            </w:pPr>
            <w:r w:rsidRPr="00EA2FE3">
              <w:rPr>
                <w:rFonts w:ascii="Times New Roman" w:eastAsia="Times New Roman" w:hAnsi="Times New Roman"/>
                <w:sz w:val="22"/>
                <w:szCs w:val="20"/>
                <w:lang w:eastAsia="fr-FR"/>
              </w:rPr>
              <w:t>Un contrat en cours qui ne donne pas lieu à des versements doit être comptabilisé.</w:t>
            </w:r>
            <w:r w:rsidRPr="00EA2FE3" w:rsidDel="002A2FDB">
              <w:rPr>
                <w:rFonts w:ascii="Times New Roman" w:eastAsia="Times New Roman" w:hAnsi="Times New Roman"/>
                <w:sz w:val="22"/>
                <w:szCs w:val="20"/>
                <w:lang w:eastAsia="fr-FR"/>
              </w:rPr>
              <w:t xml:space="preserve"> </w:t>
            </w:r>
          </w:p>
        </w:tc>
        <w:tc>
          <w:tcPr>
            <w:tcW w:w="2126" w:type="dxa"/>
          </w:tcPr>
          <w:p w14:paraId="3A50D0D7" w14:textId="77777777" w:rsidR="00556CB7" w:rsidRPr="00EA2FE3" w:rsidRDefault="00556CB7" w:rsidP="004B559B">
            <w:pPr>
              <w:snapToGrid w:val="0"/>
              <w:rPr>
                <w:i/>
              </w:rPr>
            </w:pPr>
            <w:r w:rsidRPr="00EA2FE3">
              <w:rPr>
                <w:i/>
              </w:rPr>
              <w:t>1</w:t>
            </w:r>
            <w:r>
              <w:rPr>
                <w:i/>
              </w:rPr>
              <w:t>20</w:t>
            </w:r>
          </w:p>
          <w:p w14:paraId="49688D44" w14:textId="77777777" w:rsidR="00556CB7" w:rsidRPr="00EA2FE3" w:rsidRDefault="00556CB7" w:rsidP="00FD72FE">
            <w:pPr>
              <w:snapToGrid w:val="0"/>
              <w:jc w:val="left"/>
            </w:pPr>
            <w:r w:rsidRPr="00EA2FE3">
              <w:t>(N’indique</w:t>
            </w:r>
            <w:r>
              <w:t>r</w:t>
            </w:r>
            <w:r w:rsidRPr="00EA2FE3">
              <w:t xml:space="preserve"> le nombre “1” en aucun cas pour désigner les contrats collectifs </w:t>
            </w:r>
            <w:r>
              <w:t xml:space="preserve">à adhésion facultative </w:t>
            </w:r>
            <w:r w:rsidRPr="00EA2FE3">
              <w:t>ou individuels groupe ouvert)</w:t>
            </w:r>
          </w:p>
        </w:tc>
        <w:tc>
          <w:tcPr>
            <w:tcW w:w="3686" w:type="dxa"/>
          </w:tcPr>
          <w:p w14:paraId="4B003648" w14:textId="77777777" w:rsidR="00556CB7" w:rsidRPr="00EA2FE3" w:rsidRDefault="00556CB7" w:rsidP="004B559B">
            <w:pPr>
              <w:snapToGrid w:val="0"/>
            </w:pPr>
            <w:r w:rsidRPr="00EA2FE3">
              <w:t>Évaluer le nombre de contrat</w:t>
            </w:r>
            <w:r>
              <w:t>s</w:t>
            </w:r>
            <w:r w:rsidRPr="00EA2FE3">
              <w:t xml:space="preserve"> en stock à la fin de l’exercice N.</w:t>
            </w:r>
          </w:p>
          <w:p w14:paraId="622F340F" w14:textId="77777777" w:rsidR="00556CB7" w:rsidRPr="00EA2FE3" w:rsidRDefault="00556CB7" w:rsidP="004B559B">
            <w:pPr>
              <w:snapToGrid w:val="0"/>
            </w:pPr>
          </w:p>
        </w:tc>
      </w:tr>
      <w:tr w:rsidR="00556CB7" w:rsidRPr="00EA2FE3" w14:paraId="7E100E7C" w14:textId="77777777" w:rsidTr="00232C20">
        <w:trPr>
          <w:trHeight w:val="825"/>
        </w:trPr>
        <w:tc>
          <w:tcPr>
            <w:tcW w:w="2093" w:type="dxa"/>
          </w:tcPr>
          <w:p w14:paraId="69C0B16C" w14:textId="77777777" w:rsidR="00556CB7" w:rsidRPr="00EA2FE3" w:rsidRDefault="00556CB7" w:rsidP="004B559B">
            <w:pPr>
              <w:snapToGrid w:val="0"/>
              <w:rPr>
                <w:b/>
              </w:rPr>
            </w:pPr>
            <w:r>
              <w:rPr>
                <w:b/>
              </w:rPr>
              <w:t>Nature du nombre de contrats</w:t>
            </w:r>
          </w:p>
        </w:tc>
        <w:tc>
          <w:tcPr>
            <w:tcW w:w="998" w:type="dxa"/>
          </w:tcPr>
          <w:p w14:paraId="206377DE" w14:textId="77777777" w:rsidR="00556CB7" w:rsidRPr="00EA2FE3" w:rsidRDefault="00556CB7" w:rsidP="004B559B">
            <w:r>
              <w:t>C0165</w:t>
            </w:r>
          </w:p>
        </w:tc>
        <w:tc>
          <w:tcPr>
            <w:tcW w:w="4530" w:type="dxa"/>
          </w:tcPr>
          <w:p w14:paraId="22FA4E40" w14:textId="77777777" w:rsidR="00556CB7" w:rsidRDefault="00556CB7" w:rsidP="004B559B">
            <w:pPr>
              <w:snapToGrid w:val="0"/>
            </w:pPr>
            <w:r>
              <w:t>Nature du nombre de contrats reportés dans les champs C0130 à C0160. Il convient de choisir parmi les deux occurrences suivantes proposées :</w:t>
            </w:r>
          </w:p>
          <w:p w14:paraId="7798B57A" w14:textId="77777777" w:rsidR="00556CB7" w:rsidRPr="00EA2FE3" w:rsidRDefault="00556CB7" w:rsidP="005F20D0">
            <w:pPr>
              <w:snapToGrid w:val="0"/>
            </w:pPr>
            <w:r>
              <w:lastRenderedPageBreak/>
              <w:t xml:space="preserve">« 1- </w:t>
            </w:r>
            <w:r w:rsidRPr="005A1F96">
              <w:t>Assurés de contrats individuels, de contrats de groupe ouvert ou de contrats collectifs à adhésion facultative » ou « </w:t>
            </w:r>
            <w:r>
              <w:t xml:space="preserve">2- </w:t>
            </w:r>
            <w:r w:rsidRPr="005A1F96">
              <w:t>Assurés de contrats collectifs à adhésion obligatoire »</w:t>
            </w:r>
          </w:p>
        </w:tc>
        <w:tc>
          <w:tcPr>
            <w:tcW w:w="2126" w:type="dxa"/>
          </w:tcPr>
          <w:p w14:paraId="38770D6B" w14:textId="77777777" w:rsidR="00556CB7" w:rsidRPr="005A1F96" w:rsidRDefault="00556CB7" w:rsidP="00327BB6">
            <w:pPr>
              <w:rPr>
                <w:i/>
              </w:rPr>
            </w:pPr>
            <w:r w:rsidRPr="00327BB6">
              <w:rPr>
                <w:i/>
              </w:rPr>
              <w:lastRenderedPageBreak/>
              <w:t>1-</w:t>
            </w:r>
            <w:r>
              <w:rPr>
                <w:i/>
              </w:rPr>
              <w:t xml:space="preserve"> </w:t>
            </w:r>
            <w:r w:rsidRPr="005A1F96">
              <w:rPr>
                <w:i/>
              </w:rPr>
              <w:t xml:space="preserve">Assurés au titre de contrats individuels, de contrats de groupe ouvert ou de contrats </w:t>
            </w:r>
            <w:r w:rsidRPr="005A1F96">
              <w:rPr>
                <w:i/>
              </w:rPr>
              <w:lastRenderedPageBreak/>
              <w:t>collectifs à adhésion facultative</w:t>
            </w:r>
          </w:p>
        </w:tc>
        <w:tc>
          <w:tcPr>
            <w:tcW w:w="3686" w:type="dxa"/>
          </w:tcPr>
          <w:p w14:paraId="4A4AA4B4" w14:textId="77777777" w:rsidR="00556CB7" w:rsidRDefault="00556CB7" w:rsidP="0026525A">
            <w:pPr>
              <w:snapToGrid w:val="0"/>
            </w:pPr>
            <w:r>
              <w:lastRenderedPageBreak/>
              <w:t>Permettre l’interprétation des nombres de contrats reportés dans les champs précédents.</w:t>
            </w:r>
          </w:p>
          <w:p w14:paraId="2C9D5745" w14:textId="77777777" w:rsidR="00556CB7" w:rsidRDefault="00556CB7" w:rsidP="0026525A">
            <w:pPr>
              <w:snapToGrid w:val="0"/>
            </w:pPr>
          </w:p>
          <w:p w14:paraId="2B29CFA7" w14:textId="77777777" w:rsidR="00556CB7" w:rsidRPr="00EA2FE3" w:rsidRDefault="00556CB7" w:rsidP="0026525A">
            <w:pPr>
              <w:snapToGrid w:val="0"/>
            </w:pPr>
            <w:r>
              <w:lastRenderedPageBreak/>
              <w:t>Lorsque le chiffre 1 est rempli, comprendre s’il s’agit d’1 entreprise avec un contrat en masse ou d’1 assuré individuel</w:t>
            </w:r>
          </w:p>
        </w:tc>
      </w:tr>
      <w:tr w:rsidR="00556CB7" w:rsidRPr="00EA2FE3" w14:paraId="55B462DF" w14:textId="77777777" w:rsidTr="00232C20">
        <w:trPr>
          <w:trHeight w:val="825"/>
        </w:trPr>
        <w:tc>
          <w:tcPr>
            <w:tcW w:w="2093" w:type="dxa"/>
          </w:tcPr>
          <w:p w14:paraId="49089C90" w14:textId="77777777" w:rsidR="00556CB7" w:rsidRPr="00EA2FE3" w:rsidRDefault="00556CB7" w:rsidP="004B559B">
            <w:pPr>
              <w:snapToGrid w:val="0"/>
              <w:rPr>
                <w:b/>
              </w:rPr>
            </w:pPr>
            <w:r w:rsidRPr="00EA2FE3">
              <w:rPr>
                <w:b/>
              </w:rPr>
              <w:lastRenderedPageBreak/>
              <w:t xml:space="preserve">Taux servi net de chargement de gestion retenu pour l'exercice N </w:t>
            </w:r>
          </w:p>
        </w:tc>
        <w:tc>
          <w:tcPr>
            <w:tcW w:w="998" w:type="dxa"/>
          </w:tcPr>
          <w:p w14:paraId="6A6B2158" w14:textId="77777777" w:rsidR="00556CB7" w:rsidRPr="00EA2FE3" w:rsidRDefault="00556CB7" w:rsidP="004B559B">
            <w:r w:rsidRPr="00EA2FE3">
              <w:t>C0170</w:t>
            </w:r>
          </w:p>
        </w:tc>
        <w:tc>
          <w:tcPr>
            <w:tcW w:w="4530" w:type="dxa"/>
          </w:tcPr>
          <w:p w14:paraId="2AEB0F6D" w14:textId="614CABD3" w:rsidR="00045DA0" w:rsidRDefault="00556CB7" w:rsidP="004B559B">
            <w:pPr>
              <w:snapToGrid w:val="0"/>
            </w:pPr>
            <w:r w:rsidRPr="00EA2FE3">
              <w:t xml:space="preserve">Taux de revalorisation (en %), brut de taux technique et de prélèvements fiscaux et sociaux mais </w:t>
            </w:r>
            <w:r w:rsidRPr="009E6FE7">
              <w:rPr>
                <w:b/>
              </w:rPr>
              <w:t>net de chargement sur encours</w:t>
            </w:r>
            <w:r w:rsidRPr="00EA2FE3">
              <w:t xml:space="preserve">, </w:t>
            </w:r>
            <w:r w:rsidRPr="00EA2FE3">
              <w:rPr>
                <w:b/>
              </w:rPr>
              <w:t>réellement servi aux assurés au titre de</w:t>
            </w:r>
            <w:r w:rsidRPr="00EA2FE3">
              <w:t xml:space="preserve"> </w:t>
            </w:r>
            <w:r w:rsidRPr="00B20DD7">
              <w:rPr>
                <w:b/>
              </w:rPr>
              <w:t>l’exercice N</w:t>
            </w:r>
            <w:r w:rsidR="00045DA0">
              <w:rPr>
                <w:b/>
              </w:rPr>
              <w:t xml:space="preserve"> (pondération par les provisions mathématiques moyennes)</w:t>
            </w:r>
            <w:r w:rsidRPr="00EA2FE3">
              <w:t>. Il s’agit du taux d'intérêt</w:t>
            </w:r>
            <w:r>
              <w:t xml:space="preserve"> constitué du</w:t>
            </w:r>
            <w:r w:rsidRPr="00EA2FE3">
              <w:t xml:space="preserve"> </w:t>
            </w:r>
            <w:r>
              <w:t xml:space="preserve">« rendement garanti et de la participation aux bénéfices techniques et financiers » du contrat, </w:t>
            </w:r>
            <w:r w:rsidRPr="00EA2FE3">
              <w:t>tel que défini aux articles L132-22 et A132-7 du Code des Assurances, L223-21 du Code de la Mutualité.</w:t>
            </w:r>
          </w:p>
          <w:p w14:paraId="16BB9600" w14:textId="77777777" w:rsidR="00556CB7" w:rsidRPr="00EA2FE3" w:rsidRDefault="00556CB7" w:rsidP="004B559B">
            <w:pPr>
              <w:snapToGrid w:val="0"/>
            </w:pPr>
          </w:p>
          <w:p w14:paraId="357649D4" w14:textId="77777777" w:rsidR="00556CB7" w:rsidRPr="00EA2FE3" w:rsidRDefault="00556CB7" w:rsidP="004B559B">
            <w:pPr>
              <w:snapToGrid w:val="0"/>
            </w:pPr>
            <w:r w:rsidRPr="00EA2FE3">
              <w:t xml:space="preserve">NB : </w:t>
            </w:r>
          </w:p>
          <w:p w14:paraId="15FB1CF7" w14:textId="77777777" w:rsidR="00556CB7" w:rsidRPr="005A1F96" w:rsidRDefault="00556CB7" w:rsidP="005E5F57">
            <w:pPr>
              <w:pStyle w:val="Paragraphedeliste"/>
              <w:numPr>
                <w:ilvl w:val="0"/>
                <w:numId w:val="14"/>
              </w:numPr>
              <w:ind w:left="170" w:hanging="142"/>
              <w:rPr>
                <w:rFonts w:ascii="Times New Roman" w:hAnsi="Times New Roman"/>
                <w:sz w:val="22"/>
                <w:szCs w:val="22"/>
              </w:rPr>
            </w:pPr>
            <w:r w:rsidRPr="00EA2FE3">
              <w:rPr>
                <w:rFonts w:ascii="Times New Roman" w:eastAsia="Times New Roman" w:hAnsi="Times New Roman"/>
                <w:sz w:val="22"/>
                <w:szCs w:val="20"/>
                <w:lang w:eastAsia="fr-FR"/>
              </w:rPr>
              <w:t>Dans le cas d’un contrat ayant donné lieu à des taux de revalorisation nets différents selon les assurés, le taux de revalorisation à remplir est un taux moyen sur le regroupement de contrats considéré (qui peut être approximé par les montants nets distribués rapportés à la demi - somme des provisions mathématiques d’ouverture et de clôture) et non un intervalle de taux.</w:t>
            </w:r>
          </w:p>
          <w:p w14:paraId="5D92E620" w14:textId="77777777" w:rsidR="00556CB7" w:rsidRPr="00EA2FE3" w:rsidRDefault="00556CB7" w:rsidP="005E5F57">
            <w:pPr>
              <w:pStyle w:val="Paragraphedeliste"/>
              <w:numPr>
                <w:ilvl w:val="0"/>
                <w:numId w:val="14"/>
              </w:numPr>
              <w:ind w:left="170" w:hanging="142"/>
              <w:rPr>
                <w:rFonts w:ascii="Times New Roman" w:hAnsi="Times New Roman"/>
                <w:sz w:val="22"/>
                <w:szCs w:val="22"/>
              </w:rPr>
            </w:pPr>
            <w:r>
              <w:rPr>
                <w:rFonts w:ascii="Times New Roman" w:eastAsia="Times New Roman" w:hAnsi="Times New Roman"/>
                <w:sz w:val="22"/>
                <w:szCs w:val="20"/>
                <w:lang w:eastAsia="fr-FR"/>
              </w:rPr>
              <w:t xml:space="preserve">Pour les contrats de catégorie 10, le taux de revalorisation net servi doit s’entendre comme la somme du taux technique et du taux de revalorisation de la valeur de service du point. Pour les contrats de catégorie 13, il s’agit de la variation sur un an de la valeur de rachat communiquée à l’assuré au titre du 31/12/N (somme de la Provision Mathématique et de la </w:t>
            </w:r>
            <w:r>
              <w:rPr>
                <w:rFonts w:ascii="Times New Roman" w:eastAsia="Times New Roman" w:hAnsi="Times New Roman"/>
                <w:sz w:val="22"/>
                <w:szCs w:val="20"/>
                <w:lang w:eastAsia="fr-FR"/>
              </w:rPr>
              <w:lastRenderedPageBreak/>
              <w:t>valeur de la part de diversification multipliée par le nombre de parts de diversification).</w:t>
            </w:r>
          </w:p>
          <w:p w14:paraId="679354E1" w14:textId="77777777" w:rsidR="00556CB7" w:rsidRPr="00EA2FE3" w:rsidRDefault="00556CB7" w:rsidP="005E5F5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Dans le cas des rentes servies, le taux servi correspond au taux de revalorisation de la rente.</w:t>
            </w:r>
          </w:p>
          <w:p w14:paraId="1A2C343A" w14:textId="77777777" w:rsidR="00556CB7" w:rsidRPr="00EA2FE3" w:rsidRDefault="00556CB7" w:rsidP="00327B3B">
            <w:pPr>
              <w:pStyle w:val="Paragraphedeliste"/>
              <w:numPr>
                <w:ilvl w:val="0"/>
                <w:numId w:val="14"/>
              </w:numPr>
              <w:ind w:left="170" w:hanging="142"/>
            </w:pPr>
            <w:r w:rsidRPr="00EA2FE3">
              <w:rPr>
                <w:rFonts w:ascii="Times New Roman" w:hAnsi="Times New Roman"/>
                <w:sz w:val="22"/>
                <w:szCs w:val="22"/>
              </w:rPr>
              <w:t>Aucune information n’est attendue pour cette variable dans le cas des supports UC.</w:t>
            </w:r>
          </w:p>
        </w:tc>
        <w:tc>
          <w:tcPr>
            <w:tcW w:w="2126" w:type="dxa"/>
          </w:tcPr>
          <w:p w14:paraId="2CDC4B8B" w14:textId="77777777" w:rsidR="00556CB7" w:rsidRPr="00EA2FE3" w:rsidRDefault="00556CB7" w:rsidP="004B559B">
            <w:pPr>
              <w:rPr>
                <w:i/>
              </w:rPr>
            </w:pPr>
            <w:r w:rsidRPr="00EA2FE3">
              <w:rPr>
                <w:i/>
              </w:rPr>
              <w:lastRenderedPageBreak/>
              <w:t>3%</w:t>
            </w:r>
          </w:p>
          <w:p w14:paraId="1A4AEF5C" w14:textId="77777777" w:rsidR="00556CB7" w:rsidRPr="00EA2FE3" w:rsidRDefault="00556CB7" w:rsidP="004B559B"/>
          <w:p w14:paraId="47CD6A6C" w14:textId="77777777" w:rsidR="00556CB7" w:rsidRPr="00EA2FE3" w:rsidRDefault="00556CB7" w:rsidP="009E6FE7">
            <w:pPr>
              <w:jc w:val="left"/>
            </w:pPr>
            <w:r w:rsidRPr="00EA2FE3">
              <w:t xml:space="preserve">(Exemple : si l’organisme sert un taux effectif </w:t>
            </w:r>
            <w:r>
              <w:t>-</w:t>
            </w:r>
            <w:r w:rsidRPr="00EA2FE3">
              <w:t>brut de prélèvements fiscaux et sociaux mais net de chargement de ge</w:t>
            </w:r>
            <w:r>
              <w:t>stion-</w:t>
            </w:r>
            <w:r w:rsidRPr="00EA2FE3">
              <w:t xml:space="preserve"> de 3% aux assurés du contrat A et que le chargement de gestion sur encours est de 0,5%, le taux de revalorisation brut sera de 3,5% et le taux net de chargement de gestion de 3%).</w:t>
            </w:r>
          </w:p>
        </w:tc>
        <w:tc>
          <w:tcPr>
            <w:tcW w:w="3686" w:type="dxa"/>
          </w:tcPr>
          <w:p w14:paraId="2E788E72" w14:textId="77777777" w:rsidR="00556CB7" w:rsidRPr="00EA2FE3" w:rsidRDefault="00556CB7" w:rsidP="004B559B">
            <w:pPr>
              <w:snapToGrid w:val="0"/>
            </w:pPr>
            <w:r w:rsidRPr="00EA2FE3">
              <w:t>Permettre de faire un suivi des taux de revalorisation</w:t>
            </w:r>
            <w:r>
              <w:t xml:space="preserve"> des</w:t>
            </w:r>
            <w:r w:rsidRPr="00EA2FE3">
              <w:t xml:space="preserve"> provisions mathématiques accordés au titre de l’exercice N</w:t>
            </w:r>
          </w:p>
          <w:p w14:paraId="61FD83C1" w14:textId="77777777" w:rsidR="00556CB7" w:rsidRPr="00EA2FE3" w:rsidRDefault="00556CB7" w:rsidP="004B559B">
            <w:pPr>
              <w:snapToGrid w:val="0"/>
            </w:pPr>
          </w:p>
        </w:tc>
      </w:tr>
      <w:tr w:rsidR="005E4656" w:rsidRPr="00EA2FE3" w14:paraId="3A6AF20A" w14:textId="77777777" w:rsidTr="00232C20">
        <w:trPr>
          <w:trHeight w:val="1554"/>
        </w:trPr>
        <w:tc>
          <w:tcPr>
            <w:tcW w:w="2093" w:type="dxa"/>
          </w:tcPr>
          <w:p w14:paraId="0441E41A" w14:textId="77777777" w:rsidR="005E4656" w:rsidRDefault="005E4656" w:rsidP="004B559B">
            <w:pPr>
              <w:rPr>
                <w:b/>
              </w:rPr>
            </w:pPr>
            <w:r w:rsidRPr="005E4656">
              <w:rPr>
                <w:b/>
              </w:rPr>
              <w:t>Chargements de gestion pour l'exercice N</w:t>
            </w:r>
          </w:p>
        </w:tc>
        <w:tc>
          <w:tcPr>
            <w:tcW w:w="998" w:type="dxa"/>
          </w:tcPr>
          <w:p w14:paraId="6ED859D0" w14:textId="77777777" w:rsidR="005E4656" w:rsidRPr="00EA2FE3" w:rsidRDefault="005E4656" w:rsidP="00A63CDA">
            <w:r w:rsidRPr="005E4656">
              <w:t>C0171</w:t>
            </w:r>
          </w:p>
        </w:tc>
        <w:tc>
          <w:tcPr>
            <w:tcW w:w="4530" w:type="dxa"/>
          </w:tcPr>
          <w:p w14:paraId="7CFA6C62" w14:textId="77777777" w:rsidR="005E4656" w:rsidRDefault="00977A20" w:rsidP="00DC4508">
            <w:pPr>
              <w:snapToGrid w:val="0"/>
            </w:pPr>
            <w:r>
              <w:t>C</w:t>
            </w:r>
            <w:r w:rsidRPr="00977A20">
              <w:t xml:space="preserve">hargements de gestion </w:t>
            </w:r>
            <w:r w:rsidR="00E96E5C">
              <w:t xml:space="preserve">(en euros) </w:t>
            </w:r>
            <w:r w:rsidRPr="00977A20">
              <w:t>prélevés par l’organisme au titre de l’année N</w:t>
            </w:r>
            <w:r w:rsidR="00DC4508">
              <w:t>, qu’ils soient prélevés sur la provision mathématique ou sur les produits financiers</w:t>
            </w:r>
            <w:r w:rsidRPr="00977A20">
              <w:t xml:space="preserve">. </w:t>
            </w:r>
            <w:r w:rsidR="00E84978">
              <w:t>Inclus</w:t>
            </w:r>
            <w:r w:rsidR="00DC4508">
              <w:t xml:space="preserve"> </w:t>
            </w:r>
            <w:r w:rsidR="00E84978">
              <w:t>le cas échéant, les chargements sur arrérages de rentes</w:t>
            </w:r>
            <w:r w:rsidR="0058399F">
              <w:t>, les frais de conversion (amortis)</w:t>
            </w:r>
            <w:r w:rsidR="00E84978">
              <w:t>.</w:t>
            </w:r>
          </w:p>
        </w:tc>
        <w:tc>
          <w:tcPr>
            <w:tcW w:w="2126" w:type="dxa"/>
          </w:tcPr>
          <w:p w14:paraId="2E1CD421" w14:textId="77777777" w:rsidR="005E4656" w:rsidRPr="00327B3B" w:rsidRDefault="00BB56EB" w:rsidP="004B559B">
            <w:pPr>
              <w:rPr>
                <w:i/>
              </w:rPr>
            </w:pPr>
            <w:r w:rsidRPr="00327B3B">
              <w:rPr>
                <w:i/>
              </w:rPr>
              <w:t>85000</w:t>
            </w:r>
          </w:p>
        </w:tc>
        <w:tc>
          <w:tcPr>
            <w:tcW w:w="3686" w:type="dxa"/>
          </w:tcPr>
          <w:p w14:paraId="2302B874" w14:textId="77777777" w:rsidR="005E4656" w:rsidRPr="00EA2FE3" w:rsidRDefault="00BD6983" w:rsidP="00BD6983">
            <w:pPr>
              <w:snapToGrid w:val="0"/>
            </w:pPr>
            <w:r w:rsidRPr="00BD6983">
              <w:t>Évaluer les chargements de gestion</w:t>
            </w:r>
          </w:p>
        </w:tc>
      </w:tr>
      <w:tr w:rsidR="00556CB7" w:rsidRPr="00EA2FE3" w14:paraId="57C28DC7" w14:textId="77777777" w:rsidTr="00232C20">
        <w:trPr>
          <w:trHeight w:val="1554"/>
        </w:trPr>
        <w:tc>
          <w:tcPr>
            <w:tcW w:w="2093" w:type="dxa"/>
          </w:tcPr>
          <w:p w14:paraId="33D43071" w14:textId="77777777" w:rsidR="00556CB7" w:rsidRPr="00EA2FE3" w:rsidRDefault="00556CB7" w:rsidP="004B559B">
            <w:pPr>
              <w:rPr>
                <w:b/>
              </w:rPr>
            </w:pPr>
            <w:r>
              <w:rPr>
                <w:b/>
              </w:rPr>
              <w:t>Taux de chargement</w:t>
            </w:r>
            <w:r w:rsidRPr="00D93190">
              <w:rPr>
                <w:b/>
              </w:rPr>
              <w:t xml:space="preserve"> de gestion pour l'exercice N</w:t>
            </w:r>
          </w:p>
        </w:tc>
        <w:tc>
          <w:tcPr>
            <w:tcW w:w="998" w:type="dxa"/>
          </w:tcPr>
          <w:p w14:paraId="6E532B7A" w14:textId="77777777" w:rsidR="00556CB7" w:rsidRPr="00EA2FE3" w:rsidRDefault="00556CB7" w:rsidP="00A63CDA">
            <w:r w:rsidRPr="00EA2FE3">
              <w:t>C0</w:t>
            </w:r>
            <w:r>
              <w:t>175</w:t>
            </w:r>
          </w:p>
        </w:tc>
        <w:tc>
          <w:tcPr>
            <w:tcW w:w="4530" w:type="dxa"/>
          </w:tcPr>
          <w:p w14:paraId="07B7CBA7" w14:textId="77777777" w:rsidR="00BD6983" w:rsidRDefault="00556CB7" w:rsidP="00B75113">
            <w:pPr>
              <w:snapToGrid w:val="0"/>
            </w:pPr>
            <w:r>
              <w:t>Taux (en %) de chargements de gestion prélevés par l’organisme au titre de l’année N.</w:t>
            </w:r>
            <w:r w:rsidR="00977A20">
              <w:t xml:space="preserve"> </w:t>
            </w:r>
          </w:p>
          <w:p w14:paraId="310C8189" w14:textId="36268297" w:rsidR="00556CB7" w:rsidRDefault="00977A20" w:rsidP="00B75113">
            <w:pPr>
              <w:snapToGrid w:val="0"/>
            </w:pPr>
            <w:r>
              <w:t xml:space="preserve">Présenter les chargements </w:t>
            </w:r>
            <w:r w:rsidR="00DC1533">
              <w:t xml:space="preserve">(C0171) </w:t>
            </w:r>
            <w:r w:rsidR="00852574">
              <w:t>en pourcentage des provisions mathématiques</w:t>
            </w:r>
            <w:r>
              <w:t xml:space="preserve"> moyennes.</w:t>
            </w:r>
          </w:p>
          <w:p w14:paraId="47D243A1" w14:textId="77777777" w:rsidR="00556CB7" w:rsidRPr="00EA2FE3" w:rsidRDefault="00556CB7" w:rsidP="00B75113">
            <w:pPr>
              <w:snapToGrid w:val="0"/>
            </w:pPr>
          </w:p>
          <w:p w14:paraId="68794FAD" w14:textId="77777777" w:rsidR="00556CB7" w:rsidRPr="00F848A8" w:rsidRDefault="00556CB7" w:rsidP="005A1F96">
            <w:pPr>
              <w:pStyle w:val="Paragraphedeliste"/>
              <w:numPr>
                <w:ilvl w:val="0"/>
                <w:numId w:val="14"/>
              </w:numPr>
              <w:ind w:left="170" w:hanging="142"/>
              <w:rPr>
                <w:szCs w:val="22"/>
              </w:rPr>
            </w:pPr>
            <w:r w:rsidRPr="00EA2FE3">
              <w:rPr>
                <w:rFonts w:ascii="Times New Roman" w:eastAsia="Times New Roman" w:hAnsi="Times New Roman"/>
                <w:sz w:val="22"/>
                <w:szCs w:val="20"/>
                <w:lang w:eastAsia="fr-FR"/>
              </w:rPr>
              <w:t xml:space="preserve">Dans le cas d’un contrat ayant donné lieu à des taux </w:t>
            </w:r>
            <w:r>
              <w:rPr>
                <w:rFonts w:ascii="Times New Roman" w:eastAsia="Times New Roman" w:hAnsi="Times New Roman"/>
                <w:sz w:val="22"/>
                <w:szCs w:val="20"/>
                <w:lang w:eastAsia="fr-FR"/>
              </w:rPr>
              <w:t>de chargements de gestion</w:t>
            </w:r>
            <w:r w:rsidRPr="00EA2FE3">
              <w:rPr>
                <w:rFonts w:ascii="Times New Roman" w:eastAsia="Times New Roman" w:hAnsi="Times New Roman"/>
                <w:sz w:val="22"/>
                <w:szCs w:val="20"/>
                <w:lang w:eastAsia="fr-FR"/>
              </w:rPr>
              <w:t xml:space="preserve"> différents selon les assurés, le taux à remplir est un taux moyen</w:t>
            </w:r>
            <w:r>
              <w:rPr>
                <w:rFonts w:ascii="Times New Roman" w:eastAsia="Times New Roman" w:hAnsi="Times New Roman"/>
                <w:sz w:val="22"/>
                <w:szCs w:val="20"/>
                <w:lang w:eastAsia="fr-FR"/>
              </w:rPr>
              <w:t xml:space="preserve"> pondéré</w:t>
            </w:r>
            <w:r w:rsidRPr="00EA2FE3">
              <w:rPr>
                <w:rFonts w:ascii="Times New Roman" w:eastAsia="Times New Roman" w:hAnsi="Times New Roman"/>
                <w:sz w:val="22"/>
                <w:szCs w:val="20"/>
                <w:lang w:eastAsia="fr-FR"/>
              </w:rPr>
              <w:t xml:space="preserve"> sur le regroupement de contrats considéré et non un intervalle de taux.</w:t>
            </w:r>
          </w:p>
        </w:tc>
        <w:tc>
          <w:tcPr>
            <w:tcW w:w="2126" w:type="dxa"/>
          </w:tcPr>
          <w:p w14:paraId="10F29809" w14:textId="77777777" w:rsidR="00556CB7" w:rsidRPr="00BD6983" w:rsidDel="0011149D" w:rsidRDefault="00556CB7" w:rsidP="004B559B">
            <w:pPr>
              <w:rPr>
                <w:i/>
              </w:rPr>
            </w:pPr>
            <w:r w:rsidRPr="00327B3B">
              <w:rPr>
                <w:i/>
              </w:rPr>
              <w:t>0,6%</w:t>
            </w:r>
          </w:p>
        </w:tc>
        <w:tc>
          <w:tcPr>
            <w:tcW w:w="3686" w:type="dxa"/>
          </w:tcPr>
          <w:p w14:paraId="45BF523B" w14:textId="77777777" w:rsidR="00556CB7" w:rsidRPr="00EA2FE3" w:rsidRDefault="00556CB7" w:rsidP="004B559B">
            <w:pPr>
              <w:snapToGrid w:val="0"/>
            </w:pPr>
            <w:r w:rsidRPr="00EA2FE3">
              <w:t xml:space="preserve">Évaluer </w:t>
            </w:r>
            <w:r>
              <w:t>les chargements de gestion entre le taux de revalorisation brut et le taux de revalorisation net</w:t>
            </w:r>
          </w:p>
        </w:tc>
      </w:tr>
      <w:tr w:rsidR="00556CB7" w:rsidRPr="00EA2FE3" w14:paraId="565D583B" w14:textId="77777777" w:rsidTr="00232C20">
        <w:trPr>
          <w:trHeight w:val="1554"/>
        </w:trPr>
        <w:tc>
          <w:tcPr>
            <w:tcW w:w="2093" w:type="dxa"/>
          </w:tcPr>
          <w:p w14:paraId="5DC5FE28" w14:textId="77777777" w:rsidR="00556CB7" w:rsidRPr="00EA2FE3" w:rsidRDefault="00556CB7" w:rsidP="004B559B">
            <w:r w:rsidRPr="00EA2FE3">
              <w:rPr>
                <w:b/>
              </w:rPr>
              <w:t xml:space="preserve">Taux servi net de chargement de gestion retenu pour l'exercice N-1 </w:t>
            </w:r>
          </w:p>
        </w:tc>
        <w:tc>
          <w:tcPr>
            <w:tcW w:w="998" w:type="dxa"/>
          </w:tcPr>
          <w:p w14:paraId="0FB42FD5" w14:textId="77777777" w:rsidR="00556CB7" w:rsidRPr="00EA2FE3" w:rsidRDefault="00556CB7" w:rsidP="004B559B">
            <w:r w:rsidRPr="00EA2FE3">
              <w:t>C0180</w:t>
            </w:r>
          </w:p>
        </w:tc>
        <w:tc>
          <w:tcPr>
            <w:tcW w:w="4530" w:type="dxa"/>
          </w:tcPr>
          <w:p w14:paraId="0E9BB60E" w14:textId="77777777" w:rsidR="00556CB7" w:rsidRPr="00EA2FE3" w:rsidRDefault="00556CB7" w:rsidP="009E290A">
            <w:pPr>
              <w:snapToGrid w:val="0"/>
            </w:pPr>
            <w:r w:rsidRPr="00EA2FE3">
              <w:t>Idem que la définition précédente, appliquée à l’exercice N-1.</w:t>
            </w:r>
            <w:r>
              <w:t xml:space="preserve"> Cette variable doit également être reportée dans la mesure du possible si le contrat existait en N-1 mais dans le portefeuille d’un autre organisme.</w:t>
            </w:r>
          </w:p>
        </w:tc>
        <w:tc>
          <w:tcPr>
            <w:tcW w:w="2126" w:type="dxa"/>
          </w:tcPr>
          <w:p w14:paraId="06A3E8FE" w14:textId="77777777" w:rsidR="00556CB7" w:rsidRPr="00EA2FE3" w:rsidRDefault="00556CB7" w:rsidP="004B559B">
            <w:pPr>
              <w:rPr>
                <w:i/>
              </w:rPr>
            </w:pPr>
            <w:r>
              <w:rPr>
                <w:i/>
              </w:rPr>
              <w:t>3,5</w:t>
            </w:r>
            <w:r w:rsidRPr="00EA2FE3">
              <w:rPr>
                <w:i/>
              </w:rPr>
              <w:t>%</w:t>
            </w:r>
          </w:p>
        </w:tc>
        <w:tc>
          <w:tcPr>
            <w:tcW w:w="3686" w:type="dxa"/>
          </w:tcPr>
          <w:p w14:paraId="592E0AB3" w14:textId="77777777" w:rsidR="00556CB7" w:rsidRPr="00EA2FE3" w:rsidRDefault="00556CB7" w:rsidP="004B559B">
            <w:pPr>
              <w:snapToGrid w:val="0"/>
            </w:pPr>
            <w:r w:rsidRPr="00EA2FE3">
              <w:t>Permettre de faire un suivi des taux de revalorisation des provisions mathématiques accordés au titre de l’exercice N-1</w:t>
            </w:r>
          </w:p>
        </w:tc>
      </w:tr>
      <w:tr w:rsidR="005E4656" w:rsidRPr="00EA2FE3" w14:paraId="657BEF3B" w14:textId="77777777" w:rsidTr="00232C20">
        <w:tc>
          <w:tcPr>
            <w:tcW w:w="2093" w:type="dxa"/>
          </w:tcPr>
          <w:p w14:paraId="560EBC27" w14:textId="77777777" w:rsidR="005E4656" w:rsidRPr="00B75113" w:rsidRDefault="005E4656" w:rsidP="00B75113">
            <w:pPr>
              <w:rPr>
                <w:b/>
              </w:rPr>
            </w:pPr>
            <w:r w:rsidRPr="005E4656">
              <w:rPr>
                <w:b/>
              </w:rPr>
              <w:t>Chargements de gestion pour l'exercice N-1</w:t>
            </w:r>
          </w:p>
        </w:tc>
        <w:tc>
          <w:tcPr>
            <w:tcW w:w="998" w:type="dxa"/>
          </w:tcPr>
          <w:p w14:paraId="0E551384" w14:textId="77777777" w:rsidR="005E4656" w:rsidRPr="00EA2FE3" w:rsidRDefault="005E4656" w:rsidP="004B559B">
            <w:r>
              <w:t>C0181</w:t>
            </w:r>
          </w:p>
        </w:tc>
        <w:tc>
          <w:tcPr>
            <w:tcW w:w="4530" w:type="dxa"/>
          </w:tcPr>
          <w:p w14:paraId="70DA5F47" w14:textId="77777777" w:rsidR="005E4656" w:rsidRDefault="00BD6983" w:rsidP="00BD6983">
            <w:r w:rsidRPr="00BD6983">
              <w:t xml:space="preserve">Idem que la définition </w:t>
            </w:r>
            <w:r>
              <w:t>donnée en C0171</w:t>
            </w:r>
            <w:r w:rsidRPr="00BD6983">
              <w:t>, appliquée à l’exercice N-1. Cette variable doit également être reportée dans la mesure du possible si le contrat existait en N-1 mais dans le portefeuille d’un autre organisme.</w:t>
            </w:r>
          </w:p>
        </w:tc>
        <w:tc>
          <w:tcPr>
            <w:tcW w:w="2126" w:type="dxa"/>
          </w:tcPr>
          <w:p w14:paraId="04862D12" w14:textId="77777777" w:rsidR="005E4656" w:rsidRDefault="00BD6983" w:rsidP="004B559B">
            <w:pPr>
              <w:rPr>
                <w:i/>
              </w:rPr>
            </w:pPr>
            <w:r>
              <w:rPr>
                <w:i/>
              </w:rPr>
              <w:t>6</w:t>
            </w:r>
            <w:r w:rsidR="00B34732">
              <w:rPr>
                <w:i/>
              </w:rPr>
              <w:t>8</w:t>
            </w:r>
            <w:r w:rsidRPr="006E6080">
              <w:rPr>
                <w:i/>
              </w:rPr>
              <w:t>000</w:t>
            </w:r>
          </w:p>
        </w:tc>
        <w:tc>
          <w:tcPr>
            <w:tcW w:w="3686" w:type="dxa"/>
          </w:tcPr>
          <w:p w14:paraId="2A7BABD6" w14:textId="77777777" w:rsidR="005E4656" w:rsidRPr="00EA2FE3" w:rsidRDefault="00BD6983" w:rsidP="00BD6983">
            <w:r w:rsidRPr="00BD6983">
              <w:t xml:space="preserve">Permettre de faire un suivi </w:t>
            </w:r>
            <w:r>
              <w:t>chargements de gestion</w:t>
            </w:r>
            <w:r w:rsidRPr="00BD6983">
              <w:t xml:space="preserve"> </w:t>
            </w:r>
            <w:r>
              <w:t xml:space="preserve">prélevés </w:t>
            </w:r>
            <w:r w:rsidRPr="00BD6983">
              <w:t>au titre de l’exercice N-1</w:t>
            </w:r>
          </w:p>
        </w:tc>
      </w:tr>
      <w:tr w:rsidR="00556CB7" w:rsidRPr="00EA2FE3" w14:paraId="3260464B" w14:textId="77777777" w:rsidTr="00232C20">
        <w:tc>
          <w:tcPr>
            <w:tcW w:w="2093" w:type="dxa"/>
          </w:tcPr>
          <w:p w14:paraId="5E959701" w14:textId="77777777" w:rsidR="00556CB7" w:rsidRPr="00B75113" w:rsidRDefault="00556CB7" w:rsidP="00B75113">
            <w:pPr>
              <w:rPr>
                <w:b/>
              </w:rPr>
            </w:pPr>
            <w:r w:rsidRPr="00B75113">
              <w:rPr>
                <w:b/>
              </w:rPr>
              <w:lastRenderedPageBreak/>
              <w:t>Taux non-discrétionnaire (y compris intérêts techniques) net de chargement de gestion pour l'exercice N</w:t>
            </w:r>
          </w:p>
          <w:p w14:paraId="2BCEE2C6" w14:textId="77777777" w:rsidR="00556CB7" w:rsidRPr="00EA2FE3" w:rsidRDefault="00556CB7" w:rsidP="00A13D17">
            <w:pPr>
              <w:rPr>
                <w:b/>
              </w:rPr>
            </w:pPr>
          </w:p>
        </w:tc>
        <w:tc>
          <w:tcPr>
            <w:tcW w:w="998" w:type="dxa"/>
          </w:tcPr>
          <w:p w14:paraId="3ADE7E80" w14:textId="77777777" w:rsidR="00556CB7" w:rsidRPr="00EA2FE3" w:rsidRDefault="00556CB7" w:rsidP="004B559B">
            <w:r w:rsidRPr="00EA2FE3">
              <w:t>C0190</w:t>
            </w:r>
          </w:p>
        </w:tc>
        <w:tc>
          <w:tcPr>
            <w:tcW w:w="4530" w:type="dxa"/>
          </w:tcPr>
          <w:p w14:paraId="04A7D3AA" w14:textId="77777777" w:rsidR="00556CB7" w:rsidRPr="00EA2FE3" w:rsidRDefault="00556CB7" w:rsidP="004B559B">
            <w:r>
              <w:t>Taux</w:t>
            </w:r>
            <w:r w:rsidRPr="00EA2FE3">
              <w:t xml:space="preserve"> (en </w:t>
            </w:r>
            <w:r>
              <w:t>%</w:t>
            </w:r>
            <w:r w:rsidR="007A0BA5">
              <w:t>, pondération par les PM moyennes</w:t>
            </w:r>
            <w:r w:rsidRPr="00EA2FE3">
              <w:t xml:space="preserve">) de revalorisation non-discrétionnaire </w:t>
            </w:r>
            <w:r>
              <w:t xml:space="preserve">incluant les </w:t>
            </w:r>
            <w:r w:rsidRPr="00EA2FE3">
              <w:t>intérêts techniques</w:t>
            </w:r>
            <w:r>
              <w:t xml:space="preserve"> et</w:t>
            </w:r>
            <w:r w:rsidRPr="00EA2FE3">
              <w:t xml:space="preserve"> net de chargements de gestion et</w:t>
            </w:r>
            <w:r>
              <w:t xml:space="preserve"> </w:t>
            </w:r>
            <w:r w:rsidRPr="00EA2FE3">
              <w:t>que l’organisme a l’obligation de verser au titre de l’exercice inventorié N.</w:t>
            </w:r>
          </w:p>
          <w:p w14:paraId="356FC819" w14:textId="77777777" w:rsidR="00556CB7" w:rsidRPr="00EA2FE3" w:rsidRDefault="00556CB7" w:rsidP="004B559B">
            <w:r w:rsidRPr="00EA2FE3">
              <w:t xml:space="preserve">Le </w:t>
            </w:r>
            <w:r>
              <w:t>taux</w:t>
            </w:r>
            <w:r w:rsidRPr="00EA2FE3">
              <w:t xml:space="preserve"> reporté peut donc être négatif, </w:t>
            </w:r>
            <w:r>
              <w:t xml:space="preserve">en présence de chargements de gestion et </w:t>
            </w:r>
            <w:r w:rsidRPr="00EA2FE3">
              <w:t>en l’absence de montants garantis notamment.</w:t>
            </w:r>
          </w:p>
          <w:p w14:paraId="1C5C286C" w14:textId="1D7AAA51" w:rsidR="00556CB7" w:rsidRPr="00EA2FE3" w:rsidRDefault="00556CB7" w:rsidP="004B559B">
            <w:r>
              <w:t>C</w:t>
            </w:r>
            <w:r w:rsidRPr="00EA2FE3">
              <w:t xml:space="preserve">e </w:t>
            </w:r>
            <w:r>
              <w:t>taux</w:t>
            </w:r>
            <w:r w:rsidRPr="00EA2FE3">
              <w:t xml:space="preserve"> doit en outre inclure les montants distribués aux PM qui sont sorties dans l’année (rachat totaux ou partiels, arbitrages, terme, décès …) au titre de la revalorisation garantie selon la définition ci-dessus. </w:t>
            </w:r>
          </w:p>
          <w:p w14:paraId="168779B3" w14:textId="77777777" w:rsidR="00556CB7" w:rsidRPr="00EA2FE3" w:rsidRDefault="00556CB7" w:rsidP="004B559B">
            <w:pPr>
              <w:autoSpaceDE w:val="0"/>
              <w:autoSpaceDN w:val="0"/>
              <w:adjustRightInd w:val="0"/>
            </w:pPr>
            <w:r>
              <w:t>L</w:t>
            </w:r>
            <w:r w:rsidRPr="00EA2FE3">
              <w:t>es montants dotés à la PPB au titre d’obligations contractuelles ou la participation règlementaire lorsqu’elle n’est pas soumise à des obligations contractuelles de distribution immédiate ne doivent donc pas être inclus dans cette variable.</w:t>
            </w:r>
          </w:p>
          <w:p w14:paraId="66547FEC" w14:textId="77777777" w:rsidR="00556CB7" w:rsidRPr="00EA2FE3" w:rsidRDefault="00556CB7" w:rsidP="004B559B">
            <w:pPr>
              <w:autoSpaceDE w:val="0"/>
              <w:autoSpaceDN w:val="0"/>
              <w:adjustRightInd w:val="0"/>
            </w:pPr>
            <w:r w:rsidRPr="00EA2FE3">
              <w:t xml:space="preserve">NB : </w:t>
            </w:r>
          </w:p>
          <w:p w14:paraId="52BC6DE7" w14:textId="77777777" w:rsidR="00556CB7" w:rsidRPr="00EA2FE3" w:rsidRDefault="00556CB7" w:rsidP="005E5F5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À titre d’exemple et de manière non exhaustive, il peut s’agir ici des montants versés au titre :</w:t>
            </w:r>
          </w:p>
          <w:p w14:paraId="21D129B6" w14:textId="77777777" w:rsidR="00556CB7" w:rsidRDefault="00556CB7" w:rsidP="00BD00B8">
            <w:pPr>
              <w:numPr>
                <w:ilvl w:val="0"/>
                <w:numId w:val="10"/>
              </w:numPr>
              <w:autoSpaceDE w:val="0"/>
              <w:autoSpaceDN w:val="0"/>
              <w:adjustRightInd w:val="0"/>
            </w:pPr>
            <w:proofErr w:type="gramStart"/>
            <w:r>
              <w:t>du</w:t>
            </w:r>
            <w:proofErr w:type="gramEnd"/>
            <w:r>
              <w:t xml:space="preserve"> taux technique ;</w:t>
            </w:r>
          </w:p>
          <w:p w14:paraId="7039E915" w14:textId="77777777" w:rsidR="00556CB7" w:rsidRPr="00EA2FE3" w:rsidRDefault="00556CB7" w:rsidP="00BD00B8">
            <w:pPr>
              <w:numPr>
                <w:ilvl w:val="0"/>
                <w:numId w:val="10"/>
              </w:numPr>
              <w:autoSpaceDE w:val="0"/>
              <w:autoSpaceDN w:val="0"/>
              <w:adjustRightInd w:val="0"/>
            </w:pPr>
            <w:r w:rsidRPr="00EA2FE3">
              <w:t xml:space="preserve">du taux minimum garanti, au sens des </w:t>
            </w:r>
            <w:hyperlink r:id="rId15" w:history="1">
              <w:r w:rsidRPr="00EA2FE3">
                <w:rPr>
                  <w:rStyle w:val="Lienhypertexte"/>
                </w:rPr>
                <w:t>articles A132-2 et A132-3 du code des Assurances</w:t>
              </w:r>
            </w:hyperlink>
            <w:r w:rsidRPr="00EA2FE3">
              <w:rPr>
                <w:rStyle w:val="Lienhypertexte"/>
              </w:rPr>
              <w:t>, A932-3-3 du code de la Sécurité Sociale</w:t>
            </w:r>
            <w:r w:rsidRPr="00EA2FE3">
              <w:t> ;</w:t>
            </w:r>
          </w:p>
          <w:p w14:paraId="78AFACC8" w14:textId="77777777" w:rsidR="00556CB7" w:rsidRPr="00EA2FE3" w:rsidRDefault="00556CB7" w:rsidP="00BD00B8">
            <w:pPr>
              <w:numPr>
                <w:ilvl w:val="0"/>
                <w:numId w:val="10"/>
              </w:numPr>
              <w:autoSpaceDE w:val="0"/>
              <w:autoSpaceDN w:val="0"/>
              <w:adjustRightInd w:val="0"/>
            </w:pPr>
            <w:proofErr w:type="gramStart"/>
            <w:r w:rsidRPr="00EA2FE3">
              <w:t>d’un</w:t>
            </w:r>
            <w:proofErr w:type="gramEnd"/>
            <w:r w:rsidRPr="00EA2FE3">
              <w:t xml:space="preserve"> taux promotionnel ;</w:t>
            </w:r>
          </w:p>
          <w:p w14:paraId="06847310" w14:textId="77777777" w:rsidR="00556CB7" w:rsidRPr="00EA2FE3" w:rsidRDefault="00556CB7" w:rsidP="00BD00B8">
            <w:pPr>
              <w:numPr>
                <w:ilvl w:val="0"/>
                <w:numId w:val="10"/>
              </w:numPr>
              <w:autoSpaceDE w:val="0"/>
              <w:autoSpaceDN w:val="0"/>
              <w:adjustRightInd w:val="0"/>
            </w:pPr>
            <w:proofErr w:type="gramStart"/>
            <w:r w:rsidRPr="00EA2FE3">
              <w:t>d’une</w:t>
            </w:r>
            <w:proofErr w:type="gramEnd"/>
            <w:r w:rsidRPr="00EA2FE3">
              <w:t xml:space="preserve"> bonification contractuelle (fidélité …) ;</w:t>
            </w:r>
          </w:p>
          <w:p w14:paraId="223EF0C6" w14:textId="77777777" w:rsidR="00556CB7" w:rsidRPr="00EA2FE3" w:rsidRDefault="00556CB7" w:rsidP="00BD00B8">
            <w:pPr>
              <w:numPr>
                <w:ilvl w:val="0"/>
                <w:numId w:val="10"/>
              </w:numPr>
              <w:autoSpaceDE w:val="0"/>
              <w:autoSpaceDN w:val="0"/>
              <w:adjustRightInd w:val="0"/>
            </w:pPr>
            <w:proofErr w:type="gramStart"/>
            <w:r w:rsidRPr="00EA2FE3">
              <w:t>d’une</w:t>
            </w:r>
            <w:proofErr w:type="gramEnd"/>
            <w:r w:rsidRPr="00EA2FE3">
              <w:t xml:space="preserve"> clause contractuelle de participation aux bénéfices.</w:t>
            </w:r>
          </w:p>
          <w:p w14:paraId="63A7AC1A" w14:textId="77777777" w:rsidR="00556CB7" w:rsidRPr="003E03F7" w:rsidRDefault="00556CB7" w:rsidP="00327B3B">
            <w:pPr>
              <w:pStyle w:val="Paragraphedeliste"/>
              <w:numPr>
                <w:ilvl w:val="0"/>
                <w:numId w:val="14"/>
              </w:numPr>
              <w:ind w:left="170" w:hanging="142"/>
              <w:rPr>
                <w:szCs w:val="22"/>
              </w:rPr>
            </w:pPr>
            <w:r w:rsidRPr="00EA2FE3">
              <w:rPr>
                <w:rFonts w:ascii="Times New Roman" w:hAnsi="Times New Roman"/>
                <w:sz w:val="22"/>
                <w:szCs w:val="22"/>
              </w:rPr>
              <w:t>Aucune information n’est attendue pour cette variable dans le cas des supports UC.</w:t>
            </w:r>
          </w:p>
        </w:tc>
        <w:tc>
          <w:tcPr>
            <w:tcW w:w="2126" w:type="dxa"/>
          </w:tcPr>
          <w:p w14:paraId="328248EC" w14:textId="77777777" w:rsidR="00556CB7" w:rsidRPr="00EA2FE3" w:rsidRDefault="00556CB7" w:rsidP="004B559B">
            <w:pPr>
              <w:rPr>
                <w:i/>
              </w:rPr>
            </w:pPr>
            <w:r>
              <w:rPr>
                <w:i/>
              </w:rPr>
              <w:t>0,9%</w:t>
            </w:r>
          </w:p>
        </w:tc>
        <w:tc>
          <w:tcPr>
            <w:tcW w:w="3686" w:type="dxa"/>
          </w:tcPr>
          <w:p w14:paraId="4B3459A7" w14:textId="77777777" w:rsidR="00556CB7" w:rsidRPr="00EA2FE3" w:rsidRDefault="00556CB7" w:rsidP="003A1178">
            <w:r w:rsidRPr="00EA2FE3">
              <w:t xml:space="preserve">Avoir le suivi du minimum de revalorisation des contrats que l’assureur doit servir au titre de l’année N </w:t>
            </w:r>
          </w:p>
        </w:tc>
      </w:tr>
      <w:tr w:rsidR="005E4656" w:rsidRPr="00EA2FE3" w14:paraId="5964048A" w14:textId="77777777" w:rsidTr="00232C20">
        <w:tc>
          <w:tcPr>
            <w:tcW w:w="2093" w:type="dxa"/>
          </w:tcPr>
          <w:p w14:paraId="327570EE" w14:textId="77777777" w:rsidR="005E4656" w:rsidRPr="00EA2FE3" w:rsidRDefault="005E4656" w:rsidP="004B559B">
            <w:pPr>
              <w:rPr>
                <w:b/>
              </w:rPr>
            </w:pPr>
            <w:r w:rsidRPr="005E4656">
              <w:rPr>
                <w:b/>
              </w:rPr>
              <w:t xml:space="preserve">Montant de </w:t>
            </w:r>
            <w:r w:rsidR="00420CE1" w:rsidRPr="005E4656">
              <w:rPr>
                <w:b/>
              </w:rPr>
              <w:t xml:space="preserve">revalorisation non </w:t>
            </w:r>
            <w:r w:rsidR="00420CE1" w:rsidRPr="005E4656">
              <w:rPr>
                <w:b/>
              </w:rPr>
              <w:lastRenderedPageBreak/>
              <w:t>discrétionnaire</w:t>
            </w:r>
            <w:r w:rsidRPr="005E4656">
              <w:rPr>
                <w:b/>
              </w:rPr>
              <w:t xml:space="preserve"> sous hypothèse de dotation à la provision pour participation aux bénéfices, nette des reprises, nulle</w:t>
            </w:r>
          </w:p>
        </w:tc>
        <w:tc>
          <w:tcPr>
            <w:tcW w:w="998" w:type="dxa"/>
          </w:tcPr>
          <w:p w14:paraId="5E7A3173" w14:textId="77777777" w:rsidR="005E4656" w:rsidRPr="00EA2FE3" w:rsidRDefault="005E4656" w:rsidP="004B559B">
            <w:r>
              <w:lastRenderedPageBreak/>
              <w:t>C0191</w:t>
            </w:r>
          </w:p>
        </w:tc>
        <w:tc>
          <w:tcPr>
            <w:tcW w:w="4530" w:type="dxa"/>
          </w:tcPr>
          <w:p w14:paraId="10C80490" w14:textId="77777777" w:rsidR="005E4656" w:rsidRPr="00EA2FE3" w:rsidRDefault="003C5C19" w:rsidP="003C5C19">
            <w:r>
              <w:t>Cette variable (en montant</w:t>
            </w:r>
            <w:r w:rsidR="00FE29C1">
              <w:t xml:space="preserve"> en euros</w:t>
            </w:r>
            <w:r>
              <w:t xml:space="preserve">) doit être cohérente avec la variable précédente (en taux). </w:t>
            </w:r>
            <w:r>
              <w:lastRenderedPageBreak/>
              <w:t xml:space="preserve">Il s’agit de la participation aux résultats, déduction faite de la </w:t>
            </w:r>
            <w:r w:rsidRPr="003C5C19">
              <w:t>participation aux bénéfices</w:t>
            </w:r>
            <w:r>
              <w:t xml:space="preserve"> discrétionnaire.</w:t>
            </w:r>
          </w:p>
        </w:tc>
        <w:tc>
          <w:tcPr>
            <w:tcW w:w="2126" w:type="dxa"/>
          </w:tcPr>
          <w:p w14:paraId="6463BE7C" w14:textId="77777777" w:rsidR="005E4656" w:rsidRPr="00EA2FE3" w:rsidRDefault="00420CE1" w:rsidP="00B34732">
            <w:pPr>
              <w:rPr>
                <w:i/>
              </w:rPr>
            </w:pPr>
            <w:r>
              <w:rPr>
                <w:i/>
              </w:rPr>
              <w:lastRenderedPageBreak/>
              <w:t>38</w:t>
            </w:r>
            <w:r w:rsidR="00B34732">
              <w:rPr>
                <w:i/>
              </w:rPr>
              <w:t>6</w:t>
            </w:r>
            <w:r>
              <w:rPr>
                <w:i/>
              </w:rPr>
              <w:t>0</w:t>
            </w:r>
          </w:p>
        </w:tc>
        <w:tc>
          <w:tcPr>
            <w:tcW w:w="3686" w:type="dxa"/>
          </w:tcPr>
          <w:p w14:paraId="618F8166" w14:textId="77777777" w:rsidR="005E4656" w:rsidRPr="00EA2FE3" w:rsidRDefault="00420CE1" w:rsidP="004B559B">
            <w:pPr>
              <w:snapToGrid w:val="0"/>
            </w:pPr>
            <w:r w:rsidRPr="00420CE1">
              <w:t xml:space="preserve">Avoir le suivi du minimum de revalorisation des contrats que </w:t>
            </w:r>
            <w:r w:rsidRPr="00420CE1">
              <w:lastRenderedPageBreak/>
              <w:t>l’assureur doit servir au titre de l’année N</w:t>
            </w:r>
          </w:p>
        </w:tc>
      </w:tr>
      <w:tr w:rsidR="005E4656" w:rsidRPr="00EA2FE3" w14:paraId="55135947" w14:textId="77777777" w:rsidTr="00232C20">
        <w:tc>
          <w:tcPr>
            <w:tcW w:w="2093" w:type="dxa"/>
          </w:tcPr>
          <w:p w14:paraId="6D0EFDD8" w14:textId="77777777" w:rsidR="005E4656" w:rsidRPr="00EA2FE3" w:rsidRDefault="005E4656" w:rsidP="00631A34">
            <w:pPr>
              <w:jc w:val="left"/>
              <w:rPr>
                <w:b/>
              </w:rPr>
            </w:pPr>
            <w:r w:rsidRPr="005E4656">
              <w:rPr>
                <w:b/>
              </w:rPr>
              <w:lastRenderedPageBreak/>
              <w:t>Montant de revalorisation de la rente pour les contrats en service</w:t>
            </w:r>
          </w:p>
        </w:tc>
        <w:tc>
          <w:tcPr>
            <w:tcW w:w="998" w:type="dxa"/>
          </w:tcPr>
          <w:p w14:paraId="732D2DE5" w14:textId="77777777" w:rsidR="005E4656" w:rsidRPr="00EA2FE3" w:rsidRDefault="005E4656" w:rsidP="004B559B">
            <w:r>
              <w:t>C00192</w:t>
            </w:r>
          </w:p>
        </w:tc>
        <w:tc>
          <w:tcPr>
            <w:tcW w:w="4530" w:type="dxa"/>
          </w:tcPr>
          <w:p w14:paraId="27468FB9" w14:textId="77777777" w:rsidR="005E4656" w:rsidRPr="00E96E5C" w:rsidRDefault="00E96E5C" w:rsidP="00E7438A">
            <w:r w:rsidRPr="00327B3B">
              <w:t xml:space="preserve">Montant </w:t>
            </w:r>
            <w:r w:rsidR="00FE29C1">
              <w:t xml:space="preserve">en euros </w:t>
            </w:r>
            <w:r w:rsidRPr="00327B3B">
              <w:t>de revalorisation de la rente pour les contrats en service</w:t>
            </w:r>
          </w:p>
        </w:tc>
        <w:tc>
          <w:tcPr>
            <w:tcW w:w="2126" w:type="dxa"/>
          </w:tcPr>
          <w:p w14:paraId="5904647A" w14:textId="77777777" w:rsidR="005E4656" w:rsidRPr="00EA2FE3" w:rsidRDefault="00031472" w:rsidP="00B34732">
            <w:pPr>
              <w:rPr>
                <w:i/>
              </w:rPr>
            </w:pPr>
            <w:r>
              <w:rPr>
                <w:i/>
              </w:rPr>
              <w:t>2</w:t>
            </w:r>
            <w:r w:rsidR="00B34732">
              <w:rPr>
                <w:i/>
              </w:rPr>
              <w:t>080</w:t>
            </w:r>
          </w:p>
        </w:tc>
        <w:tc>
          <w:tcPr>
            <w:tcW w:w="3686" w:type="dxa"/>
          </w:tcPr>
          <w:p w14:paraId="188F85F9" w14:textId="77777777" w:rsidR="005E4656" w:rsidRPr="00EA2FE3" w:rsidRDefault="00031472" w:rsidP="00031472">
            <w:pPr>
              <w:snapToGrid w:val="0"/>
            </w:pPr>
            <w:r>
              <w:t xml:space="preserve">Évaluer le montant de revalorisation des rentes pour les contrats en service </w:t>
            </w:r>
          </w:p>
        </w:tc>
      </w:tr>
      <w:tr w:rsidR="00556CB7" w:rsidRPr="00EA2FE3" w14:paraId="494195BF" w14:textId="77777777" w:rsidTr="00232C20">
        <w:tc>
          <w:tcPr>
            <w:tcW w:w="2093" w:type="dxa"/>
          </w:tcPr>
          <w:p w14:paraId="6254DEFE" w14:textId="77777777" w:rsidR="00556CB7" w:rsidRPr="00EA2FE3" w:rsidRDefault="00556CB7" w:rsidP="004B559B">
            <w:pPr>
              <w:rPr>
                <w:b/>
              </w:rPr>
            </w:pPr>
            <w:r w:rsidRPr="00EA2FE3">
              <w:rPr>
                <w:b/>
              </w:rPr>
              <w:t>Montant de primes émises dans l'exercice N, nettes d'annulations</w:t>
            </w:r>
          </w:p>
        </w:tc>
        <w:tc>
          <w:tcPr>
            <w:tcW w:w="998" w:type="dxa"/>
          </w:tcPr>
          <w:p w14:paraId="6CFBAD2F" w14:textId="77777777" w:rsidR="00556CB7" w:rsidRPr="00EA2FE3" w:rsidRDefault="00556CB7" w:rsidP="004B559B">
            <w:r w:rsidRPr="00EA2FE3">
              <w:t>C0200</w:t>
            </w:r>
          </w:p>
        </w:tc>
        <w:tc>
          <w:tcPr>
            <w:tcW w:w="4530" w:type="dxa"/>
          </w:tcPr>
          <w:p w14:paraId="0E2FC808" w14:textId="77777777" w:rsidR="00556CB7" w:rsidRPr="00EA2FE3" w:rsidRDefault="00556CB7" w:rsidP="00D03E6D">
            <w:r w:rsidRPr="00EA2FE3">
              <w:t>Montant de pri</w:t>
            </w:r>
            <w:r>
              <w:t xml:space="preserve">mes émises au cours </w:t>
            </w:r>
            <w:proofErr w:type="gramStart"/>
            <w:r>
              <w:t xml:space="preserve">de </w:t>
            </w:r>
            <w:r w:rsidRPr="00EA2FE3">
              <w:t xml:space="preserve"> l’exercice</w:t>
            </w:r>
            <w:proofErr w:type="gramEnd"/>
            <w:r w:rsidRPr="00EA2FE3">
              <w:t xml:space="preserve"> inventorié N au titre des contrats, nettes d'annulations  </w:t>
            </w:r>
            <w:r>
              <w:t xml:space="preserve">et nettes de chargements sur primes </w:t>
            </w:r>
            <w:r w:rsidRPr="00EA2FE3">
              <w:t>(en euros).</w:t>
            </w:r>
          </w:p>
        </w:tc>
        <w:tc>
          <w:tcPr>
            <w:tcW w:w="2126" w:type="dxa"/>
          </w:tcPr>
          <w:p w14:paraId="5A199A5F" w14:textId="77777777" w:rsidR="00556CB7" w:rsidRPr="00EA2FE3" w:rsidRDefault="00556CB7" w:rsidP="004B559B">
            <w:pPr>
              <w:rPr>
                <w:i/>
              </w:rPr>
            </w:pPr>
            <w:r w:rsidRPr="00EA2FE3">
              <w:rPr>
                <w:i/>
              </w:rPr>
              <w:t>42</w:t>
            </w:r>
            <w:r>
              <w:rPr>
                <w:i/>
              </w:rPr>
              <w:t>0000</w:t>
            </w:r>
          </w:p>
        </w:tc>
        <w:tc>
          <w:tcPr>
            <w:tcW w:w="3686" w:type="dxa"/>
          </w:tcPr>
          <w:p w14:paraId="23440295" w14:textId="77777777" w:rsidR="00556CB7" w:rsidRPr="00EA2FE3" w:rsidRDefault="00556CB7" w:rsidP="004B559B">
            <w:pPr>
              <w:snapToGrid w:val="0"/>
            </w:pPr>
            <w:r w:rsidRPr="00EA2FE3">
              <w:t>Évaluer le montant des pri</w:t>
            </w:r>
            <w:r>
              <w:t>mes par contrat</w:t>
            </w:r>
            <w:r w:rsidRPr="00EA2FE3">
              <w:t xml:space="preserve"> pour l’exercice N.</w:t>
            </w:r>
          </w:p>
          <w:p w14:paraId="0323E054" w14:textId="77777777" w:rsidR="00556CB7" w:rsidRPr="00EA2FE3" w:rsidRDefault="00556CB7" w:rsidP="004B559B">
            <w:pPr>
              <w:snapToGrid w:val="0"/>
            </w:pPr>
          </w:p>
          <w:p w14:paraId="1261B3F6" w14:textId="77777777" w:rsidR="00556CB7" w:rsidRPr="00EA2FE3" w:rsidRDefault="00556CB7" w:rsidP="004B559B">
            <w:pPr>
              <w:snapToGrid w:val="0"/>
            </w:pPr>
          </w:p>
        </w:tc>
      </w:tr>
      <w:tr w:rsidR="00556CB7" w:rsidRPr="00EA2FE3" w14:paraId="7E2F944A" w14:textId="77777777" w:rsidTr="00232C20">
        <w:tc>
          <w:tcPr>
            <w:tcW w:w="2093" w:type="dxa"/>
          </w:tcPr>
          <w:p w14:paraId="741AA5C3" w14:textId="77777777" w:rsidR="00556CB7" w:rsidRPr="00EA2FE3" w:rsidRDefault="00556CB7" w:rsidP="004B559B">
            <w:pPr>
              <w:rPr>
                <w:b/>
              </w:rPr>
            </w:pPr>
            <w:r w:rsidRPr="00EA2FE3">
              <w:rPr>
                <w:b/>
              </w:rPr>
              <w:t>Montant des arbitrages entrants au cours de l'exercice N</w:t>
            </w:r>
          </w:p>
        </w:tc>
        <w:tc>
          <w:tcPr>
            <w:tcW w:w="998" w:type="dxa"/>
          </w:tcPr>
          <w:p w14:paraId="3D5620D4" w14:textId="77777777" w:rsidR="00556CB7" w:rsidRPr="00EA2FE3" w:rsidRDefault="00556CB7" w:rsidP="004B559B">
            <w:r w:rsidRPr="00EA2FE3">
              <w:t>C0210</w:t>
            </w:r>
          </w:p>
        </w:tc>
        <w:tc>
          <w:tcPr>
            <w:tcW w:w="4530" w:type="dxa"/>
          </w:tcPr>
          <w:p w14:paraId="2C362994" w14:textId="77777777" w:rsidR="00556CB7" w:rsidRPr="00EA2FE3" w:rsidRDefault="00556CB7" w:rsidP="00327B3B">
            <w:pPr>
              <w:snapToGrid w:val="0"/>
            </w:pPr>
            <w:r w:rsidRPr="00EA2FE3">
              <w:t>Montant des arbitrages</w:t>
            </w:r>
            <w:r w:rsidRPr="00EA2FE3" w:rsidDel="002B02F3">
              <w:t xml:space="preserve"> </w:t>
            </w:r>
            <w:r w:rsidRPr="00EA2FE3">
              <w:t xml:space="preserve">(en euros) </w:t>
            </w:r>
            <w:r>
              <w:t xml:space="preserve">nets de frais </w:t>
            </w:r>
            <w:r w:rsidRPr="00EA2FE3">
              <w:t xml:space="preserve">qui réinvestissent tout ou partie de l’épargne </w:t>
            </w:r>
            <w:r w:rsidRPr="00EA2FE3">
              <w:rPr>
                <w:b/>
              </w:rPr>
              <w:t>vers</w:t>
            </w:r>
            <w:r w:rsidRPr="00EA2FE3" w:rsidDel="00942191">
              <w:t xml:space="preserve"> </w:t>
            </w:r>
            <w:r w:rsidRPr="00EA2FE3">
              <w:t>le canton de gestion d’actifs (hors réallocations entre UC).</w:t>
            </w:r>
          </w:p>
        </w:tc>
        <w:tc>
          <w:tcPr>
            <w:tcW w:w="2126" w:type="dxa"/>
          </w:tcPr>
          <w:p w14:paraId="34E5CDF6" w14:textId="77777777" w:rsidR="00556CB7" w:rsidRPr="00EA2FE3" w:rsidRDefault="00556CB7" w:rsidP="002934CC">
            <w:pPr>
              <w:rPr>
                <w:i/>
              </w:rPr>
            </w:pPr>
            <w:r w:rsidRPr="00EA2FE3">
              <w:rPr>
                <w:i/>
              </w:rPr>
              <w:t>1</w:t>
            </w:r>
            <w:r>
              <w:rPr>
                <w:i/>
              </w:rPr>
              <w:t>0000</w:t>
            </w:r>
          </w:p>
        </w:tc>
        <w:tc>
          <w:tcPr>
            <w:tcW w:w="3686" w:type="dxa"/>
          </w:tcPr>
          <w:p w14:paraId="6F1B1CDF" w14:textId="77777777" w:rsidR="00556CB7" w:rsidRPr="00EA2FE3" w:rsidRDefault="00556CB7" w:rsidP="004B559B">
            <w:pPr>
              <w:snapToGrid w:val="0"/>
            </w:pPr>
            <w:r w:rsidRPr="00EA2FE3">
              <w:t>Identifier les modifications de répartition entre les supports d’épargne.</w:t>
            </w:r>
          </w:p>
        </w:tc>
      </w:tr>
      <w:tr w:rsidR="00556CB7" w:rsidRPr="00EA2FE3" w14:paraId="11D10A66" w14:textId="77777777" w:rsidTr="00232C20">
        <w:tc>
          <w:tcPr>
            <w:tcW w:w="2093" w:type="dxa"/>
          </w:tcPr>
          <w:p w14:paraId="0258CFB3" w14:textId="77777777" w:rsidR="00556CB7" w:rsidRPr="00EA2FE3" w:rsidRDefault="00556CB7" w:rsidP="004B559B">
            <w:pPr>
              <w:rPr>
                <w:b/>
              </w:rPr>
            </w:pPr>
            <w:r w:rsidRPr="00EA2FE3">
              <w:rPr>
                <w:b/>
              </w:rPr>
              <w:t>Montant des arbitrages</w:t>
            </w:r>
            <w:r w:rsidRPr="00EA2FE3" w:rsidDel="002B02F3">
              <w:rPr>
                <w:b/>
              </w:rPr>
              <w:t xml:space="preserve"> </w:t>
            </w:r>
            <w:r w:rsidRPr="00EA2FE3">
              <w:rPr>
                <w:b/>
              </w:rPr>
              <w:t>sortants au cours de l'exercice N</w:t>
            </w:r>
          </w:p>
        </w:tc>
        <w:tc>
          <w:tcPr>
            <w:tcW w:w="998" w:type="dxa"/>
          </w:tcPr>
          <w:p w14:paraId="2424C066" w14:textId="77777777" w:rsidR="00556CB7" w:rsidRPr="00EA2FE3" w:rsidRDefault="00556CB7" w:rsidP="004B559B">
            <w:r w:rsidRPr="00EA2FE3">
              <w:t>C0220</w:t>
            </w:r>
          </w:p>
        </w:tc>
        <w:tc>
          <w:tcPr>
            <w:tcW w:w="4530" w:type="dxa"/>
          </w:tcPr>
          <w:p w14:paraId="30F5CFA4" w14:textId="77777777" w:rsidR="00556CB7" w:rsidRPr="00EA2FE3" w:rsidRDefault="00556CB7" w:rsidP="00327B3B">
            <w:pPr>
              <w:snapToGrid w:val="0"/>
            </w:pPr>
            <w:r w:rsidRPr="00EA2FE3">
              <w:t>Montant des arbitrages</w:t>
            </w:r>
            <w:r w:rsidRPr="00EA2FE3" w:rsidDel="002B02F3">
              <w:t xml:space="preserve"> </w:t>
            </w:r>
            <w:r w:rsidRPr="00EA2FE3">
              <w:t xml:space="preserve">(en euros) </w:t>
            </w:r>
            <w:r>
              <w:t xml:space="preserve">nets de frais </w:t>
            </w:r>
            <w:r w:rsidRPr="00EA2FE3">
              <w:t xml:space="preserve">qui réinvestissent tout ou partie de l’épargne </w:t>
            </w:r>
            <w:r w:rsidRPr="00EA2FE3">
              <w:rPr>
                <w:b/>
              </w:rPr>
              <w:t>à partir</w:t>
            </w:r>
            <w:r w:rsidRPr="00EA2FE3">
              <w:t xml:space="preserve"> du canton de gestion d’actifs (hors réallocations entre UC).</w:t>
            </w:r>
          </w:p>
        </w:tc>
        <w:tc>
          <w:tcPr>
            <w:tcW w:w="2126" w:type="dxa"/>
          </w:tcPr>
          <w:p w14:paraId="612B951A" w14:textId="77777777" w:rsidR="00556CB7" w:rsidRPr="00EA2FE3" w:rsidRDefault="00556CB7" w:rsidP="004B559B">
            <w:pPr>
              <w:rPr>
                <w:i/>
              </w:rPr>
            </w:pPr>
            <w:r>
              <w:rPr>
                <w:i/>
              </w:rPr>
              <w:t>70000</w:t>
            </w:r>
          </w:p>
        </w:tc>
        <w:tc>
          <w:tcPr>
            <w:tcW w:w="3686" w:type="dxa"/>
          </w:tcPr>
          <w:p w14:paraId="6003EE12" w14:textId="77777777" w:rsidR="00556CB7" w:rsidRPr="00EA2FE3" w:rsidRDefault="00556CB7" w:rsidP="004B559B">
            <w:pPr>
              <w:snapToGrid w:val="0"/>
            </w:pPr>
            <w:r w:rsidRPr="00EA2FE3">
              <w:t>Identifier les modifications de répartition entre les supports d’épargne.</w:t>
            </w:r>
          </w:p>
        </w:tc>
      </w:tr>
      <w:tr w:rsidR="00556CB7" w:rsidRPr="00EA2FE3" w14:paraId="33AD8B48" w14:textId="77777777" w:rsidTr="00232C20">
        <w:tc>
          <w:tcPr>
            <w:tcW w:w="2093" w:type="dxa"/>
          </w:tcPr>
          <w:p w14:paraId="1B88A713" w14:textId="77777777" w:rsidR="00556CB7" w:rsidRPr="00EA2FE3" w:rsidRDefault="00556CB7" w:rsidP="004B559B">
            <w:pPr>
              <w:rPr>
                <w:b/>
              </w:rPr>
            </w:pPr>
            <w:r w:rsidRPr="00EA2FE3">
              <w:rPr>
                <w:b/>
              </w:rPr>
              <w:t xml:space="preserve">Montant de rachats </w:t>
            </w:r>
            <w:r>
              <w:rPr>
                <w:b/>
              </w:rPr>
              <w:t xml:space="preserve">ou transferts et assimilés </w:t>
            </w:r>
            <w:r w:rsidRPr="00EA2FE3">
              <w:rPr>
                <w:b/>
              </w:rPr>
              <w:t xml:space="preserve">versés dans l'exercice N </w:t>
            </w:r>
          </w:p>
        </w:tc>
        <w:tc>
          <w:tcPr>
            <w:tcW w:w="998" w:type="dxa"/>
          </w:tcPr>
          <w:p w14:paraId="647E4A55" w14:textId="77777777" w:rsidR="00556CB7" w:rsidRPr="00EA2FE3" w:rsidRDefault="005E4656" w:rsidP="005E4656">
            <w:r w:rsidRPr="00EA2FE3">
              <w:t>C023</w:t>
            </w:r>
            <w:r>
              <w:t>1</w:t>
            </w:r>
          </w:p>
        </w:tc>
        <w:tc>
          <w:tcPr>
            <w:tcW w:w="4530" w:type="dxa"/>
          </w:tcPr>
          <w:p w14:paraId="5BF69530" w14:textId="77777777" w:rsidR="00556CB7" w:rsidRPr="00EA2FE3" w:rsidRDefault="00556CB7" w:rsidP="004B559B">
            <w:r w:rsidRPr="00EA2FE3">
              <w:t xml:space="preserve">Montant de rachats totaux et partiels </w:t>
            </w:r>
            <w:r>
              <w:t xml:space="preserve">et transferts </w:t>
            </w:r>
            <w:r w:rsidRPr="00EA2FE3">
              <w:t>versés</w:t>
            </w:r>
            <w:r>
              <w:t xml:space="preserve"> ou assimilés</w:t>
            </w:r>
            <w:r w:rsidRPr="00EA2FE3">
              <w:t xml:space="preserve"> (en euros) dans l'exercice N, brut de prélèvements fiscaux et sociaux et </w:t>
            </w:r>
            <w:r>
              <w:t xml:space="preserve">net </w:t>
            </w:r>
            <w:r w:rsidRPr="00EA2FE3">
              <w:t>de frais de sortie.</w:t>
            </w:r>
          </w:p>
          <w:p w14:paraId="1DC64B60" w14:textId="77777777" w:rsidR="00556CB7" w:rsidRPr="00EA2FE3" w:rsidRDefault="00556CB7" w:rsidP="004B559B">
            <w:r w:rsidRPr="00EA2FE3">
              <w:t>NB :</w:t>
            </w:r>
          </w:p>
          <w:p w14:paraId="5B465BCB" w14:textId="77777777" w:rsidR="00556CB7" w:rsidRDefault="00556CB7" w:rsidP="005E5F5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Il convient d’indiquer les montants de rachats versés correspondant à c</w:t>
            </w:r>
            <w:r>
              <w:rPr>
                <w:rFonts w:ascii="Times New Roman" w:hAnsi="Times New Roman"/>
                <w:sz w:val="22"/>
                <w:szCs w:val="22"/>
              </w:rPr>
              <w:t>haque niveau de taux technique.</w:t>
            </w:r>
          </w:p>
          <w:p w14:paraId="353C643F" w14:textId="77777777" w:rsidR="00556CB7" w:rsidRPr="00EA2FE3" w:rsidRDefault="00556CB7" w:rsidP="00327B3B">
            <w:pPr>
              <w:pStyle w:val="Paragraphedeliste"/>
              <w:numPr>
                <w:ilvl w:val="0"/>
                <w:numId w:val="14"/>
              </w:numPr>
              <w:ind w:left="170" w:hanging="142"/>
            </w:pPr>
            <w:r>
              <w:rPr>
                <w:rFonts w:ascii="Times New Roman" w:hAnsi="Times New Roman"/>
                <w:sz w:val="22"/>
                <w:szCs w:val="22"/>
              </w:rPr>
              <w:t xml:space="preserve">Les arrivées à terme et passages en rente sont </w:t>
            </w:r>
            <w:proofErr w:type="gramStart"/>
            <w:r>
              <w:rPr>
                <w:rFonts w:ascii="Times New Roman" w:hAnsi="Times New Roman"/>
                <w:sz w:val="22"/>
                <w:szCs w:val="22"/>
              </w:rPr>
              <w:t>exclus</w:t>
            </w:r>
            <w:proofErr w:type="gramEnd"/>
            <w:r>
              <w:rPr>
                <w:rFonts w:ascii="Times New Roman" w:hAnsi="Times New Roman"/>
                <w:sz w:val="22"/>
                <w:szCs w:val="22"/>
              </w:rPr>
              <w:t xml:space="preserve"> de cette catégorie</w:t>
            </w:r>
          </w:p>
        </w:tc>
        <w:tc>
          <w:tcPr>
            <w:tcW w:w="2126" w:type="dxa"/>
          </w:tcPr>
          <w:p w14:paraId="68DE9522" w14:textId="77777777" w:rsidR="00556CB7" w:rsidRPr="00327B3B" w:rsidRDefault="00556CB7" w:rsidP="004B559B">
            <w:pPr>
              <w:rPr>
                <w:i/>
              </w:rPr>
            </w:pPr>
            <w:r w:rsidRPr="00327B3B">
              <w:rPr>
                <w:i/>
              </w:rPr>
              <w:t>60000</w:t>
            </w:r>
          </w:p>
        </w:tc>
        <w:tc>
          <w:tcPr>
            <w:tcW w:w="3686" w:type="dxa"/>
          </w:tcPr>
          <w:p w14:paraId="3E0C27CC" w14:textId="77777777" w:rsidR="00556CB7" w:rsidRPr="00EA2FE3" w:rsidRDefault="00556CB7" w:rsidP="004B559B">
            <w:pPr>
              <w:snapToGrid w:val="0"/>
            </w:pPr>
            <w:r w:rsidRPr="00EA2FE3">
              <w:t xml:space="preserve">Évaluer le montant des rachats </w:t>
            </w:r>
            <w:r w:rsidR="0088173A">
              <w:t xml:space="preserve">ou des transferts </w:t>
            </w:r>
            <w:r w:rsidRPr="00EA2FE3">
              <w:t xml:space="preserve">par contrats pour l’exercice N. </w:t>
            </w:r>
          </w:p>
          <w:p w14:paraId="735F8CE8" w14:textId="77777777" w:rsidR="00556CB7" w:rsidRPr="00EA2FE3" w:rsidRDefault="00556CB7" w:rsidP="004B559B"/>
        </w:tc>
      </w:tr>
      <w:tr w:rsidR="005E4656" w:rsidRPr="00EA2FE3" w14:paraId="4B607257" w14:textId="77777777" w:rsidTr="00232C20">
        <w:tc>
          <w:tcPr>
            <w:tcW w:w="2093" w:type="dxa"/>
          </w:tcPr>
          <w:p w14:paraId="23C50B52" w14:textId="77777777" w:rsidR="005E4656" w:rsidRPr="00EA2FE3" w:rsidRDefault="005E4656" w:rsidP="009B346F">
            <w:pPr>
              <w:rPr>
                <w:b/>
              </w:rPr>
            </w:pPr>
            <w:r w:rsidRPr="005E4656">
              <w:rPr>
                <w:b/>
              </w:rPr>
              <w:t xml:space="preserve">Montants des encours des </w:t>
            </w:r>
            <w:r w:rsidRPr="005E4656">
              <w:rPr>
                <w:b/>
              </w:rPr>
              <w:lastRenderedPageBreak/>
              <w:t>adhérents passant de la phase de constitution à la phase de restitution</w:t>
            </w:r>
          </w:p>
        </w:tc>
        <w:tc>
          <w:tcPr>
            <w:tcW w:w="998" w:type="dxa"/>
          </w:tcPr>
          <w:p w14:paraId="59500B2D" w14:textId="77777777" w:rsidR="005E4656" w:rsidRPr="00EA2FE3" w:rsidRDefault="005E4656" w:rsidP="004B559B">
            <w:r w:rsidRPr="005E4656">
              <w:lastRenderedPageBreak/>
              <w:t>C023</w:t>
            </w:r>
            <w:r>
              <w:t>2</w:t>
            </w:r>
          </w:p>
        </w:tc>
        <w:tc>
          <w:tcPr>
            <w:tcW w:w="4530" w:type="dxa"/>
          </w:tcPr>
          <w:p w14:paraId="6EC994A3" w14:textId="77777777" w:rsidR="005E4656" w:rsidRDefault="0058399F" w:rsidP="00E7438A">
            <w:r w:rsidRPr="0058399F">
              <w:t xml:space="preserve">Montants </w:t>
            </w:r>
            <w:r w:rsidR="00FE29C1">
              <w:t xml:space="preserve">(en euros) </w:t>
            </w:r>
            <w:r w:rsidRPr="0058399F">
              <w:t xml:space="preserve">des encours des adhérents passant de la phase de constitution à la phase de </w:t>
            </w:r>
            <w:r w:rsidRPr="0058399F">
              <w:lastRenderedPageBreak/>
              <w:t>restitution</w:t>
            </w:r>
            <w:r w:rsidR="002F5CBA">
              <w:t xml:space="preserve"> durant l’exercice N</w:t>
            </w:r>
            <w:r>
              <w:t>. Les montants renseignés doivent être positifs.</w:t>
            </w:r>
          </w:p>
          <w:p w14:paraId="46582282" w14:textId="77777777" w:rsidR="002F5CBA" w:rsidRPr="00EA2FE3" w:rsidRDefault="002F5CBA" w:rsidP="00E7438A">
            <w:r>
              <w:t>La phase de rente étant une variable de segmentation, ces montants, compris dans les provisions mathématiques N-1 de la ligne, ne le sont plus dans les provisions mathématiques en fin d’année N de la ligne. Ils passent dans les provisions mathématiques en N de la ligne des versions de contrats en phase de rente.</w:t>
            </w:r>
          </w:p>
        </w:tc>
        <w:tc>
          <w:tcPr>
            <w:tcW w:w="2126" w:type="dxa"/>
          </w:tcPr>
          <w:p w14:paraId="3E30A147" w14:textId="77777777" w:rsidR="005E4656" w:rsidRPr="00327B3B" w:rsidRDefault="00EB1018" w:rsidP="004B559B">
            <w:pPr>
              <w:rPr>
                <w:i/>
              </w:rPr>
            </w:pPr>
            <w:r w:rsidRPr="00327B3B">
              <w:rPr>
                <w:i/>
              </w:rPr>
              <w:lastRenderedPageBreak/>
              <w:t>945000</w:t>
            </w:r>
          </w:p>
        </w:tc>
        <w:tc>
          <w:tcPr>
            <w:tcW w:w="3686" w:type="dxa"/>
          </w:tcPr>
          <w:p w14:paraId="6AA808A4" w14:textId="77777777" w:rsidR="005E4656" w:rsidRPr="00EA2FE3" w:rsidRDefault="007118E8" w:rsidP="007118E8">
            <w:r w:rsidRPr="007118E8">
              <w:t xml:space="preserve">Évaluer le montant des </w:t>
            </w:r>
            <w:r>
              <w:t xml:space="preserve">encours des adhérents passant de la phase de </w:t>
            </w:r>
            <w:r>
              <w:lastRenderedPageBreak/>
              <w:t>constitution à la phase de restitution</w:t>
            </w:r>
            <w:r w:rsidR="002F5CBA">
              <w:t xml:space="preserve"> afin de pouvoir tracer les évolutions des provisions mathématiques</w:t>
            </w:r>
          </w:p>
        </w:tc>
      </w:tr>
      <w:tr w:rsidR="005817A4" w:rsidRPr="00EA2FE3" w14:paraId="379C5A64" w14:textId="77777777" w:rsidTr="00232C20">
        <w:tc>
          <w:tcPr>
            <w:tcW w:w="2093" w:type="dxa"/>
          </w:tcPr>
          <w:p w14:paraId="4E0F499F" w14:textId="77777777" w:rsidR="005817A4" w:rsidRPr="00EA2FE3" w:rsidDel="005E4656" w:rsidRDefault="005817A4" w:rsidP="009B346F">
            <w:pPr>
              <w:rPr>
                <w:b/>
              </w:rPr>
            </w:pPr>
            <w:r w:rsidRPr="005817A4">
              <w:rPr>
                <w:b/>
              </w:rPr>
              <w:lastRenderedPageBreak/>
              <w:t>Montants des encours des adhérents décédés au cours de l'année</w:t>
            </w:r>
          </w:p>
        </w:tc>
        <w:tc>
          <w:tcPr>
            <w:tcW w:w="998" w:type="dxa"/>
          </w:tcPr>
          <w:p w14:paraId="3B8846AF" w14:textId="77777777" w:rsidR="005817A4" w:rsidRPr="00EA2FE3" w:rsidDel="005E4656" w:rsidRDefault="00B34732" w:rsidP="004B559B">
            <w:r>
              <w:t>C0233</w:t>
            </w:r>
          </w:p>
        </w:tc>
        <w:tc>
          <w:tcPr>
            <w:tcW w:w="4530" w:type="dxa"/>
          </w:tcPr>
          <w:p w14:paraId="760C6CF4" w14:textId="77777777" w:rsidR="005D3BDB" w:rsidRDefault="00531B1E" w:rsidP="00E7438A">
            <w:r>
              <w:t>M</w:t>
            </w:r>
            <w:r w:rsidR="00B34732" w:rsidRPr="003643D7">
              <w:t xml:space="preserve">ontant </w:t>
            </w:r>
            <w:r w:rsidR="00FE29C1">
              <w:t xml:space="preserve">(en euros) </w:t>
            </w:r>
            <w:r w:rsidR="00B34732" w:rsidRPr="003643D7">
              <w:t xml:space="preserve">de l’encours juste avant le décès, que le contrat soit en phase de constitution (i.e. l’encours </w:t>
            </w:r>
            <w:r w:rsidR="00CB5F77">
              <w:t>est alors</w:t>
            </w:r>
            <w:r w:rsidR="00B34732" w:rsidRPr="003643D7">
              <w:t xml:space="preserve"> </w:t>
            </w:r>
            <w:r w:rsidR="00D06C14" w:rsidRPr="003643D7">
              <w:t>versé</w:t>
            </w:r>
            <w:r w:rsidR="00CB5F77">
              <w:t xml:space="preserve"> aux bénéficiaires</w:t>
            </w:r>
            <w:r w:rsidR="00B34732" w:rsidRPr="003643D7">
              <w:t xml:space="preserve">) ou en phase de restitution (cas où l’encours </w:t>
            </w:r>
            <w:r w:rsidR="00CB5F77">
              <w:t>est perdu pour les bénéficiaires sauf option de réversion</w:t>
            </w:r>
            <w:r w:rsidR="00B34732" w:rsidRPr="003643D7">
              <w:t>)</w:t>
            </w:r>
            <w:r w:rsidR="005D3BDB">
              <w:t>.</w:t>
            </w:r>
          </w:p>
          <w:p w14:paraId="55BCD47C" w14:textId="77777777" w:rsidR="006319C4" w:rsidRPr="00EA2FE3" w:rsidDel="005E4656" w:rsidRDefault="006319C4" w:rsidP="00E7438A">
            <w:r>
              <w:t>.</w:t>
            </w:r>
          </w:p>
        </w:tc>
        <w:tc>
          <w:tcPr>
            <w:tcW w:w="2126" w:type="dxa"/>
          </w:tcPr>
          <w:p w14:paraId="48307F06" w14:textId="77777777" w:rsidR="005817A4" w:rsidRPr="00327B3B" w:rsidDel="005E4656" w:rsidRDefault="00EB1018" w:rsidP="004B559B">
            <w:pPr>
              <w:rPr>
                <w:i/>
              </w:rPr>
            </w:pPr>
            <w:r w:rsidRPr="00327B3B">
              <w:rPr>
                <w:i/>
              </w:rPr>
              <w:t>150000</w:t>
            </w:r>
          </w:p>
        </w:tc>
        <w:tc>
          <w:tcPr>
            <w:tcW w:w="3686" w:type="dxa"/>
          </w:tcPr>
          <w:p w14:paraId="0785EB31" w14:textId="77777777" w:rsidR="005817A4" w:rsidRPr="00EA2FE3" w:rsidDel="005E4656" w:rsidRDefault="007118E8" w:rsidP="007118E8">
            <w:r w:rsidRPr="007118E8">
              <w:t xml:space="preserve">Évaluer le montant des </w:t>
            </w:r>
            <w:r>
              <w:t>encours des adhérents décédés au cours de l’année</w:t>
            </w:r>
          </w:p>
        </w:tc>
      </w:tr>
      <w:tr w:rsidR="00556CB7" w:rsidRPr="00EA2FE3" w14:paraId="094E91A9" w14:textId="77777777" w:rsidTr="00232C20">
        <w:tc>
          <w:tcPr>
            <w:tcW w:w="2093" w:type="dxa"/>
          </w:tcPr>
          <w:p w14:paraId="044492E3" w14:textId="77777777" w:rsidR="00556CB7" w:rsidRPr="00EA2FE3" w:rsidRDefault="00556CB7" w:rsidP="00BD00B8">
            <w:pPr>
              <w:rPr>
                <w:b/>
              </w:rPr>
            </w:pPr>
            <w:r w:rsidRPr="00EA2FE3">
              <w:rPr>
                <w:b/>
              </w:rPr>
              <w:t>Montant des valeurs de rachat</w:t>
            </w:r>
            <w:r w:rsidR="00DB5C11">
              <w:rPr>
                <w:b/>
              </w:rPr>
              <w:t>s et assimilés (sortie en capital ou en rente)</w:t>
            </w:r>
            <w:r w:rsidRPr="00EA2FE3">
              <w:rPr>
                <w:b/>
              </w:rPr>
              <w:t xml:space="preserve"> à la clôture de l’exercice N </w:t>
            </w:r>
          </w:p>
        </w:tc>
        <w:tc>
          <w:tcPr>
            <w:tcW w:w="998" w:type="dxa"/>
          </w:tcPr>
          <w:p w14:paraId="55C3B8CC" w14:textId="77777777" w:rsidR="00556CB7" w:rsidRPr="00EA2FE3" w:rsidRDefault="00556CB7" w:rsidP="004B559B">
            <w:r w:rsidRPr="00EA2FE3">
              <w:t>C025</w:t>
            </w:r>
            <w:r w:rsidR="00DB5C11">
              <w:t>1</w:t>
            </w:r>
          </w:p>
        </w:tc>
        <w:tc>
          <w:tcPr>
            <w:tcW w:w="4530" w:type="dxa"/>
          </w:tcPr>
          <w:p w14:paraId="50955C00" w14:textId="77777777" w:rsidR="00556CB7" w:rsidRDefault="00556CB7" w:rsidP="00E7438A">
            <w:r w:rsidRPr="00EA2FE3">
              <w:t xml:space="preserve">Valeur de rachat (en euros) des </w:t>
            </w:r>
            <w:r>
              <w:t>garanties et supports rachetables</w:t>
            </w:r>
            <w:r w:rsidRPr="00EA2FE3">
              <w:t xml:space="preserve"> à la clôture de l’exercice N, brute de prélèvements fiscaux et sociaux mais nette de frais de sortie</w:t>
            </w:r>
            <w:r w:rsidR="005050D7">
              <w:t>, que la sortie soit prévue en capital ou en rente</w:t>
            </w:r>
            <w:r w:rsidRPr="00EA2FE3">
              <w:t>. Cela correspond à la valeur de rachat que peut espérer percevoir un assuré s’il utilise son option de rachat à la date de clôture.</w:t>
            </w:r>
          </w:p>
          <w:p w14:paraId="0CF74970" w14:textId="77777777" w:rsidR="00556CB7" w:rsidRDefault="00556CB7" w:rsidP="00E7438A"/>
          <w:p w14:paraId="05C91493" w14:textId="77777777" w:rsidR="00556CB7" w:rsidRPr="00A000C4" w:rsidRDefault="00556CB7" w:rsidP="005A1F96">
            <w:pPr>
              <w:pStyle w:val="Paragraphedeliste"/>
              <w:numPr>
                <w:ilvl w:val="0"/>
                <w:numId w:val="14"/>
              </w:numPr>
              <w:rPr>
                <w:rFonts w:ascii="Times New Roman" w:hAnsi="Times New Roman"/>
                <w:sz w:val="22"/>
                <w:szCs w:val="22"/>
              </w:rPr>
            </w:pPr>
            <w:r w:rsidRPr="00A000C4">
              <w:rPr>
                <w:rFonts w:ascii="Times New Roman" w:hAnsi="Times New Roman"/>
                <w:sz w:val="22"/>
                <w:szCs w:val="22"/>
              </w:rPr>
              <w:t>Pour les contrats ou garanties non-rachetables indiquer 0.</w:t>
            </w:r>
          </w:p>
          <w:p w14:paraId="0E26F870" w14:textId="54D0CB53" w:rsidR="00556CB7" w:rsidRPr="00A000C4" w:rsidRDefault="00556CB7" w:rsidP="005A1F96">
            <w:pPr>
              <w:pStyle w:val="Paragraphedeliste"/>
              <w:numPr>
                <w:ilvl w:val="0"/>
                <w:numId w:val="14"/>
              </w:numPr>
              <w:rPr>
                <w:rFonts w:ascii="Times New Roman" w:hAnsi="Times New Roman"/>
                <w:sz w:val="22"/>
                <w:szCs w:val="22"/>
              </w:rPr>
            </w:pPr>
            <w:r w:rsidRPr="00A000C4">
              <w:rPr>
                <w:rFonts w:ascii="Times New Roman" w:hAnsi="Times New Roman"/>
                <w:sz w:val="22"/>
                <w:szCs w:val="22"/>
              </w:rPr>
              <w:t xml:space="preserve">Les possibilités de rachat de </w:t>
            </w:r>
            <w:proofErr w:type="gramStart"/>
            <w:r w:rsidRPr="00A000C4">
              <w:rPr>
                <w:rFonts w:ascii="Times New Roman" w:hAnsi="Times New Roman"/>
                <w:sz w:val="22"/>
                <w:szCs w:val="22"/>
              </w:rPr>
              <w:t>certains contrats prévues</w:t>
            </w:r>
            <w:proofErr w:type="gramEnd"/>
            <w:r w:rsidRPr="00A000C4">
              <w:rPr>
                <w:rFonts w:ascii="Times New Roman" w:hAnsi="Times New Roman"/>
                <w:sz w:val="22"/>
                <w:szCs w:val="22"/>
              </w:rPr>
              <w:t xml:space="preserve"> par l’article L132-23 du Code des Assurances dans la limite de 20% des droits individuels ou celles prévues par la loi 2016-1691 du 9 décembre 2016</w:t>
            </w:r>
            <w:r w:rsidRPr="00A000C4">
              <w:rPr>
                <w:rFonts w:ascii="Times New Roman" w:hAnsi="Times New Roman"/>
                <w:color w:val="404041"/>
                <w:sz w:val="22"/>
                <w:szCs w:val="22"/>
              </w:rPr>
              <w:t xml:space="preserve"> </w:t>
            </w:r>
            <w:r w:rsidRPr="00A000C4">
              <w:rPr>
                <w:rFonts w:ascii="Times New Roman" w:hAnsi="Times New Roman"/>
                <w:sz w:val="22"/>
                <w:szCs w:val="22"/>
              </w:rPr>
              <w:t>donnent lieu à des valeurs de rachat non nulles à hauteur des sommes pouvant être rachetées.</w:t>
            </w:r>
          </w:p>
          <w:p w14:paraId="08159A89" w14:textId="77777777" w:rsidR="00556CB7" w:rsidRPr="00EA2FE3" w:rsidRDefault="00556CB7" w:rsidP="00327B3B">
            <w:pPr>
              <w:pStyle w:val="Paragraphedeliste"/>
              <w:ind w:left="388"/>
            </w:pPr>
            <w:r w:rsidRPr="00A000C4">
              <w:rPr>
                <w:rFonts w:ascii="Times New Roman" w:hAnsi="Times New Roman"/>
                <w:sz w:val="22"/>
                <w:szCs w:val="22"/>
              </w:rPr>
              <w:t xml:space="preserve">Les seules facultés de rachat en cas de survenance de certains événements listés à </w:t>
            </w:r>
            <w:r w:rsidRPr="00A000C4">
              <w:rPr>
                <w:rFonts w:ascii="Times New Roman" w:hAnsi="Times New Roman"/>
                <w:sz w:val="22"/>
                <w:szCs w:val="22"/>
              </w:rPr>
              <w:lastRenderedPageBreak/>
              <w:t>l’article L132-23 du Code des Assurances (décès du conjoint etc…) ne donnent pas lieu à des valeurs de rachat non nulles.</w:t>
            </w:r>
          </w:p>
        </w:tc>
        <w:tc>
          <w:tcPr>
            <w:tcW w:w="2126" w:type="dxa"/>
          </w:tcPr>
          <w:p w14:paraId="3FD635F0" w14:textId="77777777" w:rsidR="00556CB7" w:rsidRPr="00327B3B" w:rsidRDefault="00556CB7" w:rsidP="004B559B">
            <w:pPr>
              <w:rPr>
                <w:i/>
              </w:rPr>
            </w:pPr>
            <w:r w:rsidRPr="00327B3B">
              <w:rPr>
                <w:i/>
              </w:rPr>
              <w:lastRenderedPageBreak/>
              <w:t>10000</w:t>
            </w:r>
          </w:p>
        </w:tc>
        <w:tc>
          <w:tcPr>
            <w:tcW w:w="3686" w:type="dxa"/>
          </w:tcPr>
          <w:p w14:paraId="17E00C8F" w14:textId="77777777" w:rsidR="00556CB7" w:rsidRPr="00EA2FE3" w:rsidRDefault="00556CB7" w:rsidP="00222E94">
            <w:r w:rsidRPr="00EA2FE3">
              <w:t xml:space="preserve"> Évaluer le montant des valeurs de rachat à la clôture de l'exercice N</w:t>
            </w:r>
          </w:p>
        </w:tc>
      </w:tr>
      <w:tr w:rsidR="00DB5C11" w:rsidRPr="00EA2FE3" w14:paraId="2FE98198" w14:textId="77777777" w:rsidTr="00232C20">
        <w:tc>
          <w:tcPr>
            <w:tcW w:w="2093" w:type="dxa"/>
          </w:tcPr>
          <w:p w14:paraId="2636AD5A" w14:textId="77777777" w:rsidR="00DB5C11" w:rsidRPr="00EA2FE3" w:rsidRDefault="00DB5C11" w:rsidP="004B559B">
            <w:pPr>
              <w:rPr>
                <w:b/>
              </w:rPr>
            </w:pPr>
            <w:r w:rsidRPr="00EA2FE3">
              <w:rPr>
                <w:b/>
              </w:rPr>
              <w:t>Montant des valeurs de rachat</w:t>
            </w:r>
            <w:r>
              <w:rPr>
                <w:b/>
              </w:rPr>
              <w:t>s et assimilés (sortie en capital ou en rente)</w:t>
            </w:r>
            <w:r w:rsidRPr="00EA2FE3">
              <w:rPr>
                <w:b/>
              </w:rPr>
              <w:t xml:space="preserve"> à la clôture de l’exercice N</w:t>
            </w:r>
            <w:r>
              <w:rPr>
                <w:b/>
              </w:rPr>
              <w:t>-1</w:t>
            </w:r>
          </w:p>
        </w:tc>
        <w:tc>
          <w:tcPr>
            <w:tcW w:w="998" w:type="dxa"/>
          </w:tcPr>
          <w:p w14:paraId="1AA52EF0" w14:textId="77777777" w:rsidR="00DB5C11" w:rsidRPr="00EA2FE3" w:rsidRDefault="00DB5C11" w:rsidP="004B559B">
            <w:r>
              <w:t>C0261</w:t>
            </w:r>
          </w:p>
        </w:tc>
        <w:tc>
          <w:tcPr>
            <w:tcW w:w="4530" w:type="dxa"/>
          </w:tcPr>
          <w:p w14:paraId="4E066D7A" w14:textId="77777777" w:rsidR="00DB5C11" w:rsidRPr="00EA2FE3" w:rsidRDefault="0041464A" w:rsidP="0041464A">
            <w:pPr>
              <w:snapToGrid w:val="0"/>
            </w:pPr>
            <w:r w:rsidRPr="0041464A">
              <w:t>Idem que la définition donnée en C0</w:t>
            </w:r>
            <w:r>
              <w:t>251</w:t>
            </w:r>
            <w:r w:rsidRPr="0041464A">
              <w:t>, appliquée à l’exercice N-1.</w:t>
            </w:r>
          </w:p>
        </w:tc>
        <w:tc>
          <w:tcPr>
            <w:tcW w:w="2126" w:type="dxa"/>
          </w:tcPr>
          <w:p w14:paraId="67A2B550" w14:textId="77777777" w:rsidR="00DB5C11" w:rsidRPr="00327B3B" w:rsidRDefault="0041464A" w:rsidP="00FF76C1">
            <w:pPr>
              <w:rPr>
                <w:i/>
              </w:rPr>
            </w:pPr>
            <w:r w:rsidRPr="00327B3B">
              <w:rPr>
                <w:i/>
              </w:rPr>
              <w:t>8000</w:t>
            </w:r>
          </w:p>
        </w:tc>
        <w:tc>
          <w:tcPr>
            <w:tcW w:w="3686" w:type="dxa"/>
          </w:tcPr>
          <w:p w14:paraId="6812AFA7" w14:textId="77777777" w:rsidR="00DB5C11" w:rsidRPr="00EA2FE3" w:rsidRDefault="007118E8" w:rsidP="007118E8">
            <w:r w:rsidRPr="007118E8">
              <w:t xml:space="preserve">Permettre de faire un suivi </w:t>
            </w:r>
            <w:r>
              <w:t>des m</w:t>
            </w:r>
            <w:r w:rsidRPr="007118E8">
              <w:t>ontant</w:t>
            </w:r>
            <w:r>
              <w:t>s</w:t>
            </w:r>
            <w:r w:rsidRPr="007118E8">
              <w:t xml:space="preserve"> des valeurs de rachats et assimilés au titre de l’exercice N-1</w:t>
            </w:r>
          </w:p>
        </w:tc>
      </w:tr>
      <w:tr w:rsidR="00556CB7" w:rsidRPr="00EA2FE3" w14:paraId="11903236" w14:textId="77777777" w:rsidTr="00327B3B">
        <w:trPr>
          <w:trHeight w:val="4727"/>
        </w:trPr>
        <w:tc>
          <w:tcPr>
            <w:tcW w:w="2093" w:type="dxa"/>
          </w:tcPr>
          <w:p w14:paraId="2C1D7B96" w14:textId="77777777" w:rsidR="00556CB7" w:rsidRPr="00EA2FE3" w:rsidRDefault="00556CB7" w:rsidP="004B559B">
            <w:pPr>
              <w:rPr>
                <w:b/>
              </w:rPr>
            </w:pPr>
            <w:r w:rsidRPr="00EA2FE3">
              <w:rPr>
                <w:b/>
              </w:rPr>
              <w:t xml:space="preserve">Montant des Provisions Mathématiques à la clôture de l’exercice N </w:t>
            </w:r>
          </w:p>
        </w:tc>
        <w:tc>
          <w:tcPr>
            <w:tcW w:w="998" w:type="dxa"/>
          </w:tcPr>
          <w:p w14:paraId="021AFB65" w14:textId="77777777" w:rsidR="00556CB7" w:rsidRPr="00EA2FE3" w:rsidRDefault="00556CB7" w:rsidP="004B559B">
            <w:r w:rsidRPr="00EA2FE3">
              <w:t>C0270</w:t>
            </w:r>
          </w:p>
        </w:tc>
        <w:tc>
          <w:tcPr>
            <w:tcW w:w="4530" w:type="dxa"/>
          </w:tcPr>
          <w:p w14:paraId="602AF342" w14:textId="77777777" w:rsidR="00556CB7" w:rsidRPr="00EA2FE3" w:rsidRDefault="00556CB7" w:rsidP="004B559B">
            <w:pPr>
              <w:snapToGrid w:val="0"/>
            </w:pPr>
            <w:r w:rsidRPr="00EA2FE3">
              <w:t xml:space="preserve">La provision mathématique (en euros) est calculée version de contrat par version de contrat. </w:t>
            </w:r>
          </w:p>
          <w:p w14:paraId="6AC31334" w14:textId="77777777" w:rsidR="00556CB7" w:rsidRDefault="00556CB7" w:rsidP="004B559B">
            <w:pPr>
              <w:snapToGrid w:val="0"/>
            </w:pPr>
            <w:r w:rsidRPr="00EA2FE3">
              <w:t>Elle ne peut être ni négative ni inférieure à la valeur de rachat du contrat dans le cas des supports euros.</w:t>
            </w:r>
          </w:p>
          <w:p w14:paraId="58C495C5" w14:textId="77777777" w:rsidR="00556CB7" w:rsidRDefault="00556CB7" w:rsidP="004B559B">
            <w:pPr>
              <w:snapToGrid w:val="0"/>
            </w:pPr>
          </w:p>
          <w:p w14:paraId="08B28548" w14:textId="77777777" w:rsidR="00556CB7" w:rsidRPr="00EA2FE3" w:rsidRDefault="00556CB7" w:rsidP="005A1F96">
            <w:pPr>
              <w:snapToGrid w:val="0"/>
            </w:pPr>
            <w:r>
              <w:t xml:space="preserve">Pour les contrats de catégorie 10 (article L441-1), les Provisions Mathématiques attendues correspondent aux </w:t>
            </w:r>
            <w:r w:rsidR="00684C29">
              <w:t>PTS, PTSC, PTSR</w:t>
            </w:r>
            <w:r>
              <w:t>. Pour les contrats de catégorie 13 (L134-1), les Provisions Mathématiques attendues correspondent aux montants des droits individuels des adhérents tels que définis à l’article R134-10 du Code des Assurances, à savoir la somme des provisions mathématiques et du produit des parts de provision de diversification du souscripteur ou de l'adhérent par la valeur de la part correspondante.</w:t>
            </w:r>
          </w:p>
        </w:tc>
        <w:tc>
          <w:tcPr>
            <w:tcW w:w="2126" w:type="dxa"/>
          </w:tcPr>
          <w:p w14:paraId="43AFBF0C" w14:textId="77777777" w:rsidR="00556CB7" w:rsidRPr="00327B3B" w:rsidRDefault="00556CB7" w:rsidP="00FF76C1">
            <w:pPr>
              <w:rPr>
                <w:i/>
              </w:rPr>
            </w:pPr>
            <w:r w:rsidRPr="00327B3B">
              <w:rPr>
                <w:i/>
              </w:rPr>
              <w:t>4225000</w:t>
            </w:r>
          </w:p>
        </w:tc>
        <w:tc>
          <w:tcPr>
            <w:tcW w:w="3686" w:type="dxa"/>
          </w:tcPr>
          <w:p w14:paraId="4841096C" w14:textId="77777777" w:rsidR="00556CB7" w:rsidRPr="00EA2FE3" w:rsidRDefault="00556CB7" w:rsidP="004B559B">
            <w:r w:rsidRPr="00EA2FE3">
              <w:t>Évaluer le montant des PM par contrats à la clôture de l’exercice N.</w:t>
            </w:r>
          </w:p>
          <w:p w14:paraId="02135AD1" w14:textId="77777777" w:rsidR="00556CB7" w:rsidRPr="00EA2FE3" w:rsidRDefault="00556CB7" w:rsidP="004B559B"/>
          <w:p w14:paraId="3B8FAA97" w14:textId="77777777" w:rsidR="00556CB7" w:rsidRPr="00EA2FE3" w:rsidRDefault="00556CB7" w:rsidP="004B559B">
            <w:r w:rsidRPr="00EA2FE3">
              <w:t>PM utilisées dans les comptes sociaux.</w:t>
            </w:r>
          </w:p>
        </w:tc>
      </w:tr>
      <w:tr w:rsidR="00556CB7" w:rsidRPr="00EA2FE3" w14:paraId="5BA1F631" w14:textId="77777777" w:rsidTr="005A1F96">
        <w:tc>
          <w:tcPr>
            <w:tcW w:w="2093" w:type="dxa"/>
            <w:tcBorders>
              <w:bottom w:val="single" w:sz="4" w:space="0" w:color="auto"/>
            </w:tcBorders>
          </w:tcPr>
          <w:p w14:paraId="63E2F371" w14:textId="77777777" w:rsidR="00556CB7" w:rsidRPr="00EA2FE3" w:rsidRDefault="00556CB7" w:rsidP="004B559B">
            <w:pPr>
              <w:rPr>
                <w:b/>
              </w:rPr>
            </w:pPr>
            <w:r w:rsidRPr="00EA2FE3">
              <w:rPr>
                <w:b/>
              </w:rPr>
              <w:t xml:space="preserve">Montant des Provisions Mathématiques à la clôture de l’exercice N-1 </w:t>
            </w:r>
          </w:p>
        </w:tc>
        <w:tc>
          <w:tcPr>
            <w:tcW w:w="998" w:type="dxa"/>
            <w:tcBorders>
              <w:bottom w:val="single" w:sz="4" w:space="0" w:color="auto"/>
            </w:tcBorders>
          </w:tcPr>
          <w:p w14:paraId="14A22E3D" w14:textId="77777777" w:rsidR="00556CB7" w:rsidRPr="00EA2FE3" w:rsidRDefault="00556CB7" w:rsidP="004B559B">
            <w:r w:rsidRPr="00EA2FE3">
              <w:t>C0280</w:t>
            </w:r>
          </w:p>
        </w:tc>
        <w:tc>
          <w:tcPr>
            <w:tcW w:w="4530" w:type="dxa"/>
            <w:tcBorders>
              <w:bottom w:val="single" w:sz="4" w:space="0" w:color="auto"/>
            </w:tcBorders>
          </w:tcPr>
          <w:p w14:paraId="2CD49B20" w14:textId="77777777" w:rsidR="00556CB7" w:rsidRDefault="00556CB7" w:rsidP="004B559B">
            <w:pPr>
              <w:snapToGrid w:val="0"/>
            </w:pPr>
            <w:r w:rsidRPr="00EA2FE3">
              <w:t>Idem que la définition précédente, appliquée à l’exercice N-1.</w:t>
            </w:r>
          </w:p>
          <w:p w14:paraId="734FE09B" w14:textId="77777777" w:rsidR="00556CB7" w:rsidRPr="00EA2FE3" w:rsidRDefault="00556CB7" w:rsidP="004B559B">
            <w:pPr>
              <w:snapToGrid w:val="0"/>
            </w:pPr>
            <w:r>
              <w:t>Cette variable doit également être reportée dans la mesure du possible si le contrat existait en N-1 mais dans le portefeuille d’un autre organisme (cas de fusions d’organismes par exemple).</w:t>
            </w:r>
          </w:p>
          <w:p w14:paraId="5A688D2C" w14:textId="77777777" w:rsidR="00556CB7" w:rsidRPr="00EA2FE3" w:rsidRDefault="00556CB7" w:rsidP="004B559B">
            <w:pPr>
              <w:snapToGrid w:val="0"/>
            </w:pPr>
          </w:p>
          <w:p w14:paraId="77FCBC5B" w14:textId="77777777" w:rsidR="00556CB7" w:rsidRPr="00EA2FE3" w:rsidRDefault="00556CB7" w:rsidP="005A1F96">
            <w:pPr>
              <w:snapToGrid w:val="0"/>
            </w:pPr>
          </w:p>
        </w:tc>
        <w:tc>
          <w:tcPr>
            <w:tcW w:w="2126" w:type="dxa"/>
            <w:tcBorders>
              <w:bottom w:val="single" w:sz="4" w:space="0" w:color="auto"/>
            </w:tcBorders>
          </w:tcPr>
          <w:p w14:paraId="35D2D410" w14:textId="77777777" w:rsidR="00556CB7" w:rsidRPr="00327B3B" w:rsidRDefault="00556CB7">
            <w:pPr>
              <w:rPr>
                <w:i/>
              </w:rPr>
            </w:pPr>
            <w:r w:rsidRPr="00327B3B">
              <w:rPr>
                <w:i/>
              </w:rPr>
              <w:lastRenderedPageBreak/>
              <w:t>3950000</w:t>
            </w:r>
          </w:p>
        </w:tc>
        <w:tc>
          <w:tcPr>
            <w:tcW w:w="3686" w:type="dxa"/>
            <w:tcBorders>
              <w:bottom w:val="single" w:sz="4" w:space="0" w:color="auto"/>
            </w:tcBorders>
          </w:tcPr>
          <w:p w14:paraId="741E3DF4" w14:textId="77777777" w:rsidR="00556CB7" w:rsidRPr="00EA2FE3" w:rsidRDefault="00556CB7" w:rsidP="004B559B">
            <w:pPr>
              <w:snapToGrid w:val="0"/>
            </w:pPr>
            <w:r w:rsidRPr="00EA2FE3">
              <w:t>Évaluer le montant des PM par contrats à la clôture de l’exercice N-1.</w:t>
            </w:r>
          </w:p>
          <w:p w14:paraId="473BB92B" w14:textId="77777777" w:rsidR="00556CB7" w:rsidRPr="00EA2FE3" w:rsidRDefault="00556CB7" w:rsidP="004B559B">
            <w:pPr>
              <w:snapToGrid w:val="0"/>
            </w:pPr>
          </w:p>
          <w:p w14:paraId="593B8674" w14:textId="77777777" w:rsidR="00556CB7" w:rsidRPr="00EA2FE3" w:rsidRDefault="00556CB7" w:rsidP="004B559B">
            <w:pPr>
              <w:snapToGrid w:val="0"/>
            </w:pPr>
            <w:r w:rsidRPr="00EA2FE3">
              <w:t xml:space="preserve">Permettre de faire un calcul de PM moyennes sur 2 exercices et de faire un contrôle de cohérence sur les données </w:t>
            </w:r>
            <w:r w:rsidRPr="00EA2FE3">
              <w:lastRenderedPageBreak/>
              <w:t>remises par contrats avec l'année précédente pour l’exercice N-1</w:t>
            </w:r>
          </w:p>
        </w:tc>
      </w:tr>
      <w:tr w:rsidR="00556CB7" w:rsidRPr="00EA2FE3" w14:paraId="3133CE71" w14:textId="77777777" w:rsidTr="005A1F96">
        <w:tc>
          <w:tcPr>
            <w:tcW w:w="2093" w:type="dxa"/>
            <w:tcBorders>
              <w:bottom w:val="single" w:sz="4" w:space="0" w:color="auto"/>
            </w:tcBorders>
          </w:tcPr>
          <w:p w14:paraId="6F6E9EC6" w14:textId="77777777" w:rsidR="00556CB7" w:rsidRPr="00EA2FE3" w:rsidRDefault="00556CB7" w:rsidP="004B559B">
            <w:pPr>
              <w:rPr>
                <w:b/>
              </w:rPr>
            </w:pPr>
            <w:r w:rsidRPr="00EA2FE3">
              <w:rPr>
                <w:b/>
              </w:rPr>
              <w:lastRenderedPageBreak/>
              <w:t xml:space="preserve">Montant des Provisions Mathématiques à la clôture de l’exercice N-2 </w:t>
            </w:r>
          </w:p>
          <w:p w14:paraId="01CDFE21" w14:textId="77777777" w:rsidR="00556CB7" w:rsidRPr="00EA2FE3" w:rsidRDefault="00556CB7" w:rsidP="004B559B">
            <w:pPr>
              <w:rPr>
                <w:b/>
              </w:rPr>
            </w:pPr>
          </w:p>
        </w:tc>
        <w:tc>
          <w:tcPr>
            <w:tcW w:w="998" w:type="dxa"/>
            <w:tcBorders>
              <w:bottom w:val="single" w:sz="4" w:space="0" w:color="auto"/>
            </w:tcBorders>
          </w:tcPr>
          <w:p w14:paraId="569AF68D" w14:textId="77777777" w:rsidR="00556CB7" w:rsidRPr="00EA2FE3" w:rsidRDefault="00556CB7" w:rsidP="004B559B">
            <w:r w:rsidRPr="00EA2FE3">
              <w:t>C0290</w:t>
            </w:r>
          </w:p>
        </w:tc>
        <w:tc>
          <w:tcPr>
            <w:tcW w:w="4530" w:type="dxa"/>
            <w:tcBorders>
              <w:bottom w:val="single" w:sz="4" w:space="0" w:color="auto"/>
            </w:tcBorders>
          </w:tcPr>
          <w:p w14:paraId="11F172C4" w14:textId="77777777" w:rsidR="00556CB7" w:rsidRPr="00EA2FE3" w:rsidRDefault="00556CB7" w:rsidP="004B559B">
            <w:pPr>
              <w:snapToGrid w:val="0"/>
            </w:pPr>
            <w:r w:rsidRPr="00EA2FE3">
              <w:t>Idem que la définition précédente, appliquée à l’exercice N-</w:t>
            </w:r>
            <w:r>
              <w:t>2.</w:t>
            </w:r>
          </w:p>
          <w:p w14:paraId="76CC9720" w14:textId="77777777" w:rsidR="00556CB7" w:rsidRPr="00EA2FE3" w:rsidRDefault="00556CB7" w:rsidP="004B559B">
            <w:pPr>
              <w:snapToGrid w:val="0"/>
            </w:pPr>
          </w:p>
          <w:p w14:paraId="21CEA33C" w14:textId="77777777" w:rsidR="00556CB7" w:rsidRPr="00EA2FE3" w:rsidRDefault="00556CB7" w:rsidP="004B559B">
            <w:pPr>
              <w:snapToGrid w:val="0"/>
            </w:pPr>
          </w:p>
          <w:p w14:paraId="0F58EAF9" w14:textId="77777777" w:rsidR="00556CB7" w:rsidRPr="00EA2FE3" w:rsidRDefault="00556CB7" w:rsidP="005A1F96">
            <w:pPr>
              <w:snapToGrid w:val="0"/>
            </w:pPr>
          </w:p>
        </w:tc>
        <w:tc>
          <w:tcPr>
            <w:tcW w:w="2126" w:type="dxa"/>
            <w:tcBorders>
              <w:bottom w:val="single" w:sz="4" w:space="0" w:color="auto"/>
            </w:tcBorders>
          </w:tcPr>
          <w:p w14:paraId="613B1272" w14:textId="77777777" w:rsidR="00556CB7" w:rsidRPr="00327B3B" w:rsidRDefault="00556CB7">
            <w:pPr>
              <w:rPr>
                <w:i/>
              </w:rPr>
            </w:pPr>
            <w:r w:rsidRPr="00327B3B">
              <w:rPr>
                <w:i/>
              </w:rPr>
              <w:t>3700000</w:t>
            </w:r>
          </w:p>
        </w:tc>
        <w:tc>
          <w:tcPr>
            <w:tcW w:w="3686" w:type="dxa"/>
            <w:tcBorders>
              <w:bottom w:val="single" w:sz="4" w:space="0" w:color="auto"/>
            </w:tcBorders>
          </w:tcPr>
          <w:p w14:paraId="323F7DE6" w14:textId="77777777" w:rsidR="00556CB7" w:rsidRPr="00EA2FE3" w:rsidRDefault="00556CB7" w:rsidP="004B559B">
            <w:pPr>
              <w:snapToGrid w:val="0"/>
            </w:pPr>
            <w:r w:rsidRPr="00EA2FE3">
              <w:t>Évaluer le montant des PM par contrats à la clôture de l’exercice N-2.</w:t>
            </w:r>
          </w:p>
          <w:p w14:paraId="48CDBC44" w14:textId="77777777" w:rsidR="00556CB7" w:rsidRPr="00EA2FE3" w:rsidRDefault="00556CB7" w:rsidP="004B559B">
            <w:pPr>
              <w:snapToGrid w:val="0"/>
            </w:pPr>
          </w:p>
          <w:p w14:paraId="17BC6322" w14:textId="77777777" w:rsidR="00556CB7" w:rsidRPr="00EA2FE3" w:rsidRDefault="00556CB7" w:rsidP="004B559B">
            <w:pPr>
              <w:snapToGrid w:val="0"/>
            </w:pPr>
            <w:r w:rsidRPr="00EA2FE3">
              <w:t>Permettre de faire un calcul de PM moyennes sur 2 exercices et de faire un contrôle de cohérence sur les données remises par contrats avec l'année précédente pour l’exercice N-2.</w:t>
            </w:r>
          </w:p>
        </w:tc>
      </w:tr>
      <w:tr w:rsidR="00556CB7" w:rsidRPr="00EA2FE3" w14:paraId="30189815" w14:textId="77777777" w:rsidTr="00327B3B">
        <w:trPr>
          <w:trHeight w:val="3104"/>
        </w:trPr>
        <w:tc>
          <w:tcPr>
            <w:tcW w:w="2093" w:type="dxa"/>
          </w:tcPr>
          <w:p w14:paraId="2B839CA5" w14:textId="77777777" w:rsidR="00556CB7" w:rsidRPr="00EA2FE3" w:rsidRDefault="00556CB7" w:rsidP="00B75113">
            <w:pPr>
              <w:rPr>
                <w:b/>
              </w:rPr>
            </w:pPr>
            <w:r w:rsidRPr="00222E94">
              <w:rPr>
                <w:b/>
              </w:rPr>
              <w:t>Encours moyen par assuré à la clôture de l’exercice N</w:t>
            </w:r>
          </w:p>
        </w:tc>
        <w:tc>
          <w:tcPr>
            <w:tcW w:w="998" w:type="dxa"/>
          </w:tcPr>
          <w:p w14:paraId="731D2660" w14:textId="77777777" w:rsidR="00556CB7" w:rsidRPr="00EA2FE3" w:rsidRDefault="00556CB7" w:rsidP="00E81464">
            <w:r w:rsidRPr="00EA2FE3">
              <w:t>C0</w:t>
            </w:r>
            <w:r>
              <w:t>300</w:t>
            </w:r>
          </w:p>
        </w:tc>
        <w:tc>
          <w:tcPr>
            <w:tcW w:w="4530" w:type="dxa"/>
          </w:tcPr>
          <w:p w14:paraId="4056392B" w14:textId="77777777" w:rsidR="00556CB7" w:rsidRDefault="00556CB7" w:rsidP="00B75113">
            <w:r>
              <w:t>Montant moyen (en euros) à la clôture de provisions mathématiques de la version du contrat détenu par chaque assuré ayant des encours dans cette version</w:t>
            </w:r>
            <w:r w:rsidR="003643D7">
              <w:t>.</w:t>
            </w:r>
          </w:p>
          <w:p w14:paraId="46DC100C" w14:textId="77777777" w:rsidR="00556CB7" w:rsidRPr="00EA2FE3" w:rsidRDefault="003643D7" w:rsidP="00B75113">
            <w:r>
              <w:t>Lorsqu’un contrat est présent sur plusieurs lignes (</w:t>
            </w:r>
            <w:r w:rsidR="005050D7">
              <w:t>par exemple</w:t>
            </w:r>
            <w:r>
              <w:t xml:space="preserve"> plusieurs taux techniques et/ou une partie en unités de compte), il convient de renseigner cette variable sur</w:t>
            </w:r>
            <w:r w:rsidR="005050D7">
              <w:t xml:space="preserve"> chacune des lignes (avec des montants différents)</w:t>
            </w:r>
            <w:r>
              <w:t>.</w:t>
            </w:r>
            <w:r w:rsidR="005050D7">
              <w:t xml:space="preserve"> Cette variable ne peut pas être obtenue directement par division des provisions mathématiques par le nombre d’assurés de la version du contrat à la clôture car chaque assuré n’est comptabilisé qu’une seule fois sur la ligne de la version où son encours est le plus important.</w:t>
            </w:r>
          </w:p>
        </w:tc>
        <w:tc>
          <w:tcPr>
            <w:tcW w:w="2126" w:type="dxa"/>
          </w:tcPr>
          <w:p w14:paraId="036065A5" w14:textId="77777777" w:rsidR="00556CB7" w:rsidRPr="00327B3B" w:rsidRDefault="00556CB7" w:rsidP="00B75113">
            <w:pPr>
              <w:rPr>
                <w:i/>
              </w:rPr>
            </w:pPr>
            <w:r w:rsidRPr="00327B3B">
              <w:rPr>
                <w:i/>
              </w:rPr>
              <w:t>25000</w:t>
            </w:r>
          </w:p>
        </w:tc>
        <w:tc>
          <w:tcPr>
            <w:tcW w:w="3686" w:type="dxa"/>
          </w:tcPr>
          <w:p w14:paraId="242810C8" w14:textId="77777777" w:rsidR="00556CB7" w:rsidRPr="00EA2FE3" w:rsidRDefault="00556CB7" w:rsidP="00B75113">
            <w:r w:rsidRPr="00EA2FE3">
              <w:t xml:space="preserve"> Évaluer </w:t>
            </w:r>
            <w:r>
              <w:t>le montant moyen détenu par assuré sur la version ou le support</w:t>
            </w:r>
          </w:p>
        </w:tc>
      </w:tr>
      <w:tr w:rsidR="002D02AC" w:rsidRPr="00EA2FE3" w14:paraId="2DF8C12E" w14:textId="77777777" w:rsidTr="00B75113">
        <w:tc>
          <w:tcPr>
            <w:tcW w:w="2093" w:type="dxa"/>
          </w:tcPr>
          <w:p w14:paraId="3A8F25C9" w14:textId="77777777" w:rsidR="002D02AC" w:rsidRPr="00222E94" w:rsidRDefault="002D02AC" w:rsidP="00B75113">
            <w:pPr>
              <w:rPr>
                <w:b/>
              </w:rPr>
            </w:pPr>
            <w:r w:rsidRPr="002D02AC">
              <w:rPr>
                <w:b/>
              </w:rPr>
              <w:t>Provisions pour Participation aux bénéfices à la clôture</w:t>
            </w:r>
            <w:r w:rsidR="00FE29C1">
              <w:rPr>
                <w:b/>
              </w:rPr>
              <w:t xml:space="preserve"> de l’exercice N</w:t>
            </w:r>
          </w:p>
        </w:tc>
        <w:tc>
          <w:tcPr>
            <w:tcW w:w="998" w:type="dxa"/>
          </w:tcPr>
          <w:p w14:paraId="20A966CA" w14:textId="77777777" w:rsidR="002D02AC" w:rsidRPr="00EA2FE3" w:rsidRDefault="002D02AC" w:rsidP="00E81464">
            <w:r w:rsidRPr="002D02AC">
              <w:t>C0400</w:t>
            </w:r>
          </w:p>
        </w:tc>
        <w:tc>
          <w:tcPr>
            <w:tcW w:w="4530" w:type="dxa"/>
          </w:tcPr>
          <w:p w14:paraId="1DD913E6" w14:textId="77777777" w:rsidR="003643D7" w:rsidRDefault="003643D7" w:rsidP="003643D7">
            <w:r w:rsidRPr="003643D7">
              <w:t>Il convient de renseign</w:t>
            </w:r>
            <w:r>
              <w:t xml:space="preserve">er dans cette variable </w:t>
            </w:r>
            <w:r w:rsidR="00B03BF7">
              <w:t>la seule p</w:t>
            </w:r>
            <w:r w:rsidR="00B03BF7" w:rsidRPr="003643D7">
              <w:t>rovision</w:t>
            </w:r>
            <w:r w:rsidRPr="003643D7">
              <w:t xml:space="preserve"> pour </w:t>
            </w:r>
            <w:r>
              <w:t>p</w:t>
            </w:r>
            <w:r w:rsidRPr="003643D7">
              <w:t>articipation aux bénéfice</w:t>
            </w:r>
            <w:r w:rsidR="00B03BF7">
              <w:t>s affectée (ou « non libre »). L</w:t>
            </w:r>
            <w:r w:rsidRPr="003643D7">
              <w:t xml:space="preserve">a </w:t>
            </w:r>
            <w:r>
              <w:t>p</w:t>
            </w:r>
            <w:r w:rsidR="00B03BF7">
              <w:t>rovision</w:t>
            </w:r>
            <w:r w:rsidRPr="003643D7">
              <w:t xml:space="preserve"> pour </w:t>
            </w:r>
            <w:r>
              <w:t>p</w:t>
            </w:r>
            <w:r w:rsidRPr="003643D7">
              <w:t>articipation aux bénéfices globale (ou « libre ») n’est pas à renseigner à ce niveau</w:t>
            </w:r>
            <w:r>
              <w:t>.</w:t>
            </w:r>
          </w:p>
        </w:tc>
        <w:tc>
          <w:tcPr>
            <w:tcW w:w="2126" w:type="dxa"/>
          </w:tcPr>
          <w:p w14:paraId="2BDD2118" w14:textId="77777777" w:rsidR="002D02AC" w:rsidRPr="00327B3B" w:rsidRDefault="000205BD" w:rsidP="00B75113">
            <w:pPr>
              <w:rPr>
                <w:i/>
              </w:rPr>
            </w:pPr>
            <w:r w:rsidRPr="00327B3B">
              <w:rPr>
                <w:i/>
              </w:rPr>
              <w:t>95000</w:t>
            </w:r>
          </w:p>
        </w:tc>
        <w:tc>
          <w:tcPr>
            <w:tcW w:w="3686" w:type="dxa"/>
          </w:tcPr>
          <w:p w14:paraId="5D4B5495" w14:textId="77777777" w:rsidR="002D02AC" w:rsidRPr="00EA2FE3" w:rsidRDefault="000205BD" w:rsidP="000205BD">
            <w:r w:rsidRPr="000205BD">
              <w:t xml:space="preserve">Évaluer le montant </w:t>
            </w:r>
            <w:r>
              <w:t>de provisions pour participations aux bénéfices à la clôture</w:t>
            </w:r>
          </w:p>
        </w:tc>
      </w:tr>
      <w:tr w:rsidR="002D02AC" w:rsidRPr="00EA2FE3" w14:paraId="690808A2" w14:textId="77777777" w:rsidTr="00B75113">
        <w:tc>
          <w:tcPr>
            <w:tcW w:w="2093" w:type="dxa"/>
          </w:tcPr>
          <w:p w14:paraId="3B17CE83" w14:textId="6E6B66B5" w:rsidR="002D02AC" w:rsidRPr="00A722EA" w:rsidRDefault="002D02AC" w:rsidP="00CA4F76">
            <w:pPr>
              <w:rPr>
                <w:b/>
              </w:rPr>
            </w:pPr>
            <w:r w:rsidRPr="002D02AC">
              <w:rPr>
                <w:b/>
              </w:rPr>
              <w:t xml:space="preserve">Provision pour </w:t>
            </w:r>
            <w:r w:rsidR="00D97A1B">
              <w:rPr>
                <w:b/>
              </w:rPr>
              <w:t>égalisation</w:t>
            </w:r>
          </w:p>
        </w:tc>
        <w:tc>
          <w:tcPr>
            <w:tcW w:w="998" w:type="dxa"/>
          </w:tcPr>
          <w:p w14:paraId="1B5A5866" w14:textId="77777777" w:rsidR="002D02AC" w:rsidRPr="00EA2FE3" w:rsidRDefault="002D02AC" w:rsidP="00E81464">
            <w:r w:rsidRPr="002D02AC">
              <w:t>C0401</w:t>
            </w:r>
          </w:p>
        </w:tc>
        <w:tc>
          <w:tcPr>
            <w:tcW w:w="4530" w:type="dxa"/>
          </w:tcPr>
          <w:p w14:paraId="73FE0E9A" w14:textId="77777777" w:rsidR="000A6DD3" w:rsidRDefault="003E73C7" w:rsidP="007C073B">
            <w:r>
              <w:t>Colonne facultative.</w:t>
            </w:r>
          </w:p>
        </w:tc>
        <w:tc>
          <w:tcPr>
            <w:tcW w:w="2126" w:type="dxa"/>
          </w:tcPr>
          <w:p w14:paraId="74832A12" w14:textId="77777777" w:rsidR="002D02AC" w:rsidRPr="00327B3B" w:rsidRDefault="000205BD" w:rsidP="00B75113">
            <w:pPr>
              <w:rPr>
                <w:i/>
              </w:rPr>
            </w:pPr>
            <w:r w:rsidRPr="00327B3B">
              <w:rPr>
                <w:i/>
              </w:rPr>
              <w:t>100</w:t>
            </w:r>
            <w:r>
              <w:rPr>
                <w:i/>
              </w:rPr>
              <w:t>0</w:t>
            </w:r>
          </w:p>
        </w:tc>
        <w:tc>
          <w:tcPr>
            <w:tcW w:w="3686" w:type="dxa"/>
          </w:tcPr>
          <w:p w14:paraId="66F1E5C1" w14:textId="77777777" w:rsidR="002D02AC" w:rsidRPr="00EA2FE3" w:rsidRDefault="000205BD" w:rsidP="000205BD">
            <w:r w:rsidRPr="000205BD">
              <w:t xml:space="preserve">Évaluer le montant </w:t>
            </w:r>
            <w:r>
              <w:t>de provisions pour égalisation</w:t>
            </w:r>
          </w:p>
        </w:tc>
      </w:tr>
      <w:tr w:rsidR="002D02AC" w:rsidRPr="00EA2FE3" w14:paraId="1D71DABB" w14:textId="77777777" w:rsidTr="00B75113">
        <w:tc>
          <w:tcPr>
            <w:tcW w:w="2093" w:type="dxa"/>
          </w:tcPr>
          <w:p w14:paraId="744021CA" w14:textId="77777777" w:rsidR="002D02AC" w:rsidRPr="00222E94" w:rsidRDefault="002D02AC" w:rsidP="003E73C7">
            <w:pPr>
              <w:rPr>
                <w:b/>
              </w:rPr>
            </w:pPr>
            <w:r w:rsidRPr="002D02AC">
              <w:rPr>
                <w:b/>
              </w:rPr>
              <w:t xml:space="preserve">Provision de diversification à la </w:t>
            </w:r>
            <w:r w:rsidRPr="002D02AC">
              <w:rPr>
                <w:b/>
              </w:rPr>
              <w:lastRenderedPageBreak/>
              <w:t>clôture</w:t>
            </w:r>
            <w:r w:rsidR="00FE29C1">
              <w:rPr>
                <w:b/>
              </w:rPr>
              <w:t xml:space="preserve"> de l’exercice N </w:t>
            </w:r>
          </w:p>
        </w:tc>
        <w:tc>
          <w:tcPr>
            <w:tcW w:w="998" w:type="dxa"/>
          </w:tcPr>
          <w:p w14:paraId="5B5D34A6" w14:textId="77777777" w:rsidR="002D02AC" w:rsidRPr="00EA2FE3" w:rsidRDefault="002D02AC" w:rsidP="00E81464">
            <w:r w:rsidRPr="002D02AC">
              <w:lastRenderedPageBreak/>
              <w:t>C0402</w:t>
            </w:r>
          </w:p>
        </w:tc>
        <w:tc>
          <w:tcPr>
            <w:tcW w:w="4530" w:type="dxa"/>
          </w:tcPr>
          <w:p w14:paraId="21B99E4C" w14:textId="77777777" w:rsidR="002D02AC" w:rsidRDefault="00FE29C1" w:rsidP="00FE29C1">
            <w:r>
              <w:t>Montant (en euros) à la clôture de l’exercice N de la provision de diversification telle que définie par le 9</w:t>
            </w:r>
            <w:r w:rsidRPr="00327B3B">
              <w:rPr>
                <w:vertAlign w:val="superscript"/>
              </w:rPr>
              <w:t>e</w:t>
            </w:r>
            <w:r>
              <w:t xml:space="preserve"> alinéa de l’article R331-3 du Code des </w:t>
            </w:r>
            <w:r>
              <w:lastRenderedPageBreak/>
              <w:t>Assurances</w:t>
            </w:r>
            <w:r w:rsidR="003E68C4">
              <w:t xml:space="preserve"> </w:t>
            </w:r>
            <w:r w:rsidR="003E68C4" w:rsidRPr="00327B3B">
              <w:t>pour les engagements relevant de l'article L. 134-1</w:t>
            </w:r>
          </w:p>
        </w:tc>
        <w:tc>
          <w:tcPr>
            <w:tcW w:w="2126" w:type="dxa"/>
          </w:tcPr>
          <w:p w14:paraId="68FA82DA" w14:textId="77777777" w:rsidR="002D02AC" w:rsidRPr="00327B3B" w:rsidRDefault="000205BD" w:rsidP="00B75113">
            <w:pPr>
              <w:rPr>
                <w:i/>
              </w:rPr>
            </w:pPr>
            <w:r w:rsidRPr="00327B3B">
              <w:rPr>
                <w:i/>
              </w:rPr>
              <w:lastRenderedPageBreak/>
              <w:t>1200</w:t>
            </w:r>
          </w:p>
        </w:tc>
        <w:tc>
          <w:tcPr>
            <w:tcW w:w="3686" w:type="dxa"/>
          </w:tcPr>
          <w:p w14:paraId="6D7ADCB4" w14:textId="77777777" w:rsidR="002D02AC" w:rsidRPr="00EA2FE3" w:rsidRDefault="000205BD" w:rsidP="000205BD">
            <w:r w:rsidRPr="000205BD">
              <w:t xml:space="preserve">Évaluer le montant </w:t>
            </w:r>
            <w:r>
              <w:t>de provisions de diversification à la clôture</w:t>
            </w:r>
          </w:p>
        </w:tc>
      </w:tr>
      <w:tr w:rsidR="002D02AC" w:rsidRPr="00EA2FE3" w14:paraId="5881A382" w14:textId="77777777" w:rsidTr="00B75113">
        <w:tc>
          <w:tcPr>
            <w:tcW w:w="2093" w:type="dxa"/>
          </w:tcPr>
          <w:p w14:paraId="33E0FCCB" w14:textId="77777777" w:rsidR="002D02AC" w:rsidRPr="00222E94" w:rsidRDefault="002D02AC" w:rsidP="00B75113">
            <w:pPr>
              <w:rPr>
                <w:b/>
              </w:rPr>
            </w:pPr>
            <w:r w:rsidRPr="002D02AC">
              <w:rPr>
                <w:b/>
              </w:rPr>
              <w:t>Provision collective de diversification différée à la clôture</w:t>
            </w:r>
            <w:r w:rsidR="00FE29C1">
              <w:rPr>
                <w:b/>
              </w:rPr>
              <w:t xml:space="preserve"> de l’exercice N</w:t>
            </w:r>
          </w:p>
        </w:tc>
        <w:tc>
          <w:tcPr>
            <w:tcW w:w="998" w:type="dxa"/>
          </w:tcPr>
          <w:p w14:paraId="594ECED0" w14:textId="77777777" w:rsidR="002D02AC" w:rsidRPr="00EA2FE3" w:rsidRDefault="002D02AC" w:rsidP="00E81464">
            <w:r w:rsidRPr="002D02AC">
              <w:t>C0403</w:t>
            </w:r>
          </w:p>
        </w:tc>
        <w:tc>
          <w:tcPr>
            <w:tcW w:w="4530" w:type="dxa"/>
          </w:tcPr>
          <w:p w14:paraId="3F60DDF3" w14:textId="77777777" w:rsidR="002D02AC" w:rsidRDefault="003E68C4" w:rsidP="003E68C4">
            <w:r>
              <w:t>Montant (en euros) à la clôture de l’exercice N de la provision de diversification telle que définie par le 10</w:t>
            </w:r>
            <w:r w:rsidRPr="00730E8C">
              <w:rPr>
                <w:vertAlign w:val="superscript"/>
              </w:rPr>
              <w:t>e</w:t>
            </w:r>
            <w:r>
              <w:t xml:space="preserve"> alinéa de l’article R331-3 du Code des Assurances </w:t>
            </w:r>
            <w:r w:rsidRPr="00730E8C">
              <w:t>pour les engagements relevant de l'article L. 134-1</w:t>
            </w:r>
            <w:r w:rsidR="009C41A7">
              <w:t>.</w:t>
            </w:r>
          </w:p>
        </w:tc>
        <w:tc>
          <w:tcPr>
            <w:tcW w:w="2126" w:type="dxa"/>
          </w:tcPr>
          <w:p w14:paraId="022F8BB2" w14:textId="77777777" w:rsidR="002D02AC" w:rsidRPr="00327B3B" w:rsidRDefault="000205BD" w:rsidP="00B75113">
            <w:pPr>
              <w:rPr>
                <w:i/>
              </w:rPr>
            </w:pPr>
            <w:r w:rsidRPr="000205BD">
              <w:rPr>
                <w:i/>
              </w:rPr>
              <w:t>2</w:t>
            </w:r>
            <w:r>
              <w:rPr>
                <w:i/>
              </w:rPr>
              <w:t>0</w:t>
            </w:r>
            <w:r w:rsidRPr="00327B3B">
              <w:rPr>
                <w:i/>
              </w:rPr>
              <w:t>00</w:t>
            </w:r>
          </w:p>
        </w:tc>
        <w:tc>
          <w:tcPr>
            <w:tcW w:w="3686" w:type="dxa"/>
          </w:tcPr>
          <w:p w14:paraId="750EEC06" w14:textId="77777777" w:rsidR="002D02AC" w:rsidRPr="00EA2FE3" w:rsidRDefault="000205BD" w:rsidP="00B75113">
            <w:r w:rsidRPr="000205BD">
              <w:t xml:space="preserve">Évaluer le montant </w:t>
            </w:r>
            <w:r>
              <w:t>de provisions collective</w:t>
            </w:r>
            <w:r w:rsidR="0036607F">
              <w:t>s</w:t>
            </w:r>
            <w:r>
              <w:t xml:space="preserve"> de diversification différée à la clôture</w:t>
            </w:r>
          </w:p>
        </w:tc>
      </w:tr>
      <w:tr w:rsidR="002D02AC" w:rsidRPr="00EA2FE3" w14:paraId="35D32607" w14:textId="77777777" w:rsidTr="00B75113">
        <w:tc>
          <w:tcPr>
            <w:tcW w:w="2093" w:type="dxa"/>
          </w:tcPr>
          <w:p w14:paraId="006A906A" w14:textId="77777777" w:rsidR="002D02AC" w:rsidRPr="00222E94" w:rsidRDefault="002D02AC" w:rsidP="00B75113">
            <w:pPr>
              <w:rPr>
                <w:b/>
              </w:rPr>
            </w:pPr>
            <w:r w:rsidRPr="002D02AC">
              <w:rPr>
                <w:b/>
              </w:rPr>
              <w:t>Autres provisions techniques à la clôture</w:t>
            </w:r>
            <w:r w:rsidR="00FE29C1">
              <w:rPr>
                <w:b/>
              </w:rPr>
              <w:t xml:space="preserve"> de l’exercice N</w:t>
            </w:r>
          </w:p>
        </w:tc>
        <w:tc>
          <w:tcPr>
            <w:tcW w:w="998" w:type="dxa"/>
          </w:tcPr>
          <w:p w14:paraId="1332F25A" w14:textId="77777777" w:rsidR="002D02AC" w:rsidRPr="00EA2FE3" w:rsidRDefault="002D02AC" w:rsidP="00E81464">
            <w:r w:rsidRPr="002D02AC">
              <w:t>C0404</w:t>
            </w:r>
          </w:p>
        </w:tc>
        <w:tc>
          <w:tcPr>
            <w:tcW w:w="4530" w:type="dxa"/>
          </w:tcPr>
          <w:p w14:paraId="248810E2" w14:textId="77777777" w:rsidR="004B497F" w:rsidRDefault="009A30CA" w:rsidP="001F1C35">
            <w:r>
              <w:t>Montant des a</w:t>
            </w:r>
            <w:r w:rsidR="003D74B1">
              <w:t>utres provisions techniques</w:t>
            </w:r>
            <w:r w:rsidR="00357143">
              <w:t xml:space="preserve"> (en euros)</w:t>
            </w:r>
            <w:r w:rsidR="003D74B1">
              <w:t xml:space="preserve"> à la clôture</w:t>
            </w:r>
            <w:r w:rsidR="00357143">
              <w:t xml:space="preserve"> de l’exercice N</w:t>
            </w:r>
            <w:r>
              <w:t>. Elles comprennent les provisions pour frais d’acquisition reportés, les provisions pour primes non acquises</w:t>
            </w:r>
            <w:r w:rsidR="001F1C35">
              <w:t>, les provisions pour sinistres</w:t>
            </w:r>
            <w:r>
              <w:t>.</w:t>
            </w:r>
          </w:p>
        </w:tc>
        <w:tc>
          <w:tcPr>
            <w:tcW w:w="2126" w:type="dxa"/>
          </w:tcPr>
          <w:p w14:paraId="12FC7732" w14:textId="77777777" w:rsidR="00631A34" w:rsidRPr="003E03F7" w:rsidRDefault="00F6789A" w:rsidP="00631A34">
            <w:pPr>
              <w:rPr>
                <w:i/>
              </w:rPr>
            </w:pPr>
            <w:r w:rsidRPr="00327B3B">
              <w:rPr>
                <w:i/>
              </w:rPr>
              <w:t>500000</w:t>
            </w:r>
          </w:p>
          <w:p w14:paraId="7A758720" w14:textId="77777777" w:rsidR="002D02AC" w:rsidRPr="00631A34" w:rsidRDefault="002D02AC" w:rsidP="00631A34"/>
        </w:tc>
        <w:tc>
          <w:tcPr>
            <w:tcW w:w="3686" w:type="dxa"/>
          </w:tcPr>
          <w:p w14:paraId="09CDC389" w14:textId="77777777" w:rsidR="002D02AC" w:rsidRPr="00EA2FE3" w:rsidRDefault="00F6789A" w:rsidP="00F6789A">
            <w:r w:rsidRPr="000205BD">
              <w:t xml:space="preserve">Évaluer le montant </w:t>
            </w:r>
            <w:r>
              <w:t>des autres provisions techniques à la clôture</w:t>
            </w:r>
          </w:p>
        </w:tc>
      </w:tr>
      <w:tr w:rsidR="002D02AC" w:rsidRPr="00EA2FE3" w14:paraId="3D33942F" w14:textId="77777777" w:rsidTr="00B75113">
        <w:tc>
          <w:tcPr>
            <w:tcW w:w="2093" w:type="dxa"/>
          </w:tcPr>
          <w:p w14:paraId="0066AA6C" w14:textId="77777777" w:rsidR="002D02AC" w:rsidRPr="00222E94" w:rsidRDefault="002D02AC" w:rsidP="00B75113">
            <w:pPr>
              <w:rPr>
                <w:b/>
              </w:rPr>
            </w:pPr>
            <w:r w:rsidRPr="002D02AC">
              <w:rPr>
                <w:b/>
              </w:rPr>
              <w:t>Capitaux ou rentes cédés</w:t>
            </w:r>
            <w:r w:rsidR="00FE29C1">
              <w:rPr>
                <w:b/>
              </w:rPr>
              <w:t xml:space="preserve"> en N</w:t>
            </w:r>
          </w:p>
        </w:tc>
        <w:tc>
          <w:tcPr>
            <w:tcW w:w="998" w:type="dxa"/>
          </w:tcPr>
          <w:p w14:paraId="7DA49678" w14:textId="77777777" w:rsidR="002D02AC" w:rsidRPr="00EA2FE3" w:rsidRDefault="002D02AC" w:rsidP="00E81464">
            <w:r w:rsidRPr="002D02AC">
              <w:t>C0405</w:t>
            </w:r>
          </w:p>
        </w:tc>
        <w:tc>
          <w:tcPr>
            <w:tcW w:w="4530" w:type="dxa"/>
          </w:tcPr>
          <w:p w14:paraId="2E2D845D" w14:textId="77777777" w:rsidR="002D02AC" w:rsidRDefault="00876BB9" w:rsidP="00B75113">
            <w:r>
              <w:t>Capitaux ou rentes cédés en N</w:t>
            </w:r>
          </w:p>
        </w:tc>
        <w:tc>
          <w:tcPr>
            <w:tcW w:w="2126" w:type="dxa"/>
          </w:tcPr>
          <w:p w14:paraId="233BB4EF" w14:textId="77777777" w:rsidR="002D02AC" w:rsidRPr="00327B3B" w:rsidRDefault="0036607F" w:rsidP="00B75113">
            <w:pPr>
              <w:rPr>
                <w:i/>
              </w:rPr>
            </w:pPr>
            <w:r w:rsidRPr="00327B3B">
              <w:rPr>
                <w:i/>
              </w:rPr>
              <w:t>30000</w:t>
            </w:r>
          </w:p>
        </w:tc>
        <w:tc>
          <w:tcPr>
            <w:tcW w:w="3686" w:type="dxa"/>
          </w:tcPr>
          <w:p w14:paraId="449903CC" w14:textId="77777777" w:rsidR="002D02AC" w:rsidRPr="00EA2FE3" w:rsidRDefault="0036607F" w:rsidP="0036607F">
            <w:r w:rsidRPr="000205BD">
              <w:t xml:space="preserve">Évaluer le montant </w:t>
            </w:r>
            <w:r>
              <w:t>des capitaux cédés</w:t>
            </w:r>
          </w:p>
        </w:tc>
      </w:tr>
      <w:tr w:rsidR="002D02AC" w:rsidRPr="00EA2FE3" w14:paraId="32B69F99" w14:textId="77777777" w:rsidTr="00B75113">
        <w:tc>
          <w:tcPr>
            <w:tcW w:w="2093" w:type="dxa"/>
          </w:tcPr>
          <w:p w14:paraId="7EC89833" w14:textId="77777777" w:rsidR="002D02AC" w:rsidRPr="002D02AC" w:rsidRDefault="002D02AC" w:rsidP="00B75113">
            <w:pPr>
              <w:rPr>
                <w:b/>
              </w:rPr>
            </w:pPr>
            <w:r w:rsidRPr="002D02AC">
              <w:rPr>
                <w:b/>
              </w:rPr>
              <w:t>Primes cédées</w:t>
            </w:r>
            <w:r w:rsidR="00FE29C1">
              <w:rPr>
                <w:b/>
              </w:rPr>
              <w:t xml:space="preserve"> en N</w:t>
            </w:r>
          </w:p>
        </w:tc>
        <w:tc>
          <w:tcPr>
            <w:tcW w:w="998" w:type="dxa"/>
          </w:tcPr>
          <w:p w14:paraId="7083E784" w14:textId="77777777" w:rsidR="002D02AC" w:rsidRPr="002D02AC" w:rsidRDefault="002D02AC" w:rsidP="00E81464">
            <w:r w:rsidRPr="002D02AC">
              <w:t>C0406</w:t>
            </w:r>
          </w:p>
        </w:tc>
        <w:tc>
          <w:tcPr>
            <w:tcW w:w="4530" w:type="dxa"/>
          </w:tcPr>
          <w:p w14:paraId="0F55B110" w14:textId="77777777" w:rsidR="002D02AC" w:rsidRDefault="002B7694" w:rsidP="00B75113">
            <w:r>
              <w:t>Montant (en euros) des primes cédées lors de l’exercice N</w:t>
            </w:r>
          </w:p>
        </w:tc>
        <w:tc>
          <w:tcPr>
            <w:tcW w:w="2126" w:type="dxa"/>
          </w:tcPr>
          <w:p w14:paraId="65765AE6" w14:textId="77777777" w:rsidR="002D02AC" w:rsidRPr="00327B3B" w:rsidRDefault="0036607F" w:rsidP="00B75113">
            <w:pPr>
              <w:rPr>
                <w:i/>
              </w:rPr>
            </w:pPr>
            <w:r w:rsidRPr="00327B3B">
              <w:rPr>
                <w:i/>
              </w:rPr>
              <w:t>50000</w:t>
            </w:r>
          </w:p>
        </w:tc>
        <w:tc>
          <w:tcPr>
            <w:tcW w:w="3686" w:type="dxa"/>
          </w:tcPr>
          <w:p w14:paraId="088A0A37" w14:textId="77777777" w:rsidR="002D02AC" w:rsidRPr="00EA2FE3" w:rsidRDefault="0036607F" w:rsidP="0036607F">
            <w:r w:rsidRPr="000205BD">
              <w:t xml:space="preserve">Évaluer le montant </w:t>
            </w:r>
            <w:r>
              <w:t>des primes cédées</w:t>
            </w:r>
          </w:p>
        </w:tc>
      </w:tr>
      <w:tr w:rsidR="002D02AC" w:rsidRPr="00EA2FE3" w14:paraId="326117B2" w14:textId="77777777" w:rsidTr="00B75113">
        <w:tc>
          <w:tcPr>
            <w:tcW w:w="2093" w:type="dxa"/>
          </w:tcPr>
          <w:p w14:paraId="23156C3A" w14:textId="77777777" w:rsidR="002D02AC" w:rsidRPr="002D02AC" w:rsidRDefault="002D02AC" w:rsidP="00B75113">
            <w:pPr>
              <w:rPr>
                <w:b/>
              </w:rPr>
            </w:pPr>
            <w:r w:rsidRPr="002D02AC">
              <w:rPr>
                <w:b/>
              </w:rPr>
              <w:t>Provisions Mathématiques Cédées à la clôture</w:t>
            </w:r>
            <w:r w:rsidR="00FE29C1">
              <w:rPr>
                <w:b/>
              </w:rPr>
              <w:t xml:space="preserve"> de l’exercice N</w:t>
            </w:r>
          </w:p>
        </w:tc>
        <w:tc>
          <w:tcPr>
            <w:tcW w:w="998" w:type="dxa"/>
          </w:tcPr>
          <w:p w14:paraId="07E5B707" w14:textId="77777777" w:rsidR="002D02AC" w:rsidRPr="002D02AC" w:rsidRDefault="002D02AC" w:rsidP="00E81464">
            <w:r w:rsidRPr="002D02AC">
              <w:t>C0407</w:t>
            </w:r>
          </w:p>
        </w:tc>
        <w:tc>
          <w:tcPr>
            <w:tcW w:w="4530" w:type="dxa"/>
          </w:tcPr>
          <w:p w14:paraId="12AB45BD" w14:textId="77777777" w:rsidR="002D02AC" w:rsidRDefault="002B7694" w:rsidP="002B7694">
            <w:r>
              <w:t>Montant (en euros) des provisions mathématiques cédées à la clôture de l’exercice N</w:t>
            </w:r>
          </w:p>
        </w:tc>
        <w:tc>
          <w:tcPr>
            <w:tcW w:w="2126" w:type="dxa"/>
          </w:tcPr>
          <w:p w14:paraId="4F9F0DFE" w14:textId="77777777" w:rsidR="002D02AC" w:rsidRPr="00327B3B" w:rsidRDefault="0036607F" w:rsidP="00B75113">
            <w:pPr>
              <w:rPr>
                <w:i/>
              </w:rPr>
            </w:pPr>
            <w:r w:rsidRPr="00327B3B">
              <w:rPr>
                <w:i/>
              </w:rPr>
              <w:t>20000</w:t>
            </w:r>
          </w:p>
        </w:tc>
        <w:tc>
          <w:tcPr>
            <w:tcW w:w="3686" w:type="dxa"/>
          </w:tcPr>
          <w:p w14:paraId="23E8BB2B" w14:textId="77777777" w:rsidR="002D02AC" w:rsidRPr="00EA2FE3" w:rsidRDefault="0036607F" w:rsidP="0036607F">
            <w:r w:rsidRPr="000205BD">
              <w:t xml:space="preserve">Évaluer le montant </w:t>
            </w:r>
            <w:r>
              <w:t>des provisions mathématiques cédées à la clôture</w:t>
            </w:r>
          </w:p>
        </w:tc>
      </w:tr>
      <w:tr w:rsidR="002D02AC" w:rsidRPr="00EA2FE3" w14:paraId="68835640" w14:textId="77777777" w:rsidTr="00B75113">
        <w:tc>
          <w:tcPr>
            <w:tcW w:w="2093" w:type="dxa"/>
          </w:tcPr>
          <w:p w14:paraId="51D6CE8C" w14:textId="77777777" w:rsidR="002D02AC" w:rsidRPr="002D02AC" w:rsidRDefault="002D02AC" w:rsidP="00B75113">
            <w:pPr>
              <w:rPr>
                <w:b/>
              </w:rPr>
            </w:pPr>
            <w:r w:rsidRPr="002D02AC">
              <w:rPr>
                <w:b/>
              </w:rPr>
              <w:t>Provisions pour PB cédées à la clôture</w:t>
            </w:r>
            <w:r w:rsidR="00FE29C1">
              <w:rPr>
                <w:b/>
              </w:rPr>
              <w:t xml:space="preserve"> de l’exercice N</w:t>
            </w:r>
          </w:p>
        </w:tc>
        <w:tc>
          <w:tcPr>
            <w:tcW w:w="998" w:type="dxa"/>
          </w:tcPr>
          <w:p w14:paraId="38BEA441" w14:textId="77777777" w:rsidR="002D02AC" w:rsidRPr="002D02AC" w:rsidRDefault="002D02AC" w:rsidP="00E81464">
            <w:r w:rsidRPr="002D02AC">
              <w:t>C0408</w:t>
            </w:r>
          </w:p>
        </w:tc>
        <w:tc>
          <w:tcPr>
            <w:tcW w:w="4530" w:type="dxa"/>
          </w:tcPr>
          <w:p w14:paraId="04B031D3" w14:textId="77777777" w:rsidR="002D02AC" w:rsidRDefault="002B7694" w:rsidP="002B7694">
            <w:r>
              <w:t>Montant (en euros) de la PPB affectée cédée à la clôture de l’exercice N</w:t>
            </w:r>
          </w:p>
        </w:tc>
        <w:tc>
          <w:tcPr>
            <w:tcW w:w="2126" w:type="dxa"/>
          </w:tcPr>
          <w:p w14:paraId="767427D1" w14:textId="77777777" w:rsidR="002D02AC" w:rsidRPr="00327B3B" w:rsidRDefault="0036607F" w:rsidP="00B75113">
            <w:pPr>
              <w:rPr>
                <w:i/>
              </w:rPr>
            </w:pPr>
            <w:r w:rsidRPr="00327B3B">
              <w:rPr>
                <w:i/>
              </w:rPr>
              <w:t>85000</w:t>
            </w:r>
          </w:p>
        </w:tc>
        <w:tc>
          <w:tcPr>
            <w:tcW w:w="3686" w:type="dxa"/>
          </w:tcPr>
          <w:p w14:paraId="612877A8" w14:textId="77777777" w:rsidR="002D02AC" w:rsidRPr="00EA2FE3" w:rsidRDefault="0036607F" w:rsidP="0036607F">
            <w:r w:rsidRPr="000205BD">
              <w:t xml:space="preserve">Évaluer le montant </w:t>
            </w:r>
            <w:r>
              <w:t>des provisions pour PB cédées à la clôture</w:t>
            </w:r>
          </w:p>
        </w:tc>
      </w:tr>
      <w:tr w:rsidR="002D02AC" w:rsidRPr="00EA2FE3" w14:paraId="553020C8" w14:textId="77777777" w:rsidTr="00B75113">
        <w:tc>
          <w:tcPr>
            <w:tcW w:w="2093" w:type="dxa"/>
          </w:tcPr>
          <w:p w14:paraId="1190B683" w14:textId="77777777" w:rsidR="002D02AC" w:rsidRPr="002D02AC" w:rsidRDefault="002D02AC" w:rsidP="00B75113">
            <w:pPr>
              <w:rPr>
                <w:b/>
              </w:rPr>
            </w:pPr>
            <w:r w:rsidRPr="002D02AC">
              <w:rPr>
                <w:b/>
              </w:rPr>
              <w:t>Autres Provisions techniques cédées à la clôture</w:t>
            </w:r>
            <w:r w:rsidR="00FE29C1">
              <w:rPr>
                <w:b/>
              </w:rPr>
              <w:t xml:space="preserve"> de l’exercice N</w:t>
            </w:r>
          </w:p>
        </w:tc>
        <w:tc>
          <w:tcPr>
            <w:tcW w:w="998" w:type="dxa"/>
          </w:tcPr>
          <w:p w14:paraId="77B66A39" w14:textId="77777777" w:rsidR="002D02AC" w:rsidRDefault="002D02AC" w:rsidP="00E81464">
            <w:r w:rsidRPr="002D02AC">
              <w:t>C0409</w:t>
            </w:r>
          </w:p>
          <w:p w14:paraId="2C15F41C" w14:textId="77777777" w:rsidR="002D02AC" w:rsidRPr="002D02AC" w:rsidRDefault="002D02AC" w:rsidP="002D02AC"/>
        </w:tc>
        <w:tc>
          <w:tcPr>
            <w:tcW w:w="4530" w:type="dxa"/>
          </w:tcPr>
          <w:p w14:paraId="6142A31F" w14:textId="77777777" w:rsidR="002D02AC" w:rsidRDefault="002B7694" w:rsidP="002B7694">
            <w:r>
              <w:t>Montant (en euros) des provisions techniques autres que les provisions mathématiques et la PPB affectée cédées à la clôture de l’exercice N</w:t>
            </w:r>
          </w:p>
        </w:tc>
        <w:tc>
          <w:tcPr>
            <w:tcW w:w="2126" w:type="dxa"/>
          </w:tcPr>
          <w:p w14:paraId="5478CB01" w14:textId="77777777" w:rsidR="002D02AC" w:rsidRPr="00327B3B" w:rsidRDefault="0036607F" w:rsidP="00B75113">
            <w:pPr>
              <w:rPr>
                <w:i/>
              </w:rPr>
            </w:pPr>
            <w:r w:rsidRPr="00327B3B">
              <w:rPr>
                <w:i/>
              </w:rPr>
              <w:t>30000</w:t>
            </w:r>
          </w:p>
        </w:tc>
        <w:tc>
          <w:tcPr>
            <w:tcW w:w="3686" w:type="dxa"/>
          </w:tcPr>
          <w:p w14:paraId="3910D109" w14:textId="77777777" w:rsidR="002D02AC" w:rsidRPr="00EA2FE3" w:rsidRDefault="0036607F" w:rsidP="00B75113">
            <w:r>
              <w:t>Évaluer le montant des autres provisions techniques cédées à la clôture</w:t>
            </w:r>
          </w:p>
        </w:tc>
      </w:tr>
    </w:tbl>
    <w:p w14:paraId="326682AE" w14:textId="77777777" w:rsidR="00FC5BAC" w:rsidRPr="00EA2FE3" w:rsidRDefault="00FC5BAC" w:rsidP="00FC5BAC">
      <w:pPr>
        <w:pStyle w:val="Paragraphedeliste"/>
        <w:rPr>
          <w:rFonts w:ascii="Times New Roman" w:hAnsi="Times New Roman"/>
          <w:b/>
          <w:bCs/>
          <w:color w:val="345A8A"/>
          <w:sz w:val="28"/>
          <w:szCs w:val="32"/>
        </w:rPr>
      </w:pPr>
    </w:p>
    <w:p w14:paraId="21B027E0" w14:textId="77777777" w:rsidR="003520DF" w:rsidRPr="00EA2FE3" w:rsidRDefault="003520DF">
      <w:pPr>
        <w:jc w:val="left"/>
        <w:rPr>
          <w:rFonts w:eastAsia="Cambria"/>
          <w:b/>
          <w:bCs/>
          <w:color w:val="345A8A"/>
          <w:sz w:val="28"/>
          <w:szCs w:val="32"/>
          <w:lang w:eastAsia="en-US"/>
        </w:rPr>
      </w:pPr>
    </w:p>
    <w:p w14:paraId="7DF68DF8" w14:textId="77777777" w:rsidR="00C0781C" w:rsidRPr="00F9419B" w:rsidRDefault="00352387" w:rsidP="00F9419B">
      <w:pPr>
        <w:jc w:val="left"/>
        <w:rPr>
          <w:rFonts w:eastAsia="Cambria"/>
          <w:b/>
          <w:bCs/>
          <w:color w:val="345A8A"/>
          <w:sz w:val="28"/>
          <w:szCs w:val="32"/>
          <w:lang w:eastAsia="en-US"/>
        </w:rPr>
        <w:sectPr w:rsidR="00C0781C" w:rsidRPr="00F9419B" w:rsidSect="00C0781C">
          <w:pgSz w:w="16838" w:h="11906" w:orient="landscape" w:code="9"/>
          <w:pgMar w:top="1418" w:right="1418" w:bottom="1418" w:left="1418" w:header="720" w:footer="720" w:gutter="0"/>
          <w:cols w:space="720"/>
          <w:docGrid w:linePitch="299"/>
        </w:sectPr>
      </w:pPr>
      <w:r>
        <w:rPr>
          <w:b/>
          <w:bCs/>
          <w:color w:val="345A8A"/>
          <w:sz w:val="28"/>
          <w:szCs w:val="32"/>
        </w:rPr>
        <w:br w:type="page"/>
      </w:r>
    </w:p>
    <w:p w14:paraId="76B15BE0" w14:textId="77777777" w:rsidR="00F9419B" w:rsidRDefault="00F9419B" w:rsidP="0053253B">
      <w:pPr>
        <w:rPr>
          <w:rFonts w:eastAsia="Arial Unicode MS"/>
        </w:rPr>
      </w:pPr>
    </w:p>
    <w:p w14:paraId="0D1E9917" w14:textId="77777777" w:rsidR="00F9419B" w:rsidRDefault="00F9419B" w:rsidP="00F9419B">
      <w:pPr>
        <w:pStyle w:val="Paragraphedeliste"/>
        <w:numPr>
          <w:ilvl w:val="0"/>
          <w:numId w:val="50"/>
        </w:numPr>
        <w:rPr>
          <w:rFonts w:ascii="Times New Roman" w:hAnsi="Times New Roman"/>
          <w:b/>
          <w:bCs/>
          <w:color w:val="345A8A"/>
          <w:sz w:val="28"/>
          <w:szCs w:val="32"/>
        </w:rPr>
      </w:pPr>
      <w:r w:rsidRPr="00EA2FE3">
        <w:rPr>
          <w:rFonts w:ascii="Times New Roman" w:hAnsi="Times New Roman"/>
          <w:b/>
          <w:bCs/>
          <w:color w:val="345A8A"/>
          <w:sz w:val="28"/>
          <w:szCs w:val="32"/>
        </w:rPr>
        <w:t xml:space="preserve">Maquette de l’état </w:t>
      </w:r>
      <w:r>
        <w:rPr>
          <w:rFonts w:ascii="Times New Roman" w:hAnsi="Times New Roman"/>
          <w:b/>
          <w:bCs/>
          <w:color w:val="345A8A"/>
          <w:sz w:val="28"/>
          <w:szCs w:val="32"/>
        </w:rPr>
        <w:t>RC</w:t>
      </w:r>
      <w:r w:rsidRPr="00EA2FE3">
        <w:rPr>
          <w:rFonts w:ascii="Times New Roman" w:hAnsi="Times New Roman"/>
          <w:b/>
          <w:bCs/>
          <w:color w:val="345A8A"/>
          <w:sz w:val="28"/>
          <w:szCs w:val="32"/>
        </w:rPr>
        <w:t>.20.01</w:t>
      </w:r>
    </w:p>
    <w:p w14:paraId="69E3AC71" w14:textId="77777777" w:rsidR="00F9419B" w:rsidRPr="00327B3B" w:rsidRDefault="00F9419B" w:rsidP="00F9419B">
      <w:pPr>
        <w:pStyle w:val="Paragraphedeliste"/>
        <w:rPr>
          <w:rFonts w:ascii="Times New Roman" w:eastAsia="Times New Roman" w:hAnsi="Times New Roman"/>
          <w:sz w:val="24"/>
          <w:lang w:eastAsia="fr-FR"/>
        </w:rPr>
      </w:pPr>
    </w:p>
    <w:p w14:paraId="5E5B67E1" w14:textId="77777777" w:rsidR="00F9419B" w:rsidRDefault="00F9419B" w:rsidP="00F9419B">
      <w:r w:rsidRPr="001A4D70">
        <w:rPr>
          <w:noProof/>
        </w:rPr>
        <w:drawing>
          <wp:inline distT="0" distB="0" distL="0" distR="0" wp14:anchorId="4D921C51" wp14:editId="7955291D">
            <wp:extent cx="8775865" cy="1187775"/>
            <wp:effectExtent l="0" t="0" r="635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774004" cy="1187523"/>
                    </a:xfrm>
                    <a:prstGeom prst="rect">
                      <a:avLst/>
                    </a:prstGeom>
                    <a:noFill/>
                    <a:ln>
                      <a:noFill/>
                    </a:ln>
                  </pic:spPr>
                </pic:pic>
              </a:graphicData>
            </a:graphic>
          </wp:inline>
        </w:drawing>
      </w:r>
      <w:r w:rsidRPr="001A4D70">
        <w:t xml:space="preserve">   </w:t>
      </w:r>
    </w:p>
    <w:p w14:paraId="73AD141A" w14:textId="77777777" w:rsidR="00F9419B" w:rsidRDefault="00F9419B" w:rsidP="00F9419B">
      <w:pPr>
        <w:jc w:val="center"/>
        <w:rPr>
          <w:b/>
          <w:bCs/>
          <w:color w:val="345A8A"/>
          <w:sz w:val="28"/>
          <w:szCs w:val="32"/>
        </w:rPr>
      </w:pPr>
    </w:p>
    <w:p w14:paraId="51E922D4" w14:textId="77777777" w:rsidR="00F9419B" w:rsidRDefault="00F9419B" w:rsidP="00F9419B">
      <w:pPr>
        <w:jc w:val="center"/>
        <w:rPr>
          <w:b/>
          <w:bCs/>
          <w:color w:val="345A8A"/>
          <w:sz w:val="28"/>
          <w:szCs w:val="32"/>
        </w:rPr>
      </w:pPr>
      <w:r w:rsidRPr="001A4D70">
        <w:rPr>
          <w:noProof/>
        </w:rPr>
        <w:drawing>
          <wp:inline distT="0" distB="0" distL="0" distR="0" wp14:anchorId="531727A2" wp14:editId="3A58537C">
            <wp:extent cx="5023149" cy="1187533"/>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25124" cy="1188000"/>
                    </a:xfrm>
                    <a:prstGeom prst="rect">
                      <a:avLst/>
                    </a:prstGeom>
                    <a:noFill/>
                    <a:ln>
                      <a:noFill/>
                    </a:ln>
                  </pic:spPr>
                </pic:pic>
              </a:graphicData>
            </a:graphic>
          </wp:inline>
        </w:drawing>
      </w:r>
    </w:p>
    <w:p w14:paraId="77EA02BE" w14:textId="77777777" w:rsidR="00F9419B" w:rsidRDefault="00F9419B" w:rsidP="00F9419B">
      <w:pPr>
        <w:jc w:val="center"/>
        <w:rPr>
          <w:b/>
          <w:bCs/>
          <w:color w:val="345A8A"/>
          <w:sz w:val="28"/>
          <w:szCs w:val="32"/>
        </w:rPr>
      </w:pPr>
    </w:p>
    <w:p w14:paraId="67782A28" w14:textId="77777777" w:rsidR="00F9419B" w:rsidRPr="00EA2FE3" w:rsidRDefault="00F9419B" w:rsidP="00F9419B">
      <w:pPr>
        <w:jc w:val="center"/>
        <w:rPr>
          <w:b/>
          <w:bCs/>
          <w:color w:val="345A8A"/>
          <w:sz w:val="28"/>
          <w:szCs w:val="32"/>
        </w:rPr>
      </w:pPr>
      <w:r w:rsidRPr="00C17EDB">
        <w:rPr>
          <w:noProof/>
        </w:rPr>
        <w:drawing>
          <wp:inline distT="0" distB="0" distL="0" distR="0" wp14:anchorId="69878985" wp14:editId="0FB3AC7B">
            <wp:extent cx="8728364" cy="131464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729300" cy="1314786"/>
                    </a:xfrm>
                    <a:prstGeom prst="rect">
                      <a:avLst/>
                    </a:prstGeom>
                    <a:noFill/>
                    <a:ln>
                      <a:noFill/>
                    </a:ln>
                  </pic:spPr>
                </pic:pic>
              </a:graphicData>
            </a:graphic>
          </wp:inline>
        </w:drawing>
      </w:r>
    </w:p>
    <w:p w14:paraId="07F6398B" w14:textId="77777777" w:rsidR="00F9419B" w:rsidRDefault="00F9419B" w:rsidP="00F9419B">
      <w:pPr>
        <w:jc w:val="center"/>
      </w:pPr>
      <w:r w:rsidRPr="00C17EDB">
        <w:lastRenderedPageBreak/>
        <w:t xml:space="preserve">   </w:t>
      </w:r>
      <w:r w:rsidRPr="00C17EDB">
        <w:rPr>
          <w:noProof/>
        </w:rPr>
        <w:drawing>
          <wp:inline distT="0" distB="0" distL="0" distR="0" wp14:anchorId="7AEC9324" wp14:editId="60D5CF93">
            <wp:extent cx="8892540" cy="1230988"/>
            <wp:effectExtent l="0" t="0" r="3810" b="762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892540" cy="1230988"/>
                    </a:xfrm>
                    <a:prstGeom prst="rect">
                      <a:avLst/>
                    </a:prstGeom>
                    <a:noFill/>
                    <a:ln>
                      <a:noFill/>
                    </a:ln>
                  </pic:spPr>
                </pic:pic>
              </a:graphicData>
            </a:graphic>
          </wp:inline>
        </w:drawing>
      </w:r>
      <w:r w:rsidRPr="00C17EDB">
        <w:t xml:space="preserve"> </w:t>
      </w:r>
      <w:r w:rsidRPr="000942AA">
        <w:t xml:space="preserve"> </w:t>
      </w:r>
      <w:r w:rsidRPr="000942AA">
        <w:rPr>
          <w:noProof/>
        </w:rPr>
        <w:drawing>
          <wp:inline distT="0" distB="0" distL="0" distR="0" wp14:anchorId="05893237" wp14:editId="7B582C76">
            <wp:extent cx="8892540" cy="1272730"/>
            <wp:effectExtent l="0" t="0" r="3810" b="381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892540" cy="1272730"/>
                    </a:xfrm>
                    <a:prstGeom prst="rect">
                      <a:avLst/>
                    </a:prstGeom>
                    <a:noFill/>
                    <a:ln>
                      <a:noFill/>
                    </a:ln>
                  </pic:spPr>
                </pic:pic>
              </a:graphicData>
            </a:graphic>
          </wp:inline>
        </w:drawing>
      </w:r>
    </w:p>
    <w:p w14:paraId="0C0A4A63" w14:textId="77777777" w:rsidR="00F9419B" w:rsidRDefault="00F9419B" w:rsidP="00F9419B">
      <w:pPr>
        <w:jc w:val="center"/>
      </w:pPr>
    </w:p>
    <w:p w14:paraId="796A9A51" w14:textId="1008977F" w:rsidR="00255A78" w:rsidRDefault="00255A78" w:rsidP="0053253B">
      <w:pPr>
        <w:rPr>
          <w:rFonts w:eastAsia="Arial Unicode MS"/>
        </w:rPr>
      </w:pPr>
    </w:p>
    <w:p w14:paraId="34A8A393" w14:textId="44982055" w:rsidR="00F42C1B" w:rsidRDefault="00F42C1B" w:rsidP="0053253B">
      <w:pPr>
        <w:rPr>
          <w:rFonts w:eastAsia="Arial Unicode MS"/>
        </w:rPr>
      </w:pPr>
    </w:p>
    <w:p w14:paraId="4C9294BE" w14:textId="2E612C12" w:rsidR="00F42C1B" w:rsidRDefault="00F42C1B" w:rsidP="0053253B">
      <w:pPr>
        <w:rPr>
          <w:rFonts w:eastAsia="Arial Unicode MS"/>
        </w:rPr>
      </w:pPr>
    </w:p>
    <w:p w14:paraId="60E4695B" w14:textId="6352FD2E" w:rsidR="00F42C1B" w:rsidRPr="0053253B" w:rsidRDefault="00F42C1B" w:rsidP="0053253B">
      <w:pPr>
        <w:rPr>
          <w:rFonts w:eastAsia="Arial Unicode MS"/>
        </w:rPr>
      </w:pPr>
      <w:r w:rsidRPr="00F42C1B">
        <w:rPr>
          <w:rFonts w:eastAsia="Arial Unicode MS"/>
          <w:noProof/>
        </w:rPr>
        <w:drawing>
          <wp:inline distT="0" distB="0" distL="0" distR="0" wp14:anchorId="5FACFCC8" wp14:editId="37398209">
            <wp:extent cx="8892540" cy="1361492"/>
            <wp:effectExtent l="0" t="0" r="381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892540" cy="1361492"/>
                    </a:xfrm>
                    <a:prstGeom prst="rect">
                      <a:avLst/>
                    </a:prstGeom>
                    <a:noFill/>
                    <a:ln>
                      <a:noFill/>
                    </a:ln>
                  </pic:spPr>
                </pic:pic>
              </a:graphicData>
            </a:graphic>
          </wp:inline>
        </w:drawing>
      </w:r>
    </w:p>
    <w:sectPr w:rsidR="00F42C1B" w:rsidRPr="0053253B" w:rsidSect="00F9419B">
      <w:pgSz w:w="16838" w:h="11906" w:orient="landscape"/>
      <w:pgMar w:top="1417" w:right="1417" w:bottom="1417" w:left="141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784EAD" w14:textId="77777777" w:rsidR="00255A78" w:rsidRDefault="00255A78" w:rsidP="007D16A8">
      <w:r>
        <w:separator/>
      </w:r>
    </w:p>
  </w:endnote>
  <w:endnote w:type="continuationSeparator" w:id="0">
    <w:p w14:paraId="491D269B" w14:textId="77777777" w:rsidR="00255A78" w:rsidRDefault="00255A78" w:rsidP="007D1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0458352"/>
      <w:docPartObj>
        <w:docPartGallery w:val="Page Numbers (Bottom of Page)"/>
        <w:docPartUnique/>
      </w:docPartObj>
    </w:sdtPr>
    <w:sdtEndPr/>
    <w:sdtContent>
      <w:p w14:paraId="1952FAC3" w14:textId="1EC406A3" w:rsidR="00255A78" w:rsidRDefault="00255A78" w:rsidP="006D663E">
        <w:pPr>
          <w:pStyle w:val="Pieddepage"/>
          <w:jc w:val="left"/>
        </w:pPr>
        <w:r>
          <w:rPr>
            <w:szCs w:val="18"/>
          </w:rPr>
          <w:t xml:space="preserve">Secrétariat général de l’Autorité de contrôle prudentiel et de résolution                                                                 </w:t>
        </w:r>
        <w:r>
          <w:fldChar w:fldCharType="begin"/>
        </w:r>
        <w:r>
          <w:instrText xml:space="preserve"> PAGE   \* MERGEFORMAT </w:instrText>
        </w:r>
        <w:r>
          <w:fldChar w:fldCharType="separate"/>
        </w:r>
        <w:r w:rsidR="00004742">
          <w:rPr>
            <w:noProof/>
          </w:rPr>
          <w:t>20</w:t>
        </w:r>
        <w:r>
          <w:rPr>
            <w:noProof/>
          </w:rPr>
          <w:fldChar w:fldCharType="end"/>
        </w:r>
      </w:p>
    </w:sdtContent>
  </w:sdt>
  <w:p w14:paraId="1F6ADA7E" w14:textId="77777777" w:rsidR="00255A78" w:rsidRDefault="00255A7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8D3DEC" w14:textId="77777777" w:rsidR="00255A78" w:rsidRDefault="00255A78" w:rsidP="007D16A8">
      <w:r>
        <w:separator/>
      </w:r>
    </w:p>
  </w:footnote>
  <w:footnote w:type="continuationSeparator" w:id="0">
    <w:p w14:paraId="19E21113" w14:textId="77777777" w:rsidR="00255A78" w:rsidRDefault="00255A78" w:rsidP="007D16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36DDE"/>
    <w:multiLevelType w:val="multilevel"/>
    <w:tmpl w:val="60F06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8C7F05"/>
    <w:multiLevelType w:val="hybridMultilevel"/>
    <w:tmpl w:val="706A16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B50FA3"/>
    <w:multiLevelType w:val="hybridMultilevel"/>
    <w:tmpl w:val="35E8565E"/>
    <w:lvl w:ilvl="0" w:tplc="0E7C2224">
      <w:numFmt w:val="bullet"/>
      <w:lvlText w:val="-"/>
      <w:lvlJc w:val="left"/>
      <w:pPr>
        <w:ind w:left="0" w:hanging="360"/>
      </w:pPr>
      <w:rPr>
        <w:rFonts w:ascii="Times New Roman" w:eastAsiaTheme="majorEastAsia" w:hAnsi="Times New Roman" w:cs="Times New Roman"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3" w15:restartNumberingAfterBreak="0">
    <w:nsid w:val="0BCB0D6F"/>
    <w:multiLevelType w:val="hybridMultilevel"/>
    <w:tmpl w:val="02086AFC"/>
    <w:lvl w:ilvl="0" w:tplc="040C0001">
      <w:start w:val="1"/>
      <w:numFmt w:val="bullet"/>
      <w:lvlText w:val=""/>
      <w:lvlJc w:val="left"/>
      <w:pPr>
        <w:ind w:left="748" w:hanging="360"/>
      </w:pPr>
      <w:rPr>
        <w:rFonts w:ascii="Symbol" w:hAnsi="Symbol" w:hint="default"/>
      </w:rPr>
    </w:lvl>
    <w:lvl w:ilvl="1" w:tplc="040C0003" w:tentative="1">
      <w:start w:val="1"/>
      <w:numFmt w:val="bullet"/>
      <w:lvlText w:val="o"/>
      <w:lvlJc w:val="left"/>
      <w:pPr>
        <w:ind w:left="1468" w:hanging="360"/>
      </w:pPr>
      <w:rPr>
        <w:rFonts w:ascii="Courier New" w:hAnsi="Courier New" w:cs="Courier New" w:hint="default"/>
      </w:rPr>
    </w:lvl>
    <w:lvl w:ilvl="2" w:tplc="040C0005" w:tentative="1">
      <w:start w:val="1"/>
      <w:numFmt w:val="bullet"/>
      <w:lvlText w:val=""/>
      <w:lvlJc w:val="left"/>
      <w:pPr>
        <w:ind w:left="2188" w:hanging="360"/>
      </w:pPr>
      <w:rPr>
        <w:rFonts w:ascii="Wingdings" w:hAnsi="Wingdings" w:hint="default"/>
      </w:rPr>
    </w:lvl>
    <w:lvl w:ilvl="3" w:tplc="040C0001" w:tentative="1">
      <w:start w:val="1"/>
      <w:numFmt w:val="bullet"/>
      <w:lvlText w:val=""/>
      <w:lvlJc w:val="left"/>
      <w:pPr>
        <w:ind w:left="2908" w:hanging="360"/>
      </w:pPr>
      <w:rPr>
        <w:rFonts w:ascii="Symbol" w:hAnsi="Symbol" w:hint="default"/>
      </w:rPr>
    </w:lvl>
    <w:lvl w:ilvl="4" w:tplc="040C0003" w:tentative="1">
      <w:start w:val="1"/>
      <w:numFmt w:val="bullet"/>
      <w:lvlText w:val="o"/>
      <w:lvlJc w:val="left"/>
      <w:pPr>
        <w:ind w:left="3628" w:hanging="360"/>
      </w:pPr>
      <w:rPr>
        <w:rFonts w:ascii="Courier New" w:hAnsi="Courier New" w:cs="Courier New" w:hint="default"/>
      </w:rPr>
    </w:lvl>
    <w:lvl w:ilvl="5" w:tplc="040C0005" w:tentative="1">
      <w:start w:val="1"/>
      <w:numFmt w:val="bullet"/>
      <w:lvlText w:val=""/>
      <w:lvlJc w:val="left"/>
      <w:pPr>
        <w:ind w:left="4348" w:hanging="360"/>
      </w:pPr>
      <w:rPr>
        <w:rFonts w:ascii="Wingdings" w:hAnsi="Wingdings" w:hint="default"/>
      </w:rPr>
    </w:lvl>
    <w:lvl w:ilvl="6" w:tplc="040C0001" w:tentative="1">
      <w:start w:val="1"/>
      <w:numFmt w:val="bullet"/>
      <w:lvlText w:val=""/>
      <w:lvlJc w:val="left"/>
      <w:pPr>
        <w:ind w:left="5068" w:hanging="360"/>
      </w:pPr>
      <w:rPr>
        <w:rFonts w:ascii="Symbol" w:hAnsi="Symbol" w:hint="default"/>
      </w:rPr>
    </w:lvl>
    <w:lvl w:ilvl="7" w:tplc="040C0003" w:tentative="1">
      <w:start w:val="1"/>
      <w:numFmt w:val="bullet"/>
      <w:lvlText w:val="o"/>
      <w:lvlJc w:val="left"/>
      <w:pPr>
        <w:ind w:left="5788" w:hanging="360"/>
      </w:pPr>
      <w:rPr>
        <w:rFonts w:ascii="Courier New" w:hAnsi="Courier New" w:cs="Courier New" w:hint="default"/>
      </w:rPr>
    </w:lvl>
    <w:lvl w:ilvl="8" w:tplc="040C0005" w:tentative="1">
      <w:start w:val="1"/>
      <w:numFmt w:val="bullet"/>
      <w:lvlText w:val=""/>
      <w:lvlJc w:val="left"/>
      <w:pPr>
        <w:ind w:left="6508" w:hanging="360"/>
      </w:pPr>
      <w:rPr>
        <w:rFonts w:ascii="Wingdings" w:hAnsi="Wingdings" w:hint="default"/>
      </w:rPr>
    </w:lvl>
  </w:abstractNum>
  <w:abstractNum w:abstractNumId="4" w15:restartNumberingAfterBreak="0">
    <w:nsid w:val="0F735F2C"/>
    <w:multiLevelType w:val="hybridMultilevel"/>
    <w:tmpl w:val="0A222598"/>
    <w:lvl w:ilvl="0" w:tplc="BA944696">
      <w:start w:val="1"/>
      <w:numFmt w:val="bullet"/>
      <w:pStyle w:val="question"/>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4844D9"/>
    <w:multiLevelType w:val="multilevel"/>
    <w:tmpl w:val="99909E38"/>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color w:val="4F81BD" w:themeColor="accen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EE3631"/>
    <w:multiLevelType w:val="hybridMultilevel"/>
    <w:tmpl w:val="5C163362"/>
    <w:lvl w:ilvl="0" w:tplc="F8EC3BB0">
      <w:start w:val="1"/>
      <w:numFmt w:val="bullet"/>
      <w:lvlText w:val="-"/>
      <w:lvlJc w:val="left"/>
      <w:pPr>
        <w:ind w:left="1069" w:hanging="360"/>
      </w:pPr>
      <w:rPr>
        <w:rFonts w:ascii="Times New Roman" w:eastAsia="Times New Roman" w:hAnsi="Times New Roman"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7" w15:restartNumberingAfterBreak="0">
    <w:nsid w:val="114834EB"/>
    <w:multiLevelType w:val="hybridMultilevel"/>
    <w:tmpl w:val="416AEFAC"/>
    <w:lvl w:ilvl="0" w:tplc="01DA5D46">
      <w:numFmt w:val="bullet"/>
      <w:lvlText w:val="-"/>
      <w:lvlJc w:val="left"/>
      <w:pPr>
        <w:ind w:left="360" w:hanging="360"/>
      </w:pPr>
      <w:rPr>
        <w:rFonts w:ascii="Calibri" w:eastAsia="Calibri" w:hAnsi="Calibri" w:cs="Times New Roman" w:hint="default"/>
      </w:rPr>
    </w:lvl>
    <w:lvl w:ilvl="1" w:tplc="23886BC8">
      <w:start w:val="2"/>
      <w:numFmt w:val="bullet"/>
      <w:lvlText w:val="-"/>
      <w:lvlJc w:val="left"/>
      <w:pPr>
        <w:ind w:left="1080" w:hanging="360"/>
      </w:pPr>
      <w:rPr>
        <w:rFonts w:ascii="Calibri" w:eastAsiaTheme="minorHAnsi" w:hAnsi="Calibri" w:cstheme="minorBidi"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8" w15:restartNumberingAfterBreak="0">
    <w:nsid w:val="12DD69EA"/>
    <w:multiLevelType w:val="hybridMultilevel"/>
    <w:tmpl w:val="F9303A78"/>
    <w:lvl w:ilvl="0" w:tplc="FE4E8C02">
      <w:numFmt w:val="bullet"/>
      <w:lvlText w:val="-"/>
      <w:lvlJc w:val="left"/>
      <w:pPr>
        <w:ind w:left="720" w:hanging="360"/>
      </w:pPr>
      <w:rPr>
        <w:rFonts w:ascii="Calibri" w:eastAsia="Calibri" w:hAnsi="Calibri" w:cs="Times New Roman" w:hint="default"/>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2C17E4"/>
    <w:multiLevelType w:val="hybridMultilevel"/>
    <w:tmpl w:val="8CB2EB4A"/>
    <w:lvl w:ilvl="0" w:tplc="0E7C2224">
      <w:numFmt w:val="bullet"/>
      <w:lvlText w:val="-"/>
      <w:lvlJc w:val="left"/>
      <w:pPr>
        <w:ind w:left="1004" w:hanging="360"/>
      </w:pPr>
      <w:rPr>
        <w:rFonts w:ascii="Times New Roman" w:eastAsiaTheme="majorEastAsia" w:hAnsi="Times New Roman" w:cs="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1652022B"/>
    <w:multiLevelType w:val="hybridMultilevel"/>
    <w:tmpl w:val="03485CCA"/>
    <w:lvl w:ilvl="0" w:tplc="39B648B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8C91E20"/>
    <w:multiLevelType w:val="hybridMultilevel"/>
    <w:tmpl w:val="EEAC05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DD5064"/>
    <w:multiLevelType w:val="multilevel"/>
    <w:tmpl w:val="99909E38"/>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color w:val="4F81BD" w:themeColor="accen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A9B439F"/>
    <w:multiLevelType w:val="hybridMultilevel"/>
    <w:tmpl w:val="05947C08"/>
    <w:lvl w:ilvl="0" w:tplc="44AA8C2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3D6FDF"/>
    <w:multiLevelType w:val="hybridMultilevel"/>
    <w:tmpl w:val="C59A1D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1B242C"/>
    <w:multiLevelType w:val="hybridMultilevel"/>
    <w:tmpl w:val="A288D304"/>
    <w:lvl w:ilvl="0" w:tplc="040C0001">
      <w:start w:val="1"/>
      <w:numFmt w:val="bullet"/>
      <w:lvlText w:val=""/>
      <w:lvlJc w:val="left"/>
      <w:pPr>
        <w:ind w:left="388" w:hanging="360"/>
      </w:pPr>
      <w:rPr>
        <w:rFonts w:ascii="Symbol" w:hAnsi="Symbol" w:hint="default"/>
      </w:rPr>
    </w:lvl>
    <w:lvl w:ilvl="1" w:tplc="040C0003">
      <w:start w:val="1"/>
      <w:numFmt w:val="bullet"/>
      <w:lvlText w:val="o"/>
      <w:lvlJc w:val="left"/>
      <w:pPr>
        <w:ind w:left="1108" w:hanging="360"/>
      </w:pPr>
      <w:rPr>
        <w:rFonts w:ascii="Courier New" w:hAnsi="Courier New" w:cs="Courier New" w:hint="default"/>
      </w:rPr>
    </w:lvl>
    <w:lvl w:ilvl="2" w:tplc="040C0005">
      <w:start w:val="1"/>
      <w:numFmt w:val="bullet"/>
      <w:lvlText w:val=""/>
      <w:lvlJc w:val="left"/>
      <w:pPr>
        <w:ind w:left="1828" w:hanging="360"/>
      </w:pPr>
      <w:rPr>
        <w:rFonts w:ascii="Wingdings" w:hAnsi="Wingdings" w:hint="default"/>
      </w:rPr>
    </w:lvl>
    <w:lvl w:ilvl="3" w:tplc="040C0001">
      <w:start w:val="1"/>
      <w:numFmt w:val="bullet"/>
      <w:lvlText w:val=""/>
      <w:lvlJc w:val="left"/>
      <w:pPr>
        <w:ind w:left="2548" w:hanging="360"/>
      </w:pPr>
      <w:rPr>
        <w:rFonts w:ascii="Symbol" w:hAnsi="Symbol" w:hint="default"/>
      </w:rPr>
    </w:lvl>
    <w:lvl w:ilvl="4" w:tplc="040C0003" w:tentative="1">
      <w:start w:val="1"/>
      <w:numFmt w:val="bullet"/>
      <w:lvlText w:val="o"/>
      <w:lvlJc w:val="left"/>
      <w:pPr>
        <w:ind w:left="3268" w:hanging="360"/>
      </w:pPr>
      <w:rPr>
        <w:rFonts w:ascii="Courier New" w:hAnsi="Courier New" w:cs="Courier New" w:hint="default"/>
      </w:rPr>
    </w:lvl>
    <w:lvl w:ilvl="5" w:tplc="040C0005" w:tentative="1">
      <w:start w:val="1"/>
      <w:numFmt w:val="bullet"/>
      <w:lvlText w:val=""/>
      <w:lvlJc w:val="left"/>
      <w:pPr>
        <w:ind w:left="3988" w:hanging="360"/>
      </w:pPr>
      <w:rPr>
        <w:rFonts w:ascii="Wingdings" w:hAnsi="Wingdings" w:hint="default"/>
      </w:rPr>
    </w:lvl>
    <w:lvl w:ilvl="6" w:tplc="040C0001" w:tentative="1">
      <w:start w:val="1"/>
      <w:numFmt w:val="bullet"/>
      <w:lvlText w:val=""/>
      <w:lvlJc w:val="left"/>
      <w:pPr>
        <w:ind w:left="4708" w:hanging="360"/>
      </w:pPr>
      <w:rPr>
        <w:rFonts w:ascii="Symbol" w:hAnsi="Symbol" w:hint="default"/>
      </w:rPr>
    </w:lvl>
    <w:lvl w:ilvl="7" w:tplc="040C0003" w:tentative="1">
      <w:start w:val="1"/>
      <w:numFmt w:val="bullet"/>
      <w:lvlText w:val="o"/>
      <w:lvlJc w:val="left"/>
      <w:pPr>
        <w:ind w:left="5428" w:hanging="360"/>
      </w:pPr>
      <w:rPr>
        <w:rFonts w:ascii="Courier New" w:hAnsi="Courier New" w:cs="Courier New" w:hint="default"/>
      </w:rPr>
    </w:lvl>
    <w:lvl w:ilvl="8" w:tplc="040C0005" w:tentative="1">
      <w:start w:val="1"/>
      <w:numFmt w:val="bullet"/>
      <w:lvlText w:val=""/>
      <w:lvlJc w:val="left"/>
      <w:pPr>
        <w:ind w:left="6148" w:hanging="360"/>
      </w:pPr>
      <w:rPr>
        <w:rFonts w:ascii="Wingdings" w:hAnsi="Wingdings" w:hint="default"/>
      </w:rPr>
    </w:lvl>
  </w:abstractNum>
  <w:abstractNum w:abstractNumId="16" w15:restartNumberingAfterBreak="0">
    <w:nsid w:val="35303C70"/>
    <w:multiLevelType w:val="hybridMultilevel"/>
    <w:tmpl w:val="AFAA95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8833C0C"/>
    <w:multiLevelType w:val="hybridMultilevel"/>
    <w:tmpl w:val="497C929E"/>
    <w:lvl w:ilvl="0" w:tplc="C044A36E">
      <w:start w:val="1"/>
      <w:numFmt w:val="bullet"/>
      <w:lvlText w:val="-"/>
      <w:lvlJc w:val="left"/>
      <w:pPr>
        <w:ind w:left="720" w:hanging="360"/>
      </w:pPr>
      <w:rPr>
        <w:rFonts w:ascii="Arial" w:eastAsia="Cambria"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3C24788E"/>
    <w:multiLevelType w:val="hybridMultilevel"/>
    <w:tmpl w:val="606218D6"/>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19" w15:restartNumberingAfterBreak="0">
    <w:nsid w:val="3D094590"/>
    <w:multiLevelType w:val="multilevel"/>
    <w:tmpl w:val="99909E38"/>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color w:val="4F81BD" w:themeColor="accen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DF648C1"/>
    <w:multiLevelType w:val="hybridMultilevel"/>
    <w:tmpl w:val="B308C1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984D29"/>
    <w:multiLevelType w:val="hybridMultilevel"/>
    <w:tmpl w:val="D46A6F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6376BF6"/>
    <w:multiLevelType w:val="multilevel"/>
    <w:tmpl w:val="C0B68616"/>
    <w:lvl w:ilvl="0">
      <w:start w:val="1"/>
      <w:numFmt w:val="decimal"/>
      <w:pStyle w:val="Titre1"/>
      <w:lvlText w:val="%1."/>
      <w:lvlJc w:val="left"/>
      <w:pPr>
        <w:ind w:left="720" w:hanging="360"/>
      </w:pPr>
      <w:rPr>
        <w:rFonts w:hint="default"/>
      </w:rPr>
    </w:lvl>
    <w:lvl w:ilvl="1">
      <w:start w:val="1"/>
      <w:numFmt w:val="decimal"/>
      <w:pStyle w:val="Titre2"/>
      <w:isLgl/>
      <w:lvlText w:val="%1.%2"/>
      <w:lvlJc w:val="left"/>
      <w:pPr>
        <w:ind w:left="10000" w:hanging="360"/>
      </w:pPr>
      <w:rPr>
        <w:rFonts w:cs="Arial" w:hint="default"/>
      </w:rPr>
    </w:lvl>
    <w:lvl w:ilvl="2">
      <w:start w:val="1"/>
      <w:numFmt w:val="decimal"/>
      <w:isLgl/>
      <w:lvlText w:val="%1.%2.%3"/>
      <w:lvlJc w:val="left"/>
      <w:pPr>
        <w:ind w:left="1770" w:hanging="720"/>
      </w:pPr>
      <w:rPr>
        <w:rFonts w:cs="Arial" w:hint="default"/>
      </w:rPr>
    </w:lvl>
    <w:lvl w:ilvl="3">
      <w:start w:val="1"/>
      <w:numFmt w:val="decimal"/>
      <w:isLgl/>
      <w:lvlText w:val="%1.%2.%3.%4"/>
      <w:lvlJc w:val="left"/>
      <w:pPr>
        <w:ind w:left="2115" w:hanging="720"/>
      </w:pPr>
      <w:rPr>
        <w:rFonts w:cs="Arial" w:hint="default"/>
      </w:rPr>
    </w:lvl>
    <w:lvl w:ilvl="4">
      <w:start w:val="1"/>
      <w:numFmt w:val="decimal"/>
      <w:isLgl/>
      <w:lvlText w:val="%1.%2.%3.%4.%5"/>
      <w:lvlJc w:val="left"/>
      <w:pPr>
        <w:ind w:left="2820" w:hanging="1080"/>
      </w:pPr>
      <w:rPr>
        <w:rFonts w:cs="Arial" w:hint="default"/>
      </w:rPr>
    </w:lvl>
    <w:lvl w:ilvl="5">
      <w:start w:val="1"/>
      <w:numFmt w:val="decimal"/>
      <w:isLgl/>
      <w:lvlText w:val="%1.%2.%3.%4.%5.%6"/>
      <w:lvlJc w:val="left"/>
      <w:pPr>
        <w:ind w:left="3165" w:hanging="1080"/>
      </w:pPr>
      <w:rPr>
        <w:rFonts w:cs="Arial" w:hint="default"/>
      </w:rPr>
    </w:lvl>
    <w:lvl w:ilvl="6">
      <w:start w:val="1"/>
      <w:numFmt w:val="decimal"/>
      <w:isLgl/>
      <w:lvlText w:val="%1.%2.%3.%4.%5.%6.%7"/>
      <w:lvlJc w:val="left"/>
      <w:pPr>
        <w:ind w:left="3870" w:hanging="1440"/>
      </w:pPr>
      <w:rPr>
        <w:rFonts w:cs="Arial" w:hint="default"/>
      </w:rPr>
    </w:lvl>
    <w:lvl w:ilvl="7">
      <w:start w:val="1"/>
      <w:numFmt w:val="decimal"/>
      <w:isLgl/>
      <w:lvlText w:val="%1.%2.%3.%4.%5.%6.%7.%8"/>
      <w:lvlJc w:val="left"/>
      <w:pPr>
        <w:ind w:left="4215" w:hanging="1440"/>
      </w:pPr>
      <w:rPr>
        <w:rFonts w:cs="Arial" w:hint="default"/>
      </w:rPr>
    </w:lvl>
    <w:lvl w:ilvl="8">
      <w:start w:val="1"/>
      <w:numFmt w:val="decimal"/>
      <w:isLgl/>
      <w:lvlText w:val="%1.%2.%3.%4.%5.%6.%7.%8.%9"/>
      <w:lvlJc w:val="left"/>
      <w:pPr>
        <w:ind w:left="4560" w:hanging="1440"/>
      </w:pPr>
      <w:rPr>
        <w:rFonts w:cs="Arial" w:hint="default"/>
      </w:rPr>
    </w:lvl>
  </w:abstractNum>
  <w:abstractNum w:abstractNumId="23" w15:restartNumberingAfterBreak="0">
    <w:nsid w:val="48192946"/>
    <w:multiLevelType w:val="multilevel"/>
    <w:tmpl w:val="384AD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434B4F"/>
    <w:multiLevelType w:val="hybridMultilevel"/>
    <w:tmpl w:val="910629C8"/>
    <w:lvl w:ilvl="0" w:tplc="FE4E8C02">
      <w:numFmt w:val="bullet"/>
      <w:lvlText w:val="-"/>
      <w:lvlJc w:val="left"/>
      <w:pPr>
        <w:ind w:left="720" w:hanging="360"/>
      </w:pPr>
      <w:rPr>
        <w:rFonts w:ascii="Calibri" w:eastAsia="Calibri" w:hAnsi="Calibri" w:cs="Times New Roman" w:hint="default"/>
        <w:color w:val="auto"/>
        <w:sz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50325990"/>
    <w:multiLevelType w:val="multilevel"/>
    <w:tmpl w:val="46D81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FC7526"/>
    <w:multiLevelType w:val="hybridMultilevel"/>
    <w:tmpl w:val="535A3A20"/>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28926ED"/>
    <w:multiLevelType w:val="hybridMultilevel"/>
    <w:tmpl w:val="4858AA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52B11ACA"/>
    <w:multiLevelType w:val="hybridMultilevel"/>
    <w:tmpl w:val="D5E2CD46"/>
    <w:lvl w:ilvl="0" w:tplc="EC88B0E8">
      <w:start w:val="1"/>
      <w:numFmt w:val="bullet"/>
      <w:lvlText w:val="o"/>
      <w:lvlJc w:val="left"/>
      <w:pPr>
        <w:ind w:left="360" w:hanging="360"/>
      </w:pPr>
      <w:rPr>
        <w:rFonts w:ascii="Courier New" w:hAnsi="Courier New" w:cs="Courier New" w:hint="default"/>
        <w:lang w:val="fr-FR"/>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9" w15:restartNumberingAfterBreak="0">
    <w:nsid w:val="546156BD"/>
    <w:multiLevelType w:val="hybridMultilevel"/>
    <w:tmpl w:val="97E491A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A5958BD"/>
    <w:multiLevelType w:val="hybridMultilevel"/>
    <w:tmpl w:val="5F1E7FF6"/>
    <w:lvl w:ilvl="0" w:tplc="1D34D920">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1" w15:restartNumberingAfterBreak="0">
    <w:nsid w:val="65762EA9"/>
    <w:multiLevelType w:val="hybridMultilevel"/>
    <w:tmpl w:val="E674897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8AD71C4"/>
    <w:multiLevelType w:val="hybridMultilevel"/>
    <w:tmpl w:val="5FCA30BA"/>
    <w:lvl w:ilvl="0" w:tplc="FE4E8C02">
      <w:numFmt w:val="bullet"/>
      <w:lvlText w:val="-"/>
      <w:lvlJc w:val="left"/>
      <w:pPr>
        <w:ind w:left="720" w:hanging="360"/>
      </w:pPr>
      <w:rPr>
        <w:rFonts w:ascii="Calibri" w:eastAsia="Calibri" w:hAnsi="Calibri" w:cs="Times New Roman" w:hint="default"/>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8D329E9"/>
    <w:multiLevelType w:val="multilevel"/>
    <w:tmpl w:val="CF3CDE36"/>
    <w:lvl w:ilvl="0">
      <w:start w:val="1"/>
      <w:numFmt w:val="decimal"/>
      <w:pStyle w:val="Titre10"/>
      <w:suff w:val="space"/>
      <w:lvlText w:val="%1."/>
      <w:lvlJc w:val="left"/>
      <w:pPr>
        <w:ind w:left="0" w:firstLine="0"/>
      </w:pPr>
    </w:lvl>
    <w:lvl w:ilvl="1">
      <w:start w:val="1"/>
      <w:numFmt w:val="decimal"/>
      <w:pStyle w:val="Titre20"/>
      <w:suff w:val="space"/>
      <w:lvlText w:val="%1.%2."/>
      <w:lvlJc w:val="left"/>
      <w:pPr>
        <w:ind w:left="0" w:firstLine="0"/>
      </w:pPr>
    </w:lvl>
    <w:lvl w:ilvl="2">
      <w:start w:val="1"/>
      <w:numFmt w:val="decimal"/>
      <w:pStyle w:val="Titre3"/>
      <w:suff w:val="space"/>
      <w:lvlText w:val="%1.%2.%3."/>
      <w:lvlJc w:val="left"/>
      <w:pPr>
        <w:ind w:left="0" w:firstLine="0"/>
      </w:pPr>
    </w:lvl>
    <w:lvl w:ilvl="3">
      <w:start w:val="1"/>
      <w:numFmt w:val="decimal"/>
      <w:pStyle w:val="Titre4"/>
      <w:suff w:val="space"/>
      <w:lvlText w:val="%1.%2.%3.%4."/>
      <w:lvlJc w:val="left"/>
      <w:pPr>
        <w:ind w:left="0" w:firstLine="0"/>
      </w:pPr>
    </w:lvl>
    <w:lvl w:ilvl="4">
      <w:start w:val="1"/>
      <w:numFmt w:val="none"/>
      <w:pStyle w:val="Titre5"/>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34" w15:restartNumberingAfterBreak="0">
    <w:nsid w:val="726564FA"/>
    <w:multiLevelType w:val="multilevel"/>
    <w:tmpl w:val="36A0F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2AA45B0"/>
    <w:multiLevelType w:val="hybridMultilevel"/>
    <w:tmpl w:val="27008A3E"/>
    <w:lvl w:ilvl="0" w:tplc="AC326F5E">
      <w:start w:val="67"/>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66D7CBA"/>
    <w:multiLevelType w:val="hybridMultilevel"/>
    <w:tmpl w:val="712053C6"/>
    <w:lvl w:ilvl="0" w:tplc="F554614E">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77CF113D"/>
    <w:multiLevelType w:val="hybridMultilevel"/>
    <w:tmpl w:val="69EE711E"/>
    <w:lvl w:ilvl="0" w:tplc="040C0001">
      <w:start w:val="1"/>
      <w:numFmt w:val="bullet"/>
      <w:lvlText w:val=""/>
      <w:lvlJc w:val="left"/>
      <w:pPr>
        <w:ind w:left="2203" w:hanging="360"/>
      </w:pPr>
      <w:rPr>
        <w:rFonts w:ascii="Symbol" w:hAnsi="Symbol" w:hint="default"/>
      </w:rPr>
    </w:lvl>
    <w:lvl w:ilvl="1" w:tplc="040C0001">
      <w:start w:val="1"/>
      <w:numFmt w:val="bullet"/>
      <w:lvlText w:val=""/>
      <w:lvlJc w:val="left"/>
      <w:pPr>
        <w:ind w:left="2923" w:hanging="360"/>
      </w:pPr>
      <w:rPr>
        <w:rFonts w:ascii="Symbol" w:hAnsi="Symbol" w:hint="default"/>
        <w:color w:val="00B050"/>
      </w:rPr>
    </w:lvl>
    <w:lvl w:ilvl="2" w:tplc="040C0005">
      <w:start w:val="1"/>
      <w:numFmt w:val="bullet"/>
      <w:lvlText w:val=""/>
      <w:lvlJc w:val="left"/>
      <w:pPr>
        <w:ind w:left="3643" w:hanging="360"/>
      </w:pPr>
      <w:rPr>
        <w:rFonts w:ascii="Wingdings" w:hAnsi="Wingdings" w:hint="default"/>
      </w:rPr>
    </w:lvl>
    <w:lvl w:ilvl="3" w:tplc="040C0001">
      <w:start w:val="1"/>
      <w:numFmt w:val="bullet"/>
      <w:lvlText w:val=""/>
      <w:lvlJc w:val="left"/>
      <w:pPr>
        <w:ind w:left="4363" w:hanging="360"/>
      </w:pPr>
      <w:rPr>
        <w:rFonts w:ascii="Symbol" w:hAnsi="Symbol" w:hint="default"/>
      </w:rPr>
    </w:lvl>
    <w:lvl w:ilvl="4" w:tplc="040C0003">
      <w:start w:val="1"/>
      <w:numFmt w:val="bullet"/>
      <w:lvlText w:val="o"/>
      <w:lvlJc w:val="left"/>
      <w:pPr>
        <w:ind w:left="5083" w:hanging="360"/>
      </w:pPr>
      <w:rPr>
        <w:rFonts w:ascii="Courier New" w:hAnsi="Courier New" w:cs="Courier New" w:hint="default"/>
      </w:rPr>
    </w:lvl>
    <w:lvl w:ilvl="5" w:tplc="040C0005">
      <w:start w:val="1"/>
      <w:numFmt w:val="bullet"/>
      <w:lvlText w:val=""/>
      <w:lvlJc w:val="left"/>
      <w:pPr>
        <w:ind w:left="5803" w:hanging="360"/>
      </w:pPr>
      <w:rPr>
        <w:rFonts w:ascii="Wingdings" w:hAnsi="Wingdings" w:hint="default"/>
      </w:rPr>
    </w:lvl>
    <w:lvl w:ilvl="6" w:tplc="040C0001">
      <w:start w:val="1"/>
      <w:numFmt w:val="bullet"/>
      <w:lvlText w:val=""/>
      <w:lvlJc w:val="left"/>
      <w:pPr>
        <w:ind w:left="6523" w:hanging="360"/>
      </w:pPr>
      <w:rPr>
        <w:rFonts w:ascii="Symbol" w:hAnsi="Symbol" w:hint="default"/>
      </w:rPr>
    </w:lvl>
    <w:lvl w:ilvl="7" w:tplc="040C0003">
      <w:start w:val="1"/>
      <w:numFmt w:val="bullet"/>
      <w:lvlText w:val="o"/>
      <w:lvlJc w:val="left"/>
      <w:pPr>
        <w:ind w:left="7243" w:hanging="360"/>
      </w:pPr>
      <w:rPr>
        <w:rFonts w:ascii="Courier New" w:hAnsi="Courier New" w:cs="Courier New" w:hint="default"/>
      </w:rPr>
    </w:lvl>
    <w:lvl w:ilvl="8" w:tplc="040C0005">
      <w:start w:val="1"/>
      <w:numFmt w:val="bullet"/>
      <w:lvlText w:val=""/>
      <w:lvlJc w:val="left"/>
      <w:pPr>
        <w:ind w:left="7963" w:hanging="360"/>
      </w:pPr>
      <w:rPr>
        <w:rFonts w:ascii="Wingdings" w:hAnsi="Wingdings" w:hint="default"/>
      </w:rPr>
    </w:lvl>
  </w:abstractNum>
  <w:abstractNum w:abstractNumId="38" w15:restartNumberingAfterBreak="0">
    <w:nsid w:val="79366C3E"/>
    <w:multiLevelType w:val="hybridMultilevel"/>
    <w:tmpl w:val="50BA7A66"/>
    <w:lvl w:ilvl="0" w:tplc="B9F216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9B20745"/>
    <w:multiLevelType w:val="hybridMultilevel"/>
    <w:tmpl w:val="6E98592E"/>
    <w:lvl w:ilvl="0" w:tplc="71762E8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AD5013E"/>
    <w:multiLevelType w:val="hybridMultilevel"/>
    <w:tmpl w:val="30D0EA2A"/>
    <w:lvl w:ilvl="0" w:tplc="BD7A9CA6">
      <w:start w:val="1"/>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B0E17A1"/>
    <w:multiLevelType w:val="hybridMultilevel"/>
    <w:tmpl w:val="64407D2C"/>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BFB1C52"/>
    <w:multiLevelType w:val="multilevel"/>
    <w:tmpl w:val="4D0AD404"/>
    <w:lvl w:ilvl="0">
      <w:start w:val="4"/>
      <w:numFmt w:val="decimal"/>
      <w:lvlText w:val="%1"/>
      <w:lvlJc w:val="left"/>
      <w:pPr>
        <w:ind w:left="360" w:hanging="360"/>
      </w:pPr>
      <w:rPr>
        <w:rFonts w:hint="default"/>
      </w:rPr>
    </w:lvl>
    <w:lvl w:ilvl="1">
      <w:start w:val="3"/>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000" w:hanging="1440"/>
      </w:pPr>
      <w:rPr>
        <w:rFonts w:hint="default"/>
      </w:rPr>
    </w:lvl>
  </w:abstractNum>
  <w:abstractNum w:abstractNumId="43" w15:restartNumberingAfterBreak="0">
    <w:nsid w:val="7CF47E83"/>
    <w:multiLevelType w:val="hybridMultilevel"/>
    <w:tmpl w:val="525299AE"/>
    <w:lvl w:ilvl="0" w:tplc="E63E813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3"/>
  </w:num>
  <w:num w:numId="2">
    <w:abstractNumId w:val="33"/>
  </w:num>
  <w:num w:numId="3">
    <w:abstractNumId w:val="33"/>
  </w:num>
  <w:num w:numId="4">
    <w:abstractNumId w:val="33"/>
  </w:num>
  <w:num w:numId="5">
    <w:abstractNumId w:val="33"/>
  </w:num>
  <w:num w:numId="6">
    <w:abstractNumId w:val="12"/>
  </w:num>
  <w:num w:numId="7">
    <w:abstractNumId w:val="22"/>
  </w:num>
  <w:num w:numId="8">
    <w:abstractNumId w:val="2"/>
  </w:num>
  <w:num w:numId="9">
    <w:abstractNumId w:val="4"/>
  </w:num>
  <w:num w:numId="10">
    <w:abstractNumId w:val="26"/>
  </w:num>
  <w:num w:numId="11">
    <w:abstractNumId w:val="21"/>
  </w:num>
  <w:num w:numId="12">
    <w:abstractNumId w:val="10"/>
  </w:num>
  <w:num w:numId="13">
    <w:abstractNumId w:val="3"/>
  </w:num>
  <w:num w:numId="14">
    <w:abstractNumId w:val="15"/>
  </w:num>
  <w:num w:numId="15">
    <w:abstractNumId w:val="1"/>
  </w:num>
  <w:num w:numId="16">
    <w:abstractNumId w:val="30"/>
  </w:num>
  <w:num w:numId="17">
    <w:abstractNumId w:val="9"/>
  </w:num>
  <w:num w:numId="18">
    <w:abstractNumId w:val="11"/>
  </w:num>
  <w:num w:numId="19">
    <w:abstractNumId w:val="18"/>
  </w:num>
  <w:num w:numId="20">
    <w:abstractNumId w:val="20"/>
  </w:num>
  <w:num w:numId="21">
    <w:abstractNumId w:val="41"/>
  </w:num>
  <w:num w:numId="22">
    <w:abstractNumId w:val="16"/>
  </w:num>
  <w:num w:numId="23">
    <w:abstractNumId w:val="19"/>
  </w:num>
  <w:num w:numId="24">
    <w:abstractNumId w:val="42"/>
  </w:num>
  <w:num w:numId="25">
    <w:abstractNumId w:val="38"/>
  </w:num>
  <w:num w:numId="26">
    <w:abstractNumId w:val="34"/>
  </w:num>
  <w:num w:numId="27">
    <w:abstractNumId w:val="23"/>
  </w:num>
  <w:num w:numId="28">
    <w:abstractNumId w:val="25"/>
  </w:num>
  <w:num w:numId="29">
    <w:abstractNumId w:val="0"/>
  </w:num>
  <w:num w:numId="30">
    <w:abstractNumId w:val="27"/>
  </w:num>
  <w:num w:numId="31">
    <w:abstractNumId w:val="24"/>
  </w:num>
  <w:num w:numId="32">
    <w:abstractNumId w:val="35"/>
  </w:num>
  <w:num w:numId="33">
    <w:abstractNumId w:val="8"/>
  </w:num>
  <w:num w:numId="34">
    <w:abstractNumId w:val="14"/>
  </w:num>
  <w:num w:numId="35">
    <w:abstractNumId w:val="32"/>
  </w:num>
  <w:num w:numId="36">
    <w:abstractNumId w:val="40"/>
  </w:num>
  <w:num w:numId="37">
    <w:abstractNumId w:val="7"/>
  </w:num>
  <w:num w:numId="38">
    <w:abstractNumId w:val="7"/>
  </w:num>
  <w:num w:numId="39">
    <w:abstractNumId w:val="37"/>
  </w:num>
  <w:num w:numId="40">
    <w:abstractNumId w:val="6"/>
  </w:num>
  <w:num w:numId="41">
    <w:abstractNumId w:val="43"/>
  </w:num>
  <w:num w:numId="42">
    <w:abstractNumId w:val="31"/>
  </w:num>
  <w:num w:numId="43">
    <w:abstractNumId w:val="13"/>
  </w:num>
  <w:num w:numId="44">
    <w:abstractNumId w:val="39"/>
  </w:num>
  <w:num w:numId="45">
    <w:abstractNumId w:val="17"/>
  </w:num>
  <w:num w:numId="46">
    <w:abstractNumId w:val="29"/>
  </w:num>
  <w:num w:numId="47">
    <w:abstractNumId w:val="7"/>
  </w:num>
  <w:num w:numId="48">
    <w:abstractNumId w:val="28"/>
  </w:num>
  <w:num w:numId="49">
    <w:abstractNumId w:val="36"/>
  </w:num>
  <w:num w:numId="5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0"/>
  <w:displayVerticalDrawingGridEvery w:val="0"/>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7B124D"/>
    <w:rsid w:val="00004742"/>
    <w:rsid w:val="00005501"/>
    <w:rsid w:val="00005557"/>
    <w:rsid w:val="00016A04"/>
    <w:rsid w:val="00016E05"/>
    <w:rsid w:val="000205BD"/>
    <w:rsid w:val="00026B0D"/>
    <w:rsid w:val="00027645"/>
    <w:rsid w:val="00031472"/>
    <w:rsid w:val="000328CC"/>
    <w:rsid w:val="00034AE3"/>
    <w:rsid w:val="0004348E"/>
    <w:rsid w:val="00045273"/>
    <w:rsid w:val="00045DA0"/>
    <w:rsid w:val="00054013"/>
    <w:rsid w:val="00057A42"/>
    <w:rsid w:val="00057C94"/>
    <w:rsid w:val="000617D0"/>
    <w:rsid w:val="000617ED"/>
    <w:rsid w:val="000704F7"/>
    <w:rsid w:val="000708E6"/>
    <w:rsid w:val="0007123A"/>
    <w:rsid w:val="00072300"/>
    <w:rsid w:val="0007358B"/>
    <w:rsid w:val="000739AF"/>
    <w:rsid w:val="00082E9B"/>
    <w:rsid w:val="000838EC"/>
    <w:rsid w:val="0008432E"/>
    <w:rsid w:val="00087C68"/>
    <w:rsid w:val="0009074D"/>
    <w:rsid w:val="00090DA6"/>
    <w:rsid w:val="000934C4"/>
    <w:rsid w:val="00093B80"/>
    <w:rsid w:val="000942AA"/>
    <w:rsid w:val="000A048D"/>
    <w:rsid w:val="000A14D1"/>
    <w:rsid w:val="000A33BA"/>
    <w:rsid w:val="000A4E21"/>
    <w:rsid w:val="000A642C"/>
    <w:rsid w:val="000A6DD3"/>
    <w:rsid w:val="000B0226"/>
    <w:rsid w:val="000B08A6"/>
    <w:rsid w:val="000C3928"/>
    <w:rsid w:val="000C571B"/>
    <w:rsid w:val="000C5D28"/>
    <w:rsid w:val="000C68DC"/>
    <w:rsid w:val="000C6AB2"/>
    <w:rsid w:val="000C7241"/>
    <w:rsid w:val="000C7C92"/>
    <w:rsid w:val="000D19C4"/>
    <w:rsid w:val="000D483F"/>
    <w:rsid w:val="000D7BF5"/>
    <w:rsid w:val="000E0969"/>
    <w:rsid w:val="000E110B"/>
    <w:rsid w:val="000E175C"/>
    <w:rsid w:val="000E6073"/>
    <w:rsid w:val="000F58F4"/>
    <w:rsid w:val="000F6811"/>
    <w:rsid w:val="000F7834"/>
    <w:rsid w:val="00100E54"/>
    <w:rsid w:val="0010317D"/>
    <w:rsid w:val="00103686"/>
    <w:rsid w:val="0010621A"/>
    <w:rsid w:val="00107FAF"/>
    <w:rsid w:val="00110DD2"/>
    <w:rsid w:val="0011149D"/>
    <w:rsid w:val="00115ED3"/>
    <w:rsid w:val="0011746D"/>
    <w:rsid w:val="001234B7"/>
    <w:rsid w:val="00124DE1"/>
    <w:rsid w:val="001270C9"/>
    <w:rsid w:val="001325D5"/>
    <w:rsid w:val="00134781"/>
    <w:rsid w:val="00135918"/>
    <w:rsid w:val="00136B03"/>
    <w:rsid w:val="00143B5A"/>
    <w:rsid w:val="00146177"/>
    <w:rsid w:val="00146E52"/>
    <w:rsid w:val="001514B6"/>
    <w:rsid w:val="00154D6F"/>
    <w:rsid w:val="00155ACC"/>
    <w:rsid w:val="00155E25"/>
    <w:rsid w:val="001566D5"/>
    <w:rsid w:val="001567AC"/>
    <w:rsid w:val="001569B2"/>
    <w:rsid w:val="001677EE"/>
    <w:rsid w:val="0017105B"/>
    <w:rsid w:val="00173A75"/>
    <w:rsid w:val="001751D8"/>
    <w:rsid w:val="00175E8F"/>
    <w:rsid w:val="00176BE4"/>
    <w:rsid w:val="00181206"/>
    <w:rsid w:val="00181753"/>
    <w:rsid w:val="00182299"/>
    <w:rsid w:val="00182302"/>
    <w:rsid w:val="001825C4"/>
    <w:rsid w:val="00182606"/>
    <w:rsid w:val="0018506E"/>
    <w:rsid w:val="001862B1"/>
    <w:rsid w:val="00191C8B"/>
    <w:rsid w:val="00193024"/>
    <w:rsid w:val="001A3AE7"/>
    <w:rsid w:val="001A4D70"/>
    <w:rsid w:val="001A7BCE"/>
    <w:rsid w:val="001B40E5"/>
    <w:rsid w:val="001B42F5"/>
    <w:rsid w:val="001B55A2"/>
    <w:rsid w:val="001B69DB"/>
    <w:rsid w:val="001C0B2D"/>
    <w:rsid w:val="001C1CB4"/>
    <w:rsid w:val="001C345A"/>
    <w:rsid w:val="001C7FDC"/>
    <w:rsid w:val="001D1D2D"/>
    <w:rsid w:val="001D2CA7"/>
    <w:rsid w:val="001D305C"/>
    <w:rsid w:val="001E0644"/>
    <w:rsid w:val="001E3212"/>
    <w:rsid w:val="001E4226"/>
    <w:rsid w:val="001E5140"/>
    <w:rsid w:val="001F12B6"/>
    <w:rsid w:val="001F1C35"/>
    <w:rsid w:val="001F46DD"/>
    <w:rsid w:val="001F4B5A"/>
    <w:rsid w:val="001F6483"/>
    <w:rsid w:val="001F7A8F"/>
    <w:rsid w:val="001F7C01"/>
    <w:rsid w:val="0020044F"/>
    <w:rsid w:val="00205A3A"/>
    <w:rsid w:val="00205B33"/>
    <w:rsid w:val="002128E9"/>
    <w:rsid w:val="00213AD3"/>
    <w:rsid w:val="00213F56"/>
    <w:rsid w:val="002229D6"/>
    <w:rsid w:val="00222E94"/>
    <w:rsid w:val="0022486B"/>
    <w:rsid w:val="00230E88"/>
    <w:rsid w:val="0023270E"/>
    <w:rsid w:val="00232C20"/>
    <w:rsid w:val="0023319E"/>
    <w:rsid w:val="00234D00"/>
    <w:rsid w:val="00236615"/>
    <w:rsid w:val="00236705"/>
    <w:rsid w:val="0023691E"/>
    <w:rsid w:val="0024094F"/>
    <w:rsid w:val="0024322A"/>
    <w:rsid w:val="0024504F"/>
    <w:rsid w:val="00246098"/>
    <w:rsid w:val="00251CE6"/>
    <w:rsid w:val="002522D2"/>
    <w:rsid w:val="00252C42"/>
    <w:rsid w:val="0025300C"/>
    <w:rsid w:val="00253679"/>
    <w:rsid w:val="00255A78"/>
    <w:rsid w:val="0026525A"/>
    <w:rsid w:val="002664A1"/>
    <w:rsid w:val="002669B3"/>
    <w:rsid w:val="00266D36"/>
    <w:rsid w:val="00272CF7"/>
    <w:rsid w:val="002815F5"/>
    <w:rsid w:val="002820B1"/>
    <w:rsid w:val="002870A6"/>
    <w:rsid w:val="00291617"/>
    <w:rsid w:val="002934CC"/>
    <w:rsid w:val="00297AE6"/>
    <w:rsid w:val="002A2FDB"/>
    <w:rsid w:val="002A4D6C"/>
    <w:rsid w:val="002B45C8"/>
    <w:rsid w:val="002B674C"/>
    <w:rsid w:val="002B7694"/>
    <w:rsid w:val="002C153F"/>
    <w:rsid w:val="002C2483"/>
    <w:rsid w:val="002C5232"/>
    <w:rsid w:val="002C681D"/>
    <w:rsid w:val="002D02AC"/>
    <w:rsid w:val="002D156C"/>
    <w:rsid w:val="002E0663"/>
    <w:rsid w:val="002E1985"/>
    <w:rsid w:val="002E2885"/>
    <w:rsid w:val="002E605B"/>
    <w:rsid w:val="002E7041"/>
    <w:rsid w:val="002F5CBA"/>
    <w:rsid w:val="002F66B5"/>
    <w:rsid w:val="002F75BF"/>
    <w:rsid w:val="003031E7"/>
    <w:rsid w:val="003035EF"/>
    <w:rsid w:val="00303EDB"/>
    <w:rsid w:val="0030437F"/>
    <w:rsid w:val="003043A6"/>
    <w:rsid w:val="00304E30"/>
    <w:rsid w:val="00311EE4"/>
    <w:rsid w:val="003125A8"/>
    <w:rsid w:val="0031663E"/>
    <w:rsid w:val="003170DF"/>
    <w:rsid w:val="00322617"/>
    <w:rsid w:val="0032399A"/>
    <w:rsid w:val="00327B3B"/>
    <w:rsid w:val="00327BB6"/>
    <w:rsid w:val="00331861"/>
    <w:rsid w:val="00332B0B"/>
    <w:rsid w:val="00332C3F"/>
    <w:rsid w:val="00332F49"/>
    <w:rsid w:val="00340EBE"/>
    <w:rsid w:val="003412F1"/>
    <w:rsid w:val="00342926"/>
    <w:rsid w:val="00343147"/>
    <w:rsid w:val="00343ED9"/>
    <w:rsid w:val="0034669C"/>
    <w:rsid w:val="003474B1"/>
    <w:rsid w:val="003479A7"/>
    <w:rsid w:val="00351834"/>
    <w:rsid w:val="00352009"/>
    <w:rsid w:val="003520DF"/>
    <w:rsid w:val="003520F2"/>
    <w:rsid w:val="00352387"/>
    <w:rsid w:val="0035549E"/>
    <w:rsid w:val="00357143"/>
    <w:rsid w:val="003643D7"/>
    <w:rsid w:val="00364820"/>
    <w:rsid w:val="00365E13"/>
    <w:rsid w:val="0036607F"/>
    <w:rsid w:val="003672F7"/>
    <w:rsid w:val="00381BF9"/>
    <w:rsid w:val="00382B4B"/>
    <w:rsid w:val="003840FC"/>
    <w:rsid w:val="00392270"/>
    <w:rsid w:val="00396B2C"/>
    <w:rsid w:val="003A1178"/>
    <w:rsid w:val="003A2B6C"/>
    <w:rsid w:val="003A5C83"/>
    <w:rsid w:val="003A6543"/>
    <w:rsid w:val="003B437F"/>
    <w:rsid w:val="003B4C70"/>
    <w:rsid w:val="003B4F9D"/>
    <w:rsid w:val="003C20B6"/>
    <w:rsid w:val="003C3EDE"/>
    <w:rsid w:val="003C5C19"/>
    <w:rsid w:val="003C60BE"/>
    <w:rsid w:val="003C6A91"/>
    <w:rsid w:val="003C7033"/>
    <w:rsid w:val="003D257B"/>
    <w:rsid w:val="003D5407"/>
    <w:rsid w:val="003D74B1"/>
    <w:rsid w:val="003E03F7"/>
    <w:rsid w:val="003E1149"/>
    <w:rsid w:val="003E2A34"/>
    <w:rsid w:val="003E3610"/>
    <w:rsid w:val="003E641A"/>
    <w:rsid w:val="003E68C4"/>
    <w:rsid w:val="003E73C7"/>
    <w:rsid w:val="003E7FEB"/>
    <w:rsid w:val="003F04AA"/>
    <w:rsid w:val="003F47DC"/>
    <w:rsid w:val="00402011"/>
    <w:rsid w:val="00403ACF"/>
    <w:rsid w:val="00403EEE"/>
    <w:rsid w:val="00404321"/>
    <w:rsid w:val="004117AF"/>
    <w:rsid w:val="004138CE"/>
    <w:rsid w:val="0041464A"/>
    <w:rsid w:val="00417476"/>
    <w:rsid w:val="00420CE1"/>
    <w:rsid w:val="00424B31"/>
    <w:rsid w:val="00424D0C"/>
    <w:rsid w:val="00425C36"/>
    <w:rsid w:val="00430217"/>
    <w:rsid w:val="004320B8"/>
    <w:rsid w:val="00433317"/>
    <w:rsid w:val="00437279"/>
    <w:rsid w:val="004377A7"/>
    <w:rsid w:val="0044015C"/>
    <w:rsid w:val="0044155E"/>
    <w:rsid w:val="00445A51"/>
    <w:rsid w:val="00453CB4"/>
    <w:rsid w:val="00456403"/>
    <w:rsid w:val="00461DF3"/>
    <w:rsid w:val="00462AFD"/>
    <w:rsid w:val="004650E3"/>
    <w:rsid w:val="00466DD4"/>
    <w:rsid w:val="004703D9"/>
    <w:rsid w:val="00473AB2"/>
    <w:rsid w:val="00474009"/>
    <w:rsid w:val="0048358C"/>
    <w:rsid w:val="004873CE"/>
    <w:rsid w:val="00492654"/>
    <w:rsid w:val="004943FE"/>
    <w:rsid w:val="004A1B0E"/>
    <w:rsid w:val="004A334C"/>
    <w:rsid w:val="004A4B81"/>
    <w:rsid w:val="004A551E"/>
    <w:rsid w:val="004B0989"/>
    <w:rsid w:val="004B23FC"/>
    <w:rsid w:val="004B2F7A"/>
    <w:rsid w:val="004B3206"/>
    <w:rsid w:val="004B37A9"/>
    <w:rsid w:val="004B445D"/>
    <w:rsid w:val="004B497F"/>
    <w:rsid w:val="004B559B"/>
    <w:rsid w:val="004B63A8"/>
    <w:rsid w:val="004C341D"/>
    <w:rsid w:val="004C4AAE"/>
    <w:rsid w:val="004D0C48"/>
    <w:rsid w:val="004D6DCE"/>
    <w:rsid w:val="004E44DE"/>
    <w:rsid w:val="004F3423"/>
    <w:rsid w:val="004F3C46"/>
    <w:rsid w:val="004F5A68"/>
    <w:rsid w:val="004F6236"/>
    <w:rsid w:val="0050008F"/>
    <w:rsid w:val="00501B8F"/>
    <w:rsid w:val="00501CF3"/>
    <w:rsid w:val="00503068"/>
    <w:rsid w:val="005050D7"/>
    <w:rsid w:val="005051CB"/>
    <w:rsid w:val="00505321"/>
    <w:rsid w:val="00506ED5"/>
    <w:rsid w:val="00517559"/>
    <w:rsid w:val="00521A1D"/>
    <w:rsid w:val="00521A34"/>
    <w:rsid w:val="00524395"/>
    <w:rsid w:val="005243FA"/>
    <w:rsid w:val="005274E6"/>
    <w:rsid w:val="00531B1E"/>
    <w:rsid w:val="0053253B"/>
    <w:rsid w:val="00540EE5"/>
    <w:rsid w:val="0054568D"/>
    <w:rsid w:val="00546A61"/>
    <w:rsid w:val="00550081"/>
    <w:rsid w:val="00556CB7"/>
    <w:rsid w:val="00560B2E"/>
    <w:rsid w:val="00561269"/>
    <w:rsid w:val="005633D1"/>
    <w:rsid w:val="005662CE"/>
    <w:rsid w:val="00574703"/>
    <w:rsid w:val="005817A4"/>
    <w:rsid w:val="0058399F"/>
    <w:rsid w:val="0058425D"/>
    <w:rsid w:val="00592B7F"/>
    <w:rsid w:val="00593530"/>
    <w:rsid w:val="005972FA"/>
    <w:rsid w:val="00597D44"/>
    <w:rsid w:val="005A0D25"/>
    <w:rsid w:val="005A1F96"/>
    <w:rsid w:val="005A32BF"/>
    <w:rsid w:val="005A59C9"/>
    <w:rsid w:val="005A617C"/>
    <w:rsid w:val="005A6744"/>
    <w:rsid w:val="005A72C1"/>
    <w:rsid w:val="005A7475"/>
    <w:rsid w:val="005B136C"/>
    <w:rsid w:val="005B367E"/>
    <w:rsid w:val="005C11FF"/>
    <w:rsid w:val="005C23A7"/>
    <w:rsid w:val="005C5E7B"/>
    <w:rsid w:val="005C63E4"/>
    <w:rsid w:val="005C6AB2"/>
    <w:rsid w:val="005D343E"/>
    <w:rsid w:val="005D3BDB"/>
    <w:rsid w:val="005E0FFE"/>
    <w:rsid w:val="005E1767"/>
    <w:rsid w:val="005E2D17"/>
    <w:rsid w:val="005E4656"/>
    <w:rsid w:val="005E574A"/>
    <w:rsid w:val="005E5AA9"/>
    <w:rsid w:val="005E5F57"/>
    <w:rsid w:val="005F074E"/>
    <w:rsid w:val="005F1412"/>
    <w:rsid w:val="005F1BCA"/>
    <w:rsid w:val="005F20D0"/>
    <w:rsid w:val="005F20FE"/>
    <w:rsid w:val="005F2E36"/>
    <w:rsid w:val="005F4530"/>
    <w:rsid w:val="005F4A90"/>
    <w:rsid w:val="00600553"/>
    <w:rsid w:val="006018D7"/>
    <w:rsid w:val="006022E0"/>
    <w:rsid w:val="00605476"/>
    <w:rsid w:val="006079BC"/>
    <w:rsid w:val="00610A44"/>
    <w:rsid w:val="0061247F"/>
    <w:rsid w:val="0061642F"/>
    <w:rsid w:val="006208A6"/>
    <w:rsid w:val="0062100C"/>
    <w:rsid w:val="00622D49"/>
    <w:rsid w:val="00624248"/>
    <w:rsid w:val="00626400"/>
    <w:rsid w:val="006319C4"/>
    <w:rsid w:val="00631A34"/>
    <w:rsid w:val="00632008"/>
    <w:rsid w:val="00634ADB"/>
    <w:rsid w:val="0063591D"/>
    <w:rsid w:val="00636344"/>
    <w:rsid w:val="00637FD5"/>
    <w:rsid w:val="0064269F"/>
    <w:rsid w:val="006453F8"/>
    <w:rsid w:val="00654036"/>
    <w:rsid w:val="0066042E"/>
    <w:rsid w:val="00661BC8"/>
    <w:rsid w:val="00662897"/>
    <w:rsid w:val="00662970"/>
    <w:rsid w:val="00665190"/>
    <w:rsid w:val="00665FBD"/>
    <w:rsid w:val="0067009F"/>
    <w:rsid w:val="00671E56"/>
    <w:rsid w:val="006769F4"/>
    <w:rsid w:val="00677972"/>
    <w:rsid w:val="00681003"/>
    <w:rsid w:val="00684C29"/>
    <w:rsid w:val="00684DB8"/>
    <w:rsid w:val="0068749F"/>
    <w:rsid w:val="00694797"/>
    <w:rsid w:val="006A3B52"/>
    <w:rsid w:val="006A60B0"/>
    <w:rsid w:val="006B0E32"/>
    <w:rsid w:val="006B229C"/>
    <w:rsid w:val="006B3103"/>
    <w:rsid w:val="006B4491"/>
    <w:rsid w:val="006B4E99"/>
    <w:rsid w:val="006B6BEF"/>
    <w:rsid w:val="006B6EBA"/>
    <w:rsid w:val="006C07F8"/>
    <w:rsid w:val="006C136D"/>
    <w:rsid w:val="006C50B7"/>
    <w:rsid w:val="006C6022"/>
    <w:rsid w:val="006D0810"/>
    <w:rsid w:val="006D41ED"/>
    <w:rsid w:val="006D4703"/>
    <w:rsid w:val="006D574B"/>
    <w:rsid w:val="006D663E"/>
    <w:rsid w:val="006E07E2"/>
    <w:rsid w:val="006E2968"/>
    <w:rsid w:val="006E46E5"/>
    <w:rsid w:val="006E5177"/>
    <w:rsid w:val="006E631E"/>
    <w:rsid w:val="006F48DE"/>
    <w:rsid w:val="0070163E"/>
    <w:rsid w:val="007118E8"/>
    <w:rsid w:val="0071257F"/>
    <w:rsid w:val="00721223"/>
    <w:rsid w:val="00722DE2"/>
    <w:rsid w:val="007273B2"/>
    <w:rsid w:val="00727BBC"/>
    <w:rsid w:val="00733456"/>
    <w:rsid w:val="007338AD"/>
    <w:rsid w:val="007342A9"/>
    <w:rsid w:val="00735962"/>
    <w:rsid w:val="0073663C"/>
    <w:rsid w:val="007405C3"/>
    <w:rsid w:val="00741C51"/>
    <w:rsid w:val="007462AA"/>
    <w:rsid w:val="0075714B"/>
    <w:rsid w:val="00760918"/>
    <w:rsid w:val="0076227F"/>
    <w:rsid w:val="00762771"/>
    <w:rsid w:val="007659C4"/>
    <w:rsid w:val="0077015F"/>
    <w:rsid w:val="0077330B"/>
    <w:rsid w:val="00777E90"/>
    <w:rsid w:val="0078417E"/>
    <w:rsid w:val="00786196"/>
    <w:rsid w:val="007869D0"/>
    <w:rsid w:val="0079022B"/>
    <w:rsid w:val="00793651"/>
    <w:rsid w:val="00794499"/>
    <w:rsid w:val="0079552C"/>
    <w:rsid w:val="007A0BA5"/>
    <w:rsid w:val="007A15AF"/>
    <w:rsid w:val="007A26EB"/>
    <w:rsid w:val="007A54EB"/>
    <w:rsid w:val="007A7A34"/>
    <w:rsid w:val="007A7CF7"/>
    <w:rsid w:val="007B124D"/>
    <w:rsid w:val="007C073B"/>
    <w:rsid w:val="007C35C0"/>
    <w:rsid w:val="007C43E8"/>
    <w:rsid w:val="007C4DAE"/>
    <w:rsid w:val="007C56D1"/>
    <w:rsid w:val="007D0372"/>
    <w:rsid w:val="007D16A8"/>
    <w:rsid w:val="007D2A28"/>
    <w:rsid w:val="007D3A9A"/>
    <w:rsid w:val="007D5472"/>
    <w:rsid w:val="007D60EC"/>
    <w:rsid w:val="007D6C8A"/>
    <w:rsid w:val="007E1ACB"/>
    <w:rsid w:val="007E6111"/>
    <w:rsid w:val="007E6B91"/>
    <w:rsid w:val="007F1B12"/>
    <w:rsid w:val="007F2377"/>
    <w:rsid w:val="007F51BF"/>
    <w:rsid w:val="007F5928"/>
    <w:rsid w:val="007F634C"/>
    <w:rsid w:val="00800272"/>
    <w:rsid w:val="00800C72"/>
    <w:rsid w:val="00802531"/>
    <w:rsid w:val="00804EBB"/>
    <w:rsid w:val="00815C5A"/>
    <w:rsid w:val="0081720C"/>
    <w:rsid w:val="008251C1"/>
    <w:rsid w:val="00836B63"/>
    <w:rsid w:val="00836B68"/>
    <w:rsid w:val="00837782"/>
    <w:rsid w:val="008430BC"/>
    <w:rsid w:val="008454DF"/>
    <w:rsid w:val="00845949"/>
    <w:rsid w:val="00852574"/>
    <w:rsid w:val="0085296D"/>
    <w:rsid w:val="00854EEA"/>
    <w:rsid w:val="00855214"/>
    <w:rsid w:val="008556C2"/>
    <w:rsid w:val="008567A8"/>
    <w:rsid w:val="00856BC7"/>
    <w:rsid w:val="00862139"/>
    <w:rsid w:val="00864A07"/>
    <w:rsid w:val="008661E6"/>
    <w:rsid w:val="008714D6"/>
    <w:rsid w:val="00871BB8"/>
    <w:rsid w:val="00872256"/>
    <w:rsid w:val="00872261"/>
    <w:rsid w:val="008759B2"/>
    <w:rsid w:val="00876BB9"/>
    <w:rsid w:val="0088173A"/>
    <w:rsid w:val="00884F77"/>
    <w:rsid w:val="0088586A"/>
    <w:rsid w:val="008860C6"/>
    <w:rsid w:val="00890A92"/>
    <w:rsid w:val="00890E97"/>
    <w:rsid w:val="00891DB1"/>
    <w:rsid w:val="00896C16"/>
    <w:rsid w:val="008A0A35"/>
    <w:rsid w:val="008A4317"/>
    <w:rsid w:val="008A4626"/>
    <w:rsid w:val="008A5217"/>
    <w:rsid w:val="008A62FA"/>
    <w:rsid w:val="008A7922"/>
    <w:rsid w:val="008B3834"/>
    <w:rsid w:val="008B48A1"/>
    <w:rsid w:val="008B551A"/>
    <w:rsid w:val="008B61EC"/>
    <w:rsid w:val="008C2A5E"/>
    <w:rsid w:val="008C31D5"/>
    <w:rsid w:val="008C3898"/>
    <w:rsid w:val="008C6973"/>
    <w:rsid w:val="008D166E"/>
    <w:rsid w:val="008D2AE6"/>
    <w:rsid w:val="008F03FD"/>
    <w:rsid w:val="008F0849"/>
    <w:rsid w:val="008F16CA"/>
    <w:rsid w:val="008F7CEA"/>
    <w:rsid w:val="008F7EDF"/>
    <w:rsid w:val="0090090F"/>
    <w:rsid w:val="0090121B"/>
    <w:rsid w:val="00904242"/>
    <w:rsid w:val="00905D7F"/>
    <w:rsid w:val="00906205"/>
    <w:rsid w:val="00906437"/>
    <w:rsid w:val="009107AC"/>
    <w:rsid w:val="0091190F"/>
    <w:rsid w:val="00914A91"/>
    <w:rsid w:val="0091655F"/>
    <w:rsid w:val="0091690F"/>
    <w:rsid w:val="00916BED"/>
    <w:rsid w:val="00920887"/>
    <w:rsid w:val="00922438"/>
    <w:rsid w:val="00925312"/>
    <w:rsid w:val="0092762A"/>
    <w:rsid w:val="0092769C"/>
    <w:rsid w:val="00930D41"/>
    <w:rsid w:val="009329B8"/>
    <w:rsid w:val="00933963"/>
    <w:rsid w:val="00934E6B"/>
    <w:rsid w:val="0093565B"/>
    <w:rsid w:val="00935BEF"/>
    <w:rsid w:val="00940499"/>
    <w:rsid w:val="00941B99"/>
    <w:rsid w:val="009423C0"/>
    <w:rsid w:val="0094426B"/>
    <w:rsid w:val="009448AB"/>
    <w:rsid w:val="009526B3"/>
    <w:rsid w:val="00955170"/>
    <w:rsid w:val="0096450C"/>
    <w:rsid w:val="009661A9"/>
    <w:rsid w:val="00966913"/>
    <w:rsid w:val="009700BD"/>
    <w:rsid w:val="00971148"/>
    <w:rsid w:val="0097307C"/>
    <w:rsid w:val="0097476D"/>
    <w:rsid w:val="009751CC"/>
    <w:rsid w:val="0097620A"/>
    <w:rsid w:val="00977A20"/>
    <w:rsid w:val="00984B31"/>
    <w:rsid w:val="009864B2"/>
    <w:rsid w:val="00990364"/>
    <w:rsid w:val="00997CAE"/>
    <w:rsid w:val="009A30CA"/>
    <w:rsid w:val="009A3373"/>
    <w:rsid w:val="009A4B92"/>
    <w:rsid w:val="009A6A5C"/>
    <w:rsid w:val="009A6CCA"/>
    <w:rsid w:val="009A6D1D"/>
    <w:rsid w:val="009A7178"/>
    <w:rsid w:val="009B0C6B"/>
    <w:rsid w:val="009B2279"/>
    <w:rsid w:val="009B23BA"/>
    <w:rsid w:val="009B346F"/>
    <w:rsid w:val="009B63FA"/>
    <w:rsid w:val="009B6E49"/>
    <w:rsid w:val="009B714D"/>
    <w:rsid w:val="009B7237"/>
    <w:rsid w:val="009C0DA8"/>
    <w:rsid w:val="009C0E37"/>
    <w:rsid w:val="009C2A0D"/>
    <w:rsid w:val="009C2BD4"/>
    <w:rsid w:val="009C41A7"/>
    <w:rsid w:val="009D1F31"/>
    <w:rsid w:val="009D2815"/>
    <w:rsid w:val="009D5662"/>
    <w:rsid w:val="009D6E45"/>
    <w:rsid w:val="009D7561"/>
    <w:rsid w:val="009E290A"/>
    <w:rsid w:val="009E5206"/>
    <w:rsid w:val="009E6FE7"/>
    <w:rsid w:val="009F07E8"/>
    <w:rsid w:val="009F0EB5"/>
    <w:rsid w:val="00A000C4"/>
    <w:rsid w:val="00A00754"/>
    <w:rsid w:val="00A0379F"/>
    <w:rsid w:val="00A0469F"/>
    <w:rsid w:val="00A06D4D"/>
    <w:rsid w:val="00A076BB"/>
    <w:rsid w:val="00A10CFF"/>
    <w:rsid w:val="00A10E18"/>
    <w:rsid w:val="00A13D17"/>
    <w:rsid w:val="00A14C46"/>
    <w:rsid w:val="00A14D96"/>
    <w:rsid w:val="00A14FB9"/>
    <w:rsid w:val="00A25EA7"/>
    <w:rsid w:val="00A30114"/>
    <w:rsid w:val="00A301E7"/>
    <w:rsid w:val="00A318E8"/>
    <w:rsid w:val="00A32377"/>
    <w:rsid w:val="00A33DBB"/>
    <w:rsid w:val="00A343F9"/>
    <w:rsid w:val="00A367A1"/>
    <w:rsid w:val="00A36D09"/>
    <w:rsid w:val="00A442A6"/>
    <w:rsid w:val="00A46E7F"/>
    <w:rsid w:val="00A552E0"/>
    <w:rsid w:val="00A57161"/>
    <w:rsid w:val="00A5764F"/>
    <w:rsid w:val="00A6186A"/>
    <w:rsid w:val="00A61D2B"/>
    <w:rsid w:val="00A63CDA"/>
    <w:rsid w:val="00A7136D"/>
    <w:rsid w:val="00A722EA"/>
    <w:rsid w:val="00A72617"/>
    <w:rsid w:val="00A73C42"/>
    <w:rsid w:val="00A816F1"/>
    <w:rsid w:val="00A84974"/>
    <w:rsid w:val="00A84A12"/>
    <w:rsid w:val="00A84EB2"/>
    <w:rsid w:val="00A909FF"/>
    <w:rsid w:val="00A93412"/>
    <w:rsid w:val="00A97AAB"/>
    <w:rsid w:val="00AB0478"/>
    <w:rsid w:val="00AB213C"/>
    <w:rsid w:val="00AB64F8"/>
    <w:rsid w:val="00AC0D00"/>
    <w:rsid w:val="00AC2820"/>
    <w:rsid w:val="00AC2902"/>
    <w:rsid w:val="00AC711B"/>
    <w:rsid w:val="00AC7DEC"/>
    <w:rsid w:val="00AD1B5C"/>
    <w:rsid w:val="00AD5033"/>
    <w:rsid w:val="00AD6654"/>
    <w:rsid w:val="00AE0C74"/>
    <w:rsid w:val="00AE2662"/>
    <w:rsid w:val="00AE300C"/>
    <w:rsid w:val="00AE43A0"/>
    <w:rsid w:val="00AE5F9E"/>
    <w:rsid w:val="00AF0E9C"/>
    <w:rsid w:val="00AF0F7D"/>
    <w:rsid w:val="00AF6570"/>
    <w:rsid w:val="00AF73A6"/>
    <w:rsid w:val="00B007A4"/>
    <w:rsid w:val="00B02D9E"/>
    <w:rsid w:val="00B03BF7"/>
    <w:rsid w:val="00B06AEF"/>
    <w:rsid w:val="00B110D1"/>
    <w:rsid w:val="00B11373"/>
    <w:rsid w:val="00B137B9"/>
    <w:rsid w:val="00B20DD7"/>
    <w:rsid w:val="00B23EF9"/>
    <w:rsid w:val="00B24D4B"/>
    <w:rsid w:val="00B271C8"/>
    <w:rsid w:val="00B278C8"/>
    <w:rsid w:val="00B300A0"/>
    <w:rsid w:val="00B34732"/>
    <w:rsid w:val="00B34FED"/>
    <w:rsid w:val="00B35C87"/>
    <w:rsid w:val="00B4006F"/>
    <w:rsid w:val="00B471CC"/>
    <w:rsid w:val="00B53E8A"/>
    <w:rsid w:val="00B56A82"/>
    <w:rsid w:val="00B60262"/>
    <w:rsid w:val="00B60DED"/>
    <w:rsid w:val="00B6228E"/>
    <w:rsid w:val="00B67252"/>
    <w:rsid w:val="00B67C77"/>
    <w:rsid w:val="00B67D10"/>
    <w:rsid w:val="00B75113"/>
    <w:rsid w:val="00B753DB"/>
    <w:rsid w:val="00B771DA"/>
    <w:rsid w:val="00B8029F"/>
    <w:rsid w:val="00B810A0"/>
    <w:rsid w:val="00B82936"/>
    <w:rsid w:val="00B8685D"/>
    <w:rsid w:val="00B928F6"/>
    <w:rsid w:val="00B96F04"/>
    <w:rsid w:val="00BA0333"/>
    <w:rsid w:val="00BA4DF1"/>
    <w:rsid w:val="00BB0658"/>
    <w:rsid w:val="00BB0767"/>
    <w:rsid w:val="00BB0A15"/>
    <w:rsid w:val="00BB14E5"/>
    <w:rsid w:val="00BB1C96"/>
    <w:rsid w:val="00BB56EB"/>
    <w:rsid w:val="00BB6FF1"/>
    <w:rsid w:val="00BB75DF"/>
    <w:rsid w:val="00BC1534"/>
    <w:rsid w:val="00BC232F"/>
    <w:rsid w:val="00BC613E"/>
    <w:rsid w:val="00BC6D77"/>
    <w:rsid w:val="00BC7A55"/>
    <w:rsid w:val="00BD00B8"/>
    <w:rsid w:val="00BD11D7"/>
    <w:rsid w:val="00BD3164"/>
    <w:rsid w:val="00BD4229"/>
    <w:rsid w:val="00BD5956"/>
    <w:rsid w:val="00BD6983"/>
    <w:rsid w:val="00BD6D74"/>
    <w:rsid w:val="00BE3652"/>
    <w:rsid w:val="00BE67F9"/>
    <w:rsid w:val="00BF2D25"/>
    <w:rsid w:val="00BF3314"/>
    <w:rsid w:val="00BF45C9"/>
    <w:rsid w:val="00BF4F5F"/>
    <w:rsid w:val="00BF6274"/>
    <w:rsid w:val="00BF7226"/>
    <w:rsid w:val="00BF7677"/>
    <w:rsid w:val="00C01177"/>
    <w:rsid w:val="00C02DA1"/>
    <w:rsid w:val="00C05DDD"/>
    <w:rsid w:val="00C0781C"/>
    <w:rsid w:val="00C10927"/>
    <w:rsid w:val="00C14114"/>
    <w:rsid w:val="00C158D8"/>
    <w:rsid w:val="00C17EDB"/>
    <w:rsid w:val="00C209FF"/>
    <w:rsid w:val="00C2594B"/>
    <w:rsid w:val="00C32DE7"/>
    <w:rsid w:val="00C33583"/>
    <w:rsid w:val="00C40EB8"/>
    <w:rsid w:val="00C415C2"/>
    <w:rsid w:val="00C4366B"/>
    <w:rsid w:val="00C44A70"/>
    <w:rsid w:val="00C502C6"/>
    <w:rsid w:val="00C51765"/>
    <w:rsid w:val="00C517C2"/>
    <w:rsid w:val="00C52838"/>
    <w:rsid w:val="00C540BA"/>
    <w:rsid w:val="00C544BA"/>
    <w:rsid w:val="00C54F5F"/>
    <w:rsid w:val="00C5777D"/>
    <w:rsid w:val="00C57B3F"/>
    <w:rsid w:val="00C61A74"/>
    <w:rsid w:val="00C61C7D"/>
    <w:rsid w:val="00C62542"/>
    <w:rsid w:val="00C6666C"/>
    <w:rsid w:val="00C66FF7"/>
    <w:rsid w:val="00C671A5"/>
    <w:rsid w:val="00C729D1"/>
    <w:rsid w:val="00C7333E"/>
    <w:rsid w:val="00C74A74"/>
    <w:rsid w:val="00C80F86"/>
    <w:rsid w:val="00C84F91"/>
    <w:rsid w:val="00C85E5C"/>
    <w:rsid w:val="00C87378"/>
    <w:rsid w:val="00C928ED"/>
    <w:rsid w:val="00C9337E"/>
    <w:rsid w:val="00C93878"/>
    <w:rsid w:val="00C950AB"/>
    <w:rsid w:val="00CA1F79"/>
    <w:rsid w:val="00CA47DC"/>
    <w:rsid w:val="00CA4C64"/>
    <w:rsid w:val="00CA4F76"/>
    <w:rsid w:val="00CA5F13"/>
    <w:rsid w:val="00CB32BC"/>
    <w:rsid w:val="00CB4307"/>
    <w:rsid w:val="00CB4D4C"/>
    <w:rsid w:val="00CB59A1"/>
    <w:rsid w:val="00CB5F77"/>
    <w:rsid w:val="00CB6C3B"/>
    <w:rsid w:val="00CC0F3B"/>
    <w:rsid w:val="00CC3C57"/>
    <w:rsid w:val="00CC5EE1"/>
    <w:rsid w:val="00CD09F8"/>
    <w:rsid w:val="00CE054E"/>
    <w:rsid w:val="00CE1C4B"/>
    <w:rsid w:val="00CE44FA"/>
    <w:rsid w:val="00CF176E"/>
    <w:rsid w:val="00CF4335"/>
    <w:rsid w:val="00D0080A"/>
    <w:rsid w:val="00D00B34"/>
    <w:rsid w:val="00D00CDB"/>
    <w:rsid w:val="00D03E6D"/>
    <w:rsid w:val="00D05B53"/>
    <w:rsid w:val="00D06C14"/>
    <w:rsid w:val="00D103E9"/>
    <w:rsid w:val="00D12D62"/>
    <w:rsid w:val="00D13C89"/>
    <w:rsid w:val="00D15160"/>
    <w:rsid w:val="00D223E6"/>
    <w:rsid w:val="00D255EA"/>
    <w:rsid w:val="00D275A5"/>
    <w:rsid w:val="00D4205B"/>
    <w:rsid w:val="00D42BB9"/>
    <w:rsid w:val="00D43605"/>
    <w:rsid w:val="00D43B2A"/>
    <w:rsid w:val="00D502DD"/>
    <w:rsid w:val="00D537F5"/>
    <w:rsid w:val="00D61D28"/>
    <w:rsid w:val="00D6253C"/>
    <w:rsid w:val="00D63AED"/>
    <w:rsid w:val="00D664D4"/>
    <w:rsid w:val="00D66FBB"/>
    <w:rsid w:val="00D70291"/>
    <w:rsid w:val="00D702B0"/>
    <w:rsid w:val="00D7196D"/>
    <w:rsid w:val="00D76EB6"/>
    <w:rsid w:val="00D7760E"/>
    <w:rsid w:val="00D840D9"/>
    <w:rsid w:val="00D93190"/>
    <w:rsid w:val="00D95AEB"/>
    <w:rsid w:val="00D978F5"/>
    <w:rsid w:val="00D97A1B"/>
    <w:rsid w:val="00DA09DB"/>
    <w:rsid w:val="00DB0D1B"/>
    <w:rsid w:val="00DB17B5"/>
    <w:rsid w:val="00DB3C04"/>
    <w:rsid w:val="00DB4C16"/>
    <w:rsid w:val="00DB5035"/>
    <w:rsid w:val="00DB5C11"/>
    <w:rsid w:val="00DC0AFE"/>
    <w:rsid w:val="00DC1533"/>
    <w:rsid w:val="00DC3E94"/>
    <w:rsid w:val="00DC4508"/>
    <w:rsid w:val="00DC5492"/>
    <w:rsid w:val="00DD7FD7"/>
    <w:rsid w:val="00DE0220"/>
    <w:rsid w:val="00DE09F9"/>
    <w:rsid w:val="00DE14F7"/>
    <w:rsid w:val="00DE24D0"/>
    <w:rsid w:val="00DE55E1"/>
    <w:rsid w:val="00DE6709"/>
    <w:rsid w:val="00DF1C4C"/>
    <w:rsid w:val="00DF227A"/>
    <w:rsid w:val="00E0561D"/>
    <w:rsid w:val="00E07654"/>
    <w:rsid w:val="00E10B97"/>
    <w:rsid w:val="00E119C9"/>
    <w:rsid w:val="00E26D12"/>
    <w:rsid w:val="00E308E6"/>
    <w:rsid w:val="00E33A8F"/>
    <w:rsid w:val="00E33D15"/>
    <w:rsid w:val="00E366F5"/>
    <w:rsid w:val="00E36875"/>
    <w:rsid w:val="00E40BEE"/>
    <w:rsid w:val="00E422CD"/>
    <w:rsid w:val="00E473E7"/>
    <w:rsid w:val="00E51C50"/>
    <w:rsid w:val="00E53AEE"/>
    <w:rsid w:val="00E54822"/>
    <w:rsid w:val="00E61F1A"/>
    <w:rsid w:val="00E62A7E"/>
    <w:rsid w:val="00E633C0"/>
    <w:rsid w:val="00E676A0"/>
    <w:rsid w:val="00E71342"/>
    <w:rsid w:val="00E7219C"/>
    <w:rsid w:val="00E733A4"/>
    <w:rsid w:val="00E7438A"/>
    <w:rsid w:val="00E74F0A"/>
    <w:rsid w:val="00E8029A"/>
    <w:rsid w:val="00E80677"/>
    <w:rsid w:val="00E81464"/>
    <w:rsid w:val="00E84978"/>
    <w:rsid w:val="00E84E32"/>
    <w:rsid w:val="00E92248"/>
    <w:rsid w:val="00E946A9"/>
    <w:rsid w:val="00E96E5C"/>
    <w:rsid w:val="00E977BD"/>
    <w:rsid w:val="00EA0F25"/>
    <w:rsid w:val="00EA2FE3"/>
    <w:rsid w:val="00EA3F8C"/>
    <w:rsid w:val="00EA4F6C"/>
    <w:rsid w:val="00EA7512"/>
    <w:rsid w:val="00EB1018"/>
    <w:rsid w:val="00EB6FC7"/>
    <w:rsid w:val="00EC04E8"/>
    <w:rsid w:val="00EC0F03"/>
    <w:rsid w:val="00ED4274"/>
    <w:rsid w:val="00ED75B3"/>
    <w:rsid w:val="00ED75E2"/>
    <w:rsid w:val="00ED7E79"/>
    <w:rsid w:val="00EE2C07"/>
    <w:rsid w:val="00EE3257"/>
    <w:rsid w:val="00EE4556"/>
    <w:rsid w:val="00EE707C"/>
    <w:rsid w:val="00EE754D"/>
    <w:rsid w:val="00EF38C1"/>
    <w:rsid w:val="00EF6502"/>
    <w:rsid w:val="00EF72D0"/>
    <w:rsid w:val="00F013E9"/>
    <w:rsid w:val="00F02D79"/>
    <w:rsid w:val="00F0730D"/>
    <w:rsid w:val="00F07681"/>
    <w:rsid w:val="00F10C4E"/>
    <w:rsid w:val="00F12609"/>
    <w:rsid w:val="00F130EB"/>
    <w:rsid w:val="00F1377A"/>
    <w:rsid w:val="00F15E0B"/>
    <w:rsid w:val="00F229E7"/>
    <w:rsid w:val="00F239D4"/>
    <w:rsid w:val="00F25C13"/>
    <w:rsid w:val="00F2679D"/>
    <w:rsid w:val="00F27C61"/>
    <w:rsid w:val="00F27F13"/>
    <w:rsid w:val="00F310D0"/>
    <w:rsid w:val="00F31281"/>
    <w:rsid w:val="00F31AD0"/>
    <w:rsid w:val="00F31E7D"/>
    <w:rsid w:val="00F34017"/>
    <w:rsid w:val="00F3479E"/>
    <w:rsid w:val="00F34843"/>
    <w:rsid w:val="00F42755"/>
    <w:rsid w:val="00F42A3A"/>
    <w:rsid w:val="00F42C1B"/>
    <w:rsid w:val="00F4575B"/>
    <w:rsid w:val="00F464AC"/>
    <w:rsid w:val="00F464B5"/>
    <w:rsid w:val="00F4650A"/>
    <w:rsid w:val="00F47F15"/>
    <w:rsid w:val="00F50EF3"/>
    <w:rsid w:val="00F5724F"/>
    <w:rsid w:val="00F57E90"/>
    <w:rsid w:val="00F63CF2"/>
    <w:rsid w:val="00F6789A"/>
    <w:rsid w:val="00F67EFC"/>
    <w:rsid w:val="00F74EA0"/>
    <w:rsid w:val="00F759BF"/>
    <w:rsid w:val="00F81CAB"/>
    <w:rsid w:val="00F848A8"/>
    <w:rsid w:val="00F86927"/>
    <w:rsid w:val="00F87C49"/>
    <w:rsid w:val="00F902DC"/>
    <w:rsid w:val="00F91780"/>
    <w:rsid w:val="00F92A3C"/>
    <w:rsid w:val="00F9419B"/>
    <w:rsid w:val="00F9680B"/>
    <w:rsid w:val="00FA1DE5"/>
    <w:rsid w:val="00FA1FC5"/>
    <w:rsid w:val="00FA3C36"/>
    <w:rsid w:val="00FB08AA"/>
    <w:rsid w:val="00FB0F34"/>
    <w:rsid w:val="00FB53F2"/>
    <w:rsid w:val="00FB77F3"/>
    <w:rsid w:val="00FB7B33"/>
    <w:rsid w:val="00FC5BAC"/>
    <w:rsid w:val="00FC701E"/>
    <w:rsid w:val="00FD72FE"/>
    <w:rsid w:val="00FD7F47"/>
    <w:rsid w:val="00FE085A"/>
    <w:rsid w:val="00FE29C1"/>
    <w:rsid w:val="00FE5C9E"/>
    <w:rsid w:val="00FE6E86"/>
    <w:rsid w:val="00FE77D0"/>
    <w:rsid w:val="00FF00E5"/>
    <w:rsid w:val="00FF1ED6"/>
    <w:rsid w:val="00FF3757"/>
    <w:rsid w:val="00FF4FAE"/>
    <w:rsid w:val="00FF71F5"/>
    <w:rsid w:val="00FF76C1"/>
    <w:rsid w:val="00FF77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7FE89891"/>
  <w15:docId w15:val="{ADCF3698-C963-4534-9F83-407DE18F4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57E90"/>
    <w:pPr>
      <w:jc w:val="both"/>
    </w:pPr>
    <w:rPr>
      <w:sz w:val="22"/>
    </w:rPr>
  </w:style>
  <w:style w:type="paragraph" w:styleId="Titre10">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Titre20">
    <w:name w:val="heading 2"/>
    <w:basedOn w:val="Titre10"/>
    <w:next w:val="Normal"/>
    <w:qFormat/>
    <w:rsid w:val="0061247F"/>
    <w:pPr>
      <w:numPr>
        <w:ilvl w:val="1"/>
        <w:numId w:val="2"/>
      </w:numPr>
      <w:spacing w:before="360" w:after="120"/>
      <w:ind w:left="624" w:hanging="624"/>
      <w:outlineLvl w:val="1"/>
    </w:pPr>
    <w:rPr>
      <w:b w:val="0"/>
      <w:sz w:val="32"/>
    </w:rPr>
  </w:style>
  <w:style w:type="paragraph" w:styleId="Titre3">
    <w:name w:val="heading 3"/>
    <w:basedOn w:val="Titre20"/>
    <w:next w:val="Normal"/>
    <w:qFormat/>
    <w:rsid w:val="0061247F"/>
    <w:pPr>
      <w:numPr>
        <w:ilvl w:val="2"/>
        <w:numId w:val="3"/>
      </w:numPr>
      <w:ind w:left="680" w:hanging="680"/>
      <w:outlineLvl w:val="2"/>
    </w:pPr>
    <w:rPr>
      <w:b/>
      <w:sz w:val="24"/>
    </w:rPr>
  </w:style>
  <w:style w:type="paragraph" w:styleId="Titre4">
    <w:name w:val="heading 4"/>
    <w:basedOn w:val="Titre3"/>
    <w:next w:val="Normal"/>
    <w:qFormat/>
    <w:rsid w:val="0061247F"/>
    <w:pPr>
      <w:numPr>
        <w:ilvl w:val="3"/>
        <w:numId w:val="4"/>
      </w:numPr>
      <w:spacing w:before="240"/>
      <w:ind w:left="794" w:hanging="794"/>
      <w:outlineLvl w:val="3"/>
    </w:pPr>
    <w:rPr>
      <w:b w:val="0"/>
      <w:sz w:val="22"/>
    </w:rPr>
  </w:style>
  <w:style w:type="paragraph" w:styleId="Titre5">
    <w:name w:val="heading 5"/>
    <w:basedOn w:val="Titre4"/>
    <w:qFormat/>
    <w:rsid w:val="0061247F"/>
    <w:pPr>
      <w:numPr>
        <w:ilvl w:val="4"/>
        <w:numId w:val="5"/>
      </w:numPr>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rsid w:val="0061247F"/>
    <w:rPr>
      <w:rFonts w:ascii="Times New Roman" w:hAnsi="Times New Roman"/>
      <w:position w:val="6"/>
      <w:sz w:val="12"/>
      <w:bdr w:val="none" w:sz="0" w:space="0" w:color="auto"/>
    </w:rPr>
  </w:style>
  <w:style w:type="paragraph" w:styleId="En-tte">
    <w:name w:val="header"/>
    <w:basedOn w:val="Normal"/>
    <w:rsid w:val="0061247F"/>
    <w:pPr>
      <w:pBdr>
        <w:bottom w:val="single" w:sz="6" w:space="2" w:color="auto"/>
      </w:pBdr>
      <w:tabs>
        <w:tab w:val="right" w:pos="8222"/>
      </w:tabs>
    </w:pPr>
    <w:rPr>
      <w:sz w:val="18"/>
    </w:rPr>
  </w:style>
  <w:style w:type="paragraph" w:styleId="Notedebasdepage">
    <w:name w:val="footnote text"/>
    <w:basedOn w:val="Normal"/>
    <w:link w:val="NotedebasdepageCar"/>
    <w:semiHidden/>
    <w:rsid w:val="0061247F"/>
    <w:pPr>
      <w:spacing w:before="40" w:after="40"/>
      <w:ind w:left="170" w:right="851" w:hanging="170"/>
    </w:pPr>
    <w:rPr>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C544BA"/>
    <w:rPr>
      <w:rFonts w:ascii="Arial" w:eastAsiaTheme="majorEastAsia" w:hAnsi="Arial" w:cstheme="majorBidi"/>
      <w:color w:val="17365D" w:themeColor="text2" w:themeShade="BF"/>
      <w:spacing w:val="5"/>
      <w:kern w:val="28"/>
      <w:sz w:val="52"/>
      <w:szCs w:val="52"/>
    </w:rPr>
  </w:style>
  <w:style w:type="paragraph" w:styleId="Textedebulles">
    <w:name w:val="Balloon Text"/>
    <w:basedOn w:val="Normal"/>
    <w:link w:val="TextedebullesCar"/>
    <w:rsid w:val="007B124D"/>
    <w:rPr>
      <w:rFonts w:ascii="Tahoma" w:hAnsi="Tahoma" w:cs="Tahoma"/>
      <w:sz w:val="16"/>
      <w:szCs w:val="16"/>
    </w:rPr>
  </w:style>
  <w:style w:type="character" w:customStyle="1" w:styleId="TextedebullesCar">
    <w:name w:val="Texte de bulles Car"/>
    <w:basedOn w:val="Policepardfaut"/>
    <w:link w:val="Textedebulles"/>
    <w:rsid w:val="007B124D"/>
    <w:rPr>
      <w:rFonts w:ascii="Tahoma" w:hAnsi="Tahoma" w:cs="Tahoma"/>
      <w:sz w:val="16"/>
      <w:szCs w:val="16"/>
    </w:rPr>
  </w:style>
  <w:style w:type="paragraph" w:customStyle="1" w:styleId="Default">
    <w:name w:val="Default"/>
    <w:rsid w:val="007B124D"/>
    <w:pPr>
      <w:autoSpaceDE w:val="0"/>
      <w:autoSpaceDN w:val="0"/>
      <w:adjustRightInd w:val="0"/>
    </w:pPr>
    <w:rPr>
      <w:rFonts w:ascii="Arial" w:hAnsi="Arial" w:cs="Arial"/>
      <w:color w:val="000000"/>
      <w:sz w:val="24"/>
      <w:szCs w:val="24"/>
    </w:rPr>
  </w:style>
  <w:style w:type="character" w:customStyle="1" w:styleId="PieddepageCar">
    <w:name w:val="Pied de page Car"/>
    <w:basedOn w:val="Policepardfaut"/>
    <w:link w:val="Pieddepage"/>
    <w:uiPriority w:val="99"/>
    <w:rsid w:val="007D16A8"/>
    <w:rPr>
      <w:rFonts w:ascii="Arial" w:hAnsi="Arial"/>
      <w:sz w:val="18"/>
    </w:rPr>
  </w:style>
  <w:style w:type="paragraph" w:styleId="Paragraphedeliste">
    <w:name w:val="List Paragraph"/>
    <w:basedOn w:val="Normal"/>
    <w:link w:val="ParagraphedelisteCar"/>
    <w:uiPriority w:val="34"/>
    <w:qFormat/>
    <w:rsid w:val="006D663E"/>
    <w:pPr>
      <w:ind w:left="720"/>
      <w:contextualSpacing/>
    </w:pPr>
    <w:rPr>
      <w:rFonts w:ascii="Arial" w:eastAsia="Cambria" w:hAnsi="Arial"/>
      <w:sz w:val="20"/>
      <w:szCs w:val="24"/>
      <w:lang w:eastAsia="en-US"/>
    </w:rPr>
  </w:style>
  <w:style w:type="character" w:customStyle="1" w:styleId="Style2">
    <w:name w:val="Style2"/>
    <w:basedOn w:val="Policepardfaut"/>
    <w:rsid w:val="006D663E"/>
    <w:rPr>
      <w:rFonts w:ascii="Arial" w:hAnsi="Arial"/>
      <w:sz w:val="18"/>
    </w:rPr>
  </w:style>
  <w:style w:type="character" w:customStyle="1" w:styleId="hps">
    <w:name w:val="hps"/>
    <w:basedOn w:val="Policepardfaut"/>
    <w:rsid w:val="006D663E"/>
  </w:style>
  <w:style w:type="character" w:customStyle="1" w:styleId="ParagraphedelisteCar">
    <w:name w:val="Paragraphe de liste Car"/>
    <w:basedOn w:val="Policepardfaut"/>
    <w:link w:val="Paragraphedeliste"/>
    <w:uiPriority w:val="34"/>
    <w:locked/>
    <w:rsid w:val="006D663E"/>
    <w:rPr>
      <w:rFonts w:ascii="Arial" w:eastAsia="Cambria" w:hAnsi="Arial"/>
      <w:szCs w:val="24"/>
      <w:lang w:eastAsia="en-US"/>
    </w:rPr>
  </w:style>
  <w:style w:type="character" w:styleId="Lienhypertexte">
    <w:name w:val="Hyperlink"/>
    <w:basedOn w:val="Policepardfaut"/>
    <w:unhideWhenUsed/>
    <w:rsid w:val="00F92A3C"/>
    <w:rPr>
      <w:color w:val="0000FF"/>
      <w:u w:val="single"/>
    </w:rPr>
  </w:style>
  <w:style w:type="character" w:styleId="Accentuationintense">
    <w:name w:val="Intense Emphasis"/>
    <w:basedOn w:val="Policepardfaut"/>
    <w:uiPriority w:val="21"/>
    <w:qFormat/>
    <w:rsid w:val="008A7922"/>
    <w:rPr>
      <w:b/>
      <w:bCs/>
      <w:i/>
      <w:iCs/>
      <w:color w:val="4F81BD" w:themeColor="accent1"/>
    </w:rPr>
  </w:style>
  <w:style w:type="paragraph" w:customStyle="1" w:styleId="para">
    <w:name w:val="para"/>
    <w:basedOn w:val="Normal"/>
    <w:link w:val="paraCar"/>
    <w:qFormat/>
    <w:rsid w:val="002D156C"/>
    <w:pPr>
      <w:autoSpaceDE w:val="0"/>
      <w:autoSpaceDN w:val="0"/>
      <w:adjustRightInd w:val="0"/>
      <w:spacing w:line="276" w:lineRule="auto"/>
      <w:ind w:left="176" w:firstLine="425"/>
    </w:pPr>
    <w:rPr>
      <w:rFonts w:ascii="Palatino Linotype" w:eastAsia="Arial Unicode MS" w:hAnsi="Palatino Linotype"/>
      <w:szCs w:val="22"/>
    </w:rPr>
  </w:style>
  <w:style w:type="character" w:customStyle="1" w:styleId="paraCar">
    <w:name w:val="para Car"/>
    <w:basedOn w:val="Policepardfaut"/>
    <w:link w:val="para"/>
    <w:rsid w:val="002D156C"/>
    <w:rPr>
      <w:rFonts w:ascii="Palatino Linotype" w:eastAsia="Arial Unicode MS" w:hAnsi="Palatino Linotype"/>
      <w:sz w:val="22"/>
      <w:szCs w:val="22"/>
    </w:rPr>
  </w:style>
  <w:style w:type="paragraph" w:customStyle="1" w:styleId="nbdp">
    <w:name w:val="nbdp"/>
    <w:basedOn w:val="Notedebasdepage"/>
    <w:link w:val="nbdpCar"/>
    <w:qFormat/>
    <w:rsid w:val="002D156C"/>
    <w:pPr>
      <w:spacing w:before="0" w:after="0"/>
      <w:ind w:left="0" w:right="0" w:firstLine="0"/>
    </w:pPr>
    <w:rPr>
      <w:rFonts w:ascii="Palatino Linotype" w:hAnsi="Palatino Linotype"/>
      <w:sz w:val="18"/>
      <w:szCs w:val="18"/>
    </w:rPr>
  </w:style>
  <w:style w:type="character" w:customStyle="1" w:styleId="nbdpCar">
    <w:name w:val="nbdp Car"/>
    <w:basedOn w:val="Policepardfaut"/>
    <w:link w:val="nbdp"/>
    <w:rsid w:val="002D156C"/>
    <w:rPr>
      <w:rFonts w:ascii="Palatino Linotype" w:hAnsi="Palatino Linotype"/>
      <w:sz w:val="18"/>
      <w:szCs w:val="18"/>
    </w:rPr>
  </w:style>
  <w:style w:type="paragraph" w:customStyle="1" w:styleId="Titre1">
    <w:name w:val="Titre1"/>
    <w:basedOn w:val="Titre"/>
    <w:qFormat/>
    <w:rsid w:val="001D1D2D"/>
    <w:pPr>
      <w:keepNext/>
      <w:keepLines/>
      <w:numPr>
        <w:numId w:val="7"/>
      </w:numPr>
      <w:pBdr>
        <w:bottom w:val="none" w:sz="0" w:space="0" w:color="auto"/>
      </w:pBdr>
      <w:spacing w:before="480" w:after="120"/>
      <w:contextualSpacing w:val="0"/>
      <w:jc w:val="center"/>
      <w:outlineLvl w:val="0"/>
    </w:pPr>
    <w:rPr>
      <w:rFonts w:ascii="Times New Roman" w:hAnsi="Times New Roman" w:cs="Times New Roman"/>
      <w:b/>
      <w:bCs/>
      <w:color w:val="4F81BD" w:themeColor="accent1"/>
      <w:spacing w:val="0"/>
      <w:kern w:val="0"/>
      <w:sz w:val="28"/>
      <w:szCs w:val="28"/>
      <w:lang w:eastAsia="en-US"/>
    </w:rPr>
  </w:style>
  <w:style w:type="paragraph" w:customStyle="1" w:styleId="Titre2">
    <w:name w:val="Titre2"/>
    <w:basedOn w:val="Titre20"/>
    <w:link w:val="Titre2Car"/>
    <w:qFormat/>
    <w:rsid w:val="001D1D2D"/>
    <w:pPr>
      <w:keepLines/>
      <w:numPr>
        <w:numId w:val="7"/>
      </w:numPr>
      <w:spacing w:before="200"/>
      <w:jc w:val="both"/>
    </w:pPr>
    <w:rPr>
      <w:rFonts w:ascii="Times New Roman" w:eastAsiaTheme="majorEastAsia" w:hAnsi="Times New Roman" w:cs="Arial"/>
      <w:b/>
      <w:bCs/>
      <w:color w:val="4F81BD" w:themeColor="accent1"/>
      <w:sz w:val="22"/>
      <w:szCs w:val="22"/>
      <w:lang w:eastAsia="en-US"/>
    </w:rPr>
  </w:style>
  <w:style w:type="character" w:customStyle="1" w:styleId="Titre2Car">
    <w:name w:val="Titre2 Car"/>
    <w:basedOn w:val="Policepardfaut"/>
    <w:link w:val="Titre2"/>
    <w:rsid w:val="001D1D2D"/>
    <w:rPr>
      <w:rFonts w:eastAsiaTheme="majorEastAsia" w:cs="Arial"/>
      <w:b/>
      <w:bCs/>
      <w:color w:val="4F81BD" w:themeColor="accent1"/>
      <w:sz w:val="22"/>
      <w:szCs w:val="22"/>
      <w:lang w:eastAsia="en-US"/>
    </w:rPr>
  </w:style>
  <w:style w:type="paragraph" w:customStyle="1" w:styleId="newid">
    <w:name w:val="newid"/>
    <w:basedOn w:val="para"/>
    <w:link w:val="newidCar"/>
    <w:qFormat/>
    <w:rsid w:val="001D1D2D"/>
    <w:pPr>
      <w:spacing w:before="180"/>
    </w:pPr>
  </w:style>
  <w:style w:type="character" w:customStyle="1" w:styleId="newidCar">
    <w:name w:val="newid Car"/>
    <w:basedOn w:val="paraCar"/>
    <w:link w:val="newid"/>
    <w:rsid w:val="001D1D2D"/>
    <w:rPr>
      <w:rFonts w:ascii="Palatino Linotype" w:eastAsia="Arial Unicode MS" w:hAnsi="Palatino Linotype"/>
      <w:sz w:val="22"/>
      <w:szCs w:val="22"/>
    </w:rPr>
  </w:style>
  <w:style w:type="paragraph" w:customStyle="1" w:styleId="tititre">
    <w:name w:val="tititre"/>
    <w:basedOn w:val="Normal"/>
    <w:link w:val="tititreCar"/>
    <w:qFormat/>
    <w:rsid w:val="001D1D2D"/>
    <w:pPr>
      <w:spacing w:before="240" w:after="120" w:line="360" w:lineRule="auto"/>
      <w:ind w:hanging="680"/>
    </w:pPr>
    <w:rPr>
      <w:rFonts w:ascii="Palatino Linotype" w:hAnsi="Palatino Linotype" w:cs="Arial"/>
      <w:szCs w:val="22"/>
      <w:u w:val="single"/>
    </w:rPr>
  </w:style>
  <w:style w:type="character" w:customStyle="1" w:styleId="tititreCar">
    <w:name w:val="tititre Car"/>
    <w:basedOn w:val="Policepardfaut"/>
    <w:link w:val="tititre"/>
    <w:rsid w:val="001D1D2D"/>
    <w:rPr>
      <w:rFonts w:ascii="Palatino Linotype" w:hAnsi="Palatino Linotype" w:cs="Arial"/>
      <w:sz w:val="22"/>
      <w:szCs w:val="22"/>
      <w:u w:val="single"/>
    </w:rPr>
  </w:style>
  <w:style w:type="character" w:customStyle="1" w:styleId="apple-converted-space">
    <w:name w:val="apple-converted-space"/>
    <w:basedOn w:val="Policepardfaut"/>
    <w:rsid w:val="00C502C6"/>
  </w:style>
  <w:style w:type="character" w:customStyle="1" w:styleId="surligne">
    <w:name w:val="surligne"/>
    <w:basedOn w:val="Policepardfaut"/>
    <w:rsid w:val="003B4C70"/>
  </w:style>
  <w:style w:type="character" w:styleId="Marquedecommentaire">
    <w:name w:val="annotation reference"/>
    <w:basedOn w:val="Policepardfaut"/>
    <w:uiPriority w:val="99"/>
    <w:rsid w:val="00A36D09"/>
    <w:rPr>
      <w:sz w:val="16"/>
      <w:szCs w:val="16"/>
    </w:rPr>
  </w:style>
  <w:style w:type="paragraph" w:styleId="Commentaire">
    <w:name w:val="annotation text"/>
    <w:basedOn w:val="Normal"/>
    <w:link w:val="CommentaireCar"/>
    <w:rsid w:val="00A36D09"/>
    <w:rPr>
      <w:sz w:val="20"/>
    </w:rPr>
  </w:style>
  <w:style w:type="character" w:customStyle="1" w:styleId="CommentaireCar">
    <w:name w:val="Commentaire Car"/>
    <w:basedOn w:val="Policepardfaut"/>
    <w:link w:val="Commentaire"/>
    <w:rsid w:val="00A36D09"/>
  </w:style>
  <w:style w:type="paragraph" w:styleId="Objetducommentaire">
    <w:name w:val="annotation subject"/>
    <w:basedOn w:val="Commentaire"/>
    <w:next w:val="Commentaire"/>
    <w:link w:val="ObjetducommentaireCar"/>
    <w:rsid w:val="00A36D09"/>
    <w:rPr>
      <w:b/>
      <w:bCs/>
    </w:rPr>
  </w:style>
  <w:style w:type="character" w:customStyle="1" w:styleId="ObjetducommentaireCar">
    <w:name w:val="Objet du commentaire Car"/>
    <w:basedOn w:val="CommentaireCar"/>
    <w:link w:val="Objetducommentaire"/>
    <w:rsid w:val="00A36D09"/>
    <w:rPr>
      <w:b/>
      <w:bCs/>
    </w:rPr>
  </w:style>
  <w:style w:type="character" w:styleId="Lienhypertextesuivivisit">
    <w:name w:val="FollowedHyperlink"/>
    <w:basedOn w:val="Policepardfaut"/>
    <w:rsid w:val="00E36875"/>
    <w:rPr>
      <w:color w:val="800080" w:themeColor="followedHyperlink"/>
      <w:u w:val="single"/>
    </w:rPr>
  </w:style>
  <w:style w:type="character" w:customStyle="1" w:styleId="NotedebasdepageCar">
    <w:name w:val="Note de bas de page Car"/>
    <w:basedOn w:val="Policepardfaut"/>
    <w:link w:val="Notedebasdepage"/>
    <w:semiHidden/>
    <w:rsid w:val="00AC7DEC"/>
    <w:rPr>
      <w:sz w:val="16"/>
    </w:rPr>
  </w:style>
  <w:style w:type="paragraph" w:styleId="Notedefin">
    <w:name w:val="endnote text"/>
    <w:basedOn w:val="Normal"/>
    <w:link w:val="NotedefinCar"/>
    <w:rsid w:val="001B40E5"/>
    <w:rPr>
      <w:sz w:val="20"/>
    </w:rPr>
  </w:style>
  <w:style w:type="character" w:customStyle="1" w:styleId="NotedefinCar">
    <w:name w:val="Note de fin Car"/>
    <w:basedOn w:val="Policepardfaut"/>
    <w:link w:val="Notedefin"/>
    <w:rsid w:val="001B40E5"/>
  </w:style>
  <w:style w:type="character" w:styleId="Appeldenotedefin">
    <w:name w:val="endnote reference"/>
    <w:basedOn w:val="Policepardfaut"/>
    <w:rsid w:val="001B40E5"/>
    <w:rPr>
      <w:vertAlign w:val="superscript"/>
    </w:rPr>
  </w:style>
  <w:style w:type="paragraph" w:customStyle="1" w:styleId="question">
    <w:name w:val="question"/>
    <w:basedOn w:val="newid"/>
    <w:link w:val="questionCar"/>
    <w:qFormat/>
    <w:rsid w:val="00424D0C"/>
    <w:pPr>
      <w:numPr>
        <w:numId w:val="9"/>
      </w:numPr>
    </w:pPr>
    <w:rPr>
      <w:rFonts w:eastAsia="Cambria"/>
      <w:color w:val="548DD4" w:themeColor="text2" w:themeTint="99"/>
      <w:lang w:eastAsia="en-US"/>
    </w:rPr>
  </w:style>
  <w:style w:type="paragraph" w:customStyle="1" w:styleId="rponse">
    <w:name w:val="réponse"/>
    <w:basedOn w:val="para"/>
    <w:link w:val="rponseCar"/>
    <w:qFormat/>
    <w:rsid w:val="00424D0C"/>
    <w:pPr>
      <w:ind w:firstLine="533"/>
    </w:pPr>
  </w:style>
  <w:style w:type="character" w:customStyle="1" w:styleId="questionCar">
    <w:name w:val="question Car"/>
    <w:basedOn w:val="newidCar"/>
    <w:link w:val="question"/>
    <w:rsid w:val="00424D0C"/>
    <w:rPr>
      <w:rFonts w:ascii="Palatino Linotype" w:eastAsia="Cambria" w:hAnsi="Palatino Linotype"/>
      <w:color w:val="548DD4" w:themeColor="text2" w:themeTint="99"/>
      <w:sz w:val="22"/>
      <w:szCs w:val="22"/>
      <w:lang w:eastAsia="en-US"/>
    </w:rPr>
  </w:style>
  <w:style w:type="character" w:customStyle="1" w:styleId="rponseCar">
    <w:name w:val="réponse Car"/>
    <w:basedOn w:val="paraCar"/>
    <w:link w:val="rponse"/>
    <w:rsid w:val="00424D0C"/>
    <w:rPr>
      <w:rFonts w:ascii="Palatino Linotype" w:eastAsia="Arial Unicode MS" w:hAnsi="Palatino Linotype"/>
      <w:sz w:val="22"/>
      <w:szCs w:val="22"/>
    </w:rPr>
  </w:style>
  <w:style w:type="paragraph" w:customStyle="1" w:styleId="NormalSansRetrait">
    <w:name w:val="NormalSansRetrait"/>
    <w:basedOn w:val="Normal"/>
    <w:rsid w:val="00D66FBB"/>
    <w:pPr>
      <w:keepLines/>
      <w:tabs>
        <w:tab w:val="left" w:pos="170"/>
        <w:tab w:val="left" w:pos="340"/>
        <w:tab w:val="left" w:pos="510"/>
      </w:tabs>
      <w:spacing w:before="40"/>
    </w:pPr>
    <w:rPr>
      <w:rFonts w:ascii="Arial" w:hAnsi="Arial"/>
      <w:sz w:val="16"/>
    </w:rPr>
  </w:style>
  <w:style w:type="paragraph" w:styleId="NormalWeb">
    <w:name w:val="Normal (Web)"/>
    <w:basedOn w:val="Normal"/>
    <w:uiPriority w:val="99"/>
    <w:unhideWhenUsed/>
    <w:rsid w:val="00800C72"/>
    <w:pPr>
      <w:spacing w:before="100" w:beforeAutospacing="1" w:after="100" w:afterAutospacing="1"/>
      <w:jc w:val="left"/>
    </w:pPr>
    <w:rPr>
      <w:sz w:val="24"/>
      <w:szCs w:val="24"/>
    </w:rPr>
  </w:style>
  <w:style w:type="character" w:customStyle="1" w:styleId="liensartnonresolu">
    <w:name w:val="liensartnonresolu"/>
    <w:basedOn w:val="Policepardfaut"/>
    <w:rsid w:val="006769F4"/>
  </w:style>
  <w:style w:type="paragraph" w:styleId="Rvision">
    <w:name w:val="Revision"/>
    <w:hidden/>
    <w:uiPriority w:val="99"/>
    <w:semiHidden/>
    <w:rsid w:val="0068749F"/>
    <w:rPr>
      <w:sz w:val="22"/>
    </w:rPr>
  </w:style>
  <w:style w:type="table" w:styleId="Grilledutableau">
    <w:name w:val="Table Grid"/>
    <w:basedOn w:val="TableauNormal"/>
    <w:rsid w:val="00F42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90594">
      <w:bodyDiv w:val="1"/>
      <w:marLeft w:val="0"/>
      <w:marRight w:val="0"/>
      <w:marTop w:val="0"/>
      <w:marBottom w:val="0"/>
      <w:divBdr>
        <w:top w:val="none" w:sz="0" w:space="0" w:color="auto"/>
        <w:left w:val="none" w:sz="0" w:space="0" w:color="auto"/>
        <w:bottom w:val="none" w:sz="0" w:space="0" w:color="auto"/>
        <w:right w:val="none" w:sz="0" w:space="0" w:color="auto"/>
      </w:divBdr>
    </w:div>
    <w:div w:id="62677145">
      <w:bodyDiv w:val="1"/>
      <w:marLeft w:val="0"/>
      <w:marRight w:val="0"/>
      <w:marTop w:val="0"/>
      <w:marBottom w:val="0"/>
      <w:divBdr>
        <w:top w:val="none" w:sz="0" w:space="0" w:color="auto"/>
        <w:left w:val="none" w:sz="0" w:space="0" w:color="auto"/>
        <w:bottom w:val="none" w:sz="0" w:space="0" w:color="auto"/>
        <w:right w:val="none" w:sz="0" w:space="0" w:color="auto"/>
      </w:divBdr>
    </w:div>
    <w:div w:id="78067855">
      <w:bodyDiv w:val="1"/>
      <w:marLeft w:val="0"/>
      <w:marRight w:val="0"/>
      <w:marTop w:val="0"/>
      <w:marBottom w:val="0"/>
      <w:divBdr>
        <w:top w:val="none" w:sz="0" w:space="0" w:color="auto"/>
        <w:left w:val="none" w:sz="0" w:space="0" w:color="auto"/>
        <w:bottom w:val="none" w:sz="0" w:space="0" w:color="auto"/>
        <w:right w:val="none" w:sz="0" w:space="0" w:color="auto"/>
      </w:divBdr>
    </w:div>
    <w:div w:id="156314219">
      <w:bodyDiv w:val="1"/>
      <w:marLeft w:val="0"/>
      <w:marRight w:val="0"/>
      <w:marTop w:val="0"/>
      <w:marBottom w:val="0"/>
      <w:divBdr>
        <w:top w:val="none" w:sz="0" w:space="0" w:color="auto"/>
        <w:left w:val="none" w:sz="0" w:space="0" w:color="auto"/>
        <w:bottom w:val="none" w:sz="0" w:space="0" w:color="auto"/>
        <w:right w:val="none" w:sz="0" w:space="0" w:color="auto"/>
      </w:divBdr>
    </w:div>
    <w:div w:id="181937551">
      <w:bodyDiv w:val="1"/>
      <w:marLeft w:val="0"/>
      <w:marRight w:val="0"/>
      <w:marTop w:val="0"/>
      <w:marBottom w:val="0"/>
      <w:divBdr>
        <w:top w:val="none" w:sz="0" w:space="0" w:color="auto"/>
        <w:left w:val="none" w:sz="0" w:space="0" w:color="auto"/>
        <w:bottom w:val="none" w:sz="0" w:space="0" w:color="auto"/>
        <w:right w:val="none" w:sz="0" w:space="0" w:color="auto"/>
      </w:divBdr>
    </w:div>
    <w:div w:id="191916997">
      <w:bodyDiv w:val="1"/>
      <w:marLeft w:val="0"/>
      <w:marRight w:val="0"/>
      <w:marTop w:val="0"/>
      <w:marBottom w:val="0"/>
      <w:divBdr>
        <w:top w:val="none" w:sz="0" w:space="0" w:color="auto"/>
        <w:left w:val="none" w:sz="0" w:space="0" w:color="auto"/>
        <w:bottom w:val="none" w:sz="0" w:space="0" w:color="auto"/>
        <w:right w:val="none" w:sz="0" w:space="0" w:color="auto"/>
      </w:divBdr>
      <w:divsChild>
        <w:div w:id="1618566911">
          <w:marLeft w:val="0"/>
          <w:marRight w:val="0"/>
          <w:marTop w:val="0"/>
          <w:marBottom w:val="0"/>
          <w:divBdr>
            <w:top w:val="none" w:sz="0" w:space="0" w:color="auto"/>
            <w:left w:val="none" w:sz="0" w:space="0" w:color="auto"/>
            <w:bottom w:val="none" w:sz="0" w:space="0" w:color="auto"/>
            <w:right w:val="none" w:sz="0" w:space="0" w:color="auto"/>
          </w:divBdr>
          <w:divsChild>
            <w:div w:id="668212909">
              <w:marLeft w:val="0"/>
              <w:marRight w:val="0"/>
              <w:marTop w:val="0"/>
              <w:marBottom w:val="0"/>
              <w:divBdr>
                <w:top w:val="none" w:sz="0" w:space="0" w:color="auto"/>
                <w:left w:val="none" w:sz="0" w:space="0" w:color="auto"/>
                <w:bottom w:val="none" w:sz="0" w:space="0" w:color="auto"/>
                <w:right w:val="none" w:sz="0" w:space="0" w:color="auto"/>
              </w:divBdr>
              <w:divsChild>
                <w:div w:id="249235391">
                  <w:marLeft w:val="0"/>
                  <w:marRight w:val="0"/>
                  <w:marTop w:val="0"/>
                  <w:marBottom w:val="0"/>
                  <w:divBdr>
                    <w:top w:val="none" w:sz="0" w:space="0" w:color="auto"/>
                    <w:left w:val="none" w:sz="0" w:space="0" w:color="auto"/>
                    <w:bottom w:val="none" w:sz="0" w:space="0" w:color="auto"/>
                    <w:right w:val="none" w:sz="0" w:space="0" w:color="auto"/>
                  </w:divBdr>
                  <w:divsChild>
                    <w:div w:id="666250887">
                      <w:marLeft w:val="0"/>
                      <w:marRight w:val="0"/>
                      <w:marTop w:val="0"/>
                      <w:marBottom w:val="0"/>
                      <w:divBdr>
                        <w:top w:val="none" w:sz="0" w:space="0" w:color="auto"/>
                        <w:left w:val="none" w:sz="0" w:space="0" w:color="auto"/>
                        <w:bottom w:val="none" w:sz="0" w:space="0" w:color="auto"/>
                        <w:right w:val="none" w:sz="0" w:space="0" w:color="auto"/>
                      </w:divBdr>
                      <w:divsChild>
                        <w:div w:id="322123554">
                          <w:marLeft w:val="0"/>
                          <w:marRight w:val="0"/>
                          <w:marTop w:val="0"/>
                          <w:marBottom w:val="0"/>
                          <w:divBdr>
                            <w:top w:val="none" w:sz="0" w:space="0" w:color="auto"/>
                            <w:left w:val="none" w:sz="0" w:space="0" w:color="auto"/>
                            <w:bottom w:val="none" w:sz="0" w:space="0" w:color="auto"/>
                            <w:right w:val="none" w:sz="0" w:space="0" w:color="auto"/>
                          </w:divBdr>
                          <w:divsChild>
                            <w:div w:id="1757358070">
                              <w:marLeft w:val="0"/>
                              <w:marRight w:val="0"/>
                              <w:marTop w:val="0"/>
                              <w:marBottom w:val="0"/>
                              <w:divBdr>
                                <w:top w:val="none" w:sz="0" w:space="0" w:color="auto"/>
                                <w:left w:val="none" w:sz="0" w:space="0" w:color="auto"/>
                                <w:bottom w:val="none" w:sz="0" w:space="0" w:color="auto"/>
                                <w:right w:val="none" w:sz="0" w:space="0" w:color="auto"/>
                              </w:divBdr>
                              <w:divsChild>
                                <w:div w:id="1863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3876736">
      <w:bodyDiv w:val="1"/>
      <w:marLeft w:val="0"/>
      <w:marRight w:val="0"/>
      <w:marTop w:val="0"/>
      <w:marBottom w:val="0"/>
      <w:divBdr>
        <w:top w:val="none" w:sz="0" w:space="0" w:color="auto"/>
        <w:left w:val="none" w:sz="0" w:space="0" w:color="auto"/>
        <w:bottom w:val="none" w:sz="0" w:space="0" w:color="auto"/>
        <w:right w:val="none" w:sz="0" w:space="0" w:color="auto"/>
      </w:divBdr>
    </w:div>
    <w:div w:id="307129524">
      <w:bodyDiv w:val="1"/>
      <w:marLeft w:val="0"/>
      <w:marRight w:val="0"/>
      <w:marTop w:val="0"/>
      <w:marBottom w:val="0"/>
      <w:divBdr>
        <w:top w:val="none" w:sz="0" w:space="0" w:color="auto"/>
        <w:left w:val="none" w:sz="0" w:space="0" w:color="auto"/>
        <w:bottom w:val="none" w:sz="0" w:space="0" w:color="auto"/>
        <w:right w:val="none" w:sz="0" w:space="0" w:color="auto"/>
      </w:divBdr>
    </w:div>
    <w:div w:id="313294701">
      <w:bodyDiv w:val="1"/>
      <w:marLeft w:val="0"/>
      <w:marRight w:val="0"/>
      <w:marTop w:val="0"/>
      <w:marBottom w:val="0"/>
      <w:divBdr>
        <w:top w:val="none" w:sz="0" w:space="0" w:color="auto"/>
        <w:left w:val="none" w:sz="0" w:space="0" w:color="auto"/>
        <w:bottom w:val="none" w:sz="0" w:space="0" w:color="auto"/>
        <w:right w:val="none" w:sz="0" w:space="0" w:color="auto"/>
      </w:divBdr>
    </w:div>
    <w:div w:id="348485629">
      <w:bodyDiv w:val="1"/>
      <w:marLeft w:val="0"/>
      <w:marRight w:val="0"/>
      <w:marTop w:val="0"/>
      <w:marBottom w:val="0"/>
      <w:divBdr>
        <w:top w:val="none" w:sz="0" w:space="0" w:color="auto"/>
        <w:left w:val="none" w:sz="0" w:space="0" w:color="auto"/>
        <w:bottom w:val="none" w:sz="0" w:space="0" w:color="auto"/>
        <w:right w:val="none" w:sz="0" w:space="0" w:color="auto"/>
      </w:divBdr>
    </w:div>
    <w:div w:id="400955110">
      <w:bodyDiv w:val="1"/>
      <w:marLeft w:val="0"/>
      <w:marRight w:val="0"/>
      <w:marTop w:val="0"/>
      <w:marBottom w:val="0"/>
      <w:divBdr>
        <w:top w:val="none" w:sz="0" w:space="0" w:color="auto"/>
        <w:left w:val="none" w:sz="0" w:space="0" w:color="auto"/>
        <w:bottom w:val="none" w:sz="0" w:space="0" w:color="auto"/>
        <w:right w:val="none" w:sz="0" w:space="0" w:color="auto"/>
      </w:divBdr>
    </w:div>
    <w:div w:id="459808304">
      <w:bodyDiv w:val="1"/>
      <w:marLeft w:val="0"/>
      <w:marRight w:val="0"/>
      <w:marTop w:val="0"/>
      <w:marBottom w:val="0"/>
      <w:divBdr>
        <w:top w:val="none" w:sz="0" w:space="0" w:color="auto"/>
        <w:left w:val="none" w:sz="0" w:space="0" w:color="auto"/>
        <w:bottom w:val="none" w:sz="0" w:space="0" w:color="auto"/>
        <w:right w:val="none" w:sz="0" w:space="0" w:color="auto"/>
      </w:divBdr>
    </w:div>
    <w:div w:id="497502331">
      <w:bodyDiv w:val="1"/>
      <w:marLeft w:val="0"/>
      <w:marRight w:val="0"/>
      <w:marTop w:val="0"/>
      <w:marBottom w:val="0"/>
      <w:divBdr>
        <w:top w:val="none" w:sz="0" w:space="0" w:color="auto"/>
        <w:left w:val="none" w:sz="0" w:space="0" w:color="auto"/>
        <w:bottom w:val="none" w:sz="0" w:space="0" w:color="auto"/>
        <w:right w:val="none" w:sz="0" w:space="0" w:color="auto"/>
      </w:divBdr>
    </w:div>
    <w:div w:id="545291352">
      <w:bodyDiv w:val="1"/>
      <w:marLeft w:val="0"/>
      <w:marRight w:val="0"/>
      <w:marTop w:val="0"/>
      <w:marBottom w:val="0"/>
      <w:divBdr>
        <w:top w:val="none" w:sz="0" w:space="0" w:color="auto"/>
        <w:left w:val="none" w:sz="0" w:space="0" w:color="auto"/>
        <w:bottom w:val="none" w:sz="0" w:space="0" w:color="auto"/>
        <w:right w:val="none" w:sz="0" w:space="0" w:color="auto"/>
      </w:divBdr>
      <w:divsChild>
        <w:div w:id="1030448873">
          <w:marLeft w:val="0"/>
          <w:marRight w:val="0"/>
          <w:marTop w:val="0"/>
          <w:marBottom w:val="0"/>
          <w:divBdr>
            <w:top w:val="none" w:sz="0" w:space="0" w:color="auto"/>
            <w:left w:val="none" w:sz="0" w:space="0" w:color="auto"/>
            <w:bottom w:val="none" w:sz="0" w:space="0" w:color="auto"/>
            <w:right w:val="none" w:sz="0" w:space="0" w:color="auto"/>
          </w:divBdr>
          <w:divsChild>
            <w:div w:id="1707870087">
              <w:marLeft w:val="0"/>
              <w:marRight w:val="0"/>
              <w:marTop w:val="0"/>
              <w:marBottom w:val="0"/>
              <w:divBdr>
                <w:top w:val="none" w:sz="0" w:space="0" w:color="auto"/>
                <w:left w:val="none" w:sz="0" w:space="0" w:color="auto"/>
                <w:bottom w:val="none" w:sz="0" w:space="0" w:color="auto"/>
                <w:right w:val="none" w:sz="0" w:space="0" w:color="auto"/>
              </w:divBdr>
              <w:divsChild>
                <w:div w:id="1770349014">
                  <w:marLeft w:val="0"/>
                  <w:marRight w:val="0"/>
                  <w:marTop w:val="0"/>
                  <w:marBottom w:val="0"/>
                  <w:divBdr>
                    <w:top w:val="none" w:sz="0" w:space="0" w:color="auto"/>
                    <w:left w:val="none" w:sz="0" w:space="0" w:color="auto"/>
                    <w:bottom w:val="none" w:sz="0" w:space="0" w:color="auto"/>
                    <w:right w:val="none" w:sz="0" w:space="0" w:color="auto"/>
                  </w:divBdr>
                  <w:divsChild>
                    <w:div w:id="1264418521">
                      <w:marLeft w:val="0"/>
                      <w:marRight w:val="0"/>
                      <w:marTop w:val="0"/>
                      <w:marBottom w:val="0"/>
                      <w:divBdr>
                        <w:top w:val="none" w:sz="0" w:space="0" w:color="auto"/>
                        <w:left w:val="none" w:sz="0" w:space="0" w:color="auto"/>
                        <w:bottom w:val="none" w:sz="0" w:space="0" w:color="auto"/>
                        <w:right w:val="none" w:sz="0" w:space="0" w:color="auto"/>
                      </w:divBdr>
                      <w:divsChild>
                        <w:div w:id="257560979">
                          <w:marLeft w:val="0"/>
                          <w:marRight w:val="0"/>
                          <w:marTop w:val="0"/>
                          <w:marBottom w:val="0"/>
                          <w:divBdr>
                            <w:top w:val="none" w:sz="0" w:space="0" w:color="auto"/>
                            <w:left w:val="none" w:sz="0" w:space="0" w:color="auto"/>
                            <w:bottom w:val="none" w:sz="0" w:space="0" w:color="auto"/>
                            <w:right w:val="none" w:sz="0" w:space="0" w:color="auto"/>
                          </w:divBdr>
                          <w:divsChild>
                            <w:div w:id="1745640051">
                              <w:marLeft w:val="0"/>
                              <w:marRight w:val="0"/>
                              <w:marTop w:val="0"/>
                              <w:marBottom w:val="0"/>
                              <w:divBdr>
                                <w:top w:val="none" w:sz="0" w:space="0" w:color="auto"/>
                                <w:left w:val="none" w:sz="0" w:space="0" w:color="auto"/>
                                <w:bottom w:val="none" w:sz="0" w:space="0" w:color="auto"/>
                                <w:right w:val="none" w:sz="0" w:space="0" w:color="auto"/>
                              </w:divBdr>
                              <w:divsChild>
                                <w:div w:id="2128086616">
                                  <w:marLeft w:val="0"/>
                                  <w:marRight w:val="0"/>
                                  <w:marTop w:val="0"/>
                                  <w:marBottom w:val="0"/>
                                  <w:divBdr>
                                    <w:top w:val="none" w:sz="0" w:space="0" w:color="auto"/>
                                    <w:left w:val="none" w:sz="0" w:space="0" w:color="auto"/>
                                    <w:bottom w:val="none" w:sz="0" w:space="0" w:color="auto"/>
                                    <w:right w:val="none" w:sz="0" w:space="0" w:color="auto"/>
                                  </w:divBdr>
                                </w:div>
                                <w:div w:id="175107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2665758">
      <w:bodyDiv w:val="1"/>
      <w:marLeft w:val="0"/>
      <w:marRight w:val="0"/>
      <w:marTop w:val="0"/>
      <w:marBottom w:val="0"/>
      <w:divBdr>
        <w:top w:val="none" w:sz="0" w:space="0" w:color="auto"/>
        <w:left w:val="none" w:sz="0" w:space="0" w:color="auto"/>
        <w:bottom w:val="none" w:sz="0" w:space="0" w:color="auto"/>
        <w:right w:val="none" w:sz="0" w:space="0" w:color="auto"/>
      </w:divBdr>
    </w:div>
    <w:div w:id="688796226">
      <w:bodyDiv w:val="1"/>
      <w:marLeft w:val="0"/>
      <w:marRight w:val="0"/>
      <w:marTop w:val="0"/>
      <w:marBottom w:val="0"/>
      <w:divBdr>
        <w:top w:val="none" w:sz="0" w:space="0" w:color="auto"/>
        <w:left w:val="none" w:sz="0" w:space="0" w:color="auto"/>
        <w:bottom w:val="none" w:sz="0" w:space="0" w:color="auto"/>
        <w:right w:val="none" w:sz="0" w:space="0" w:color="auto"/>
      </w:divBdr>
    </w:div>
    <w:div w:id="726297247">
      <w:bodyDiv w:val="1"/>
      <w:marLeft w:val="0"/>
      <w:marRight w:val="0"/>
      <w:marTop w:val="0"/>
      <w:marBottom w:val="0"/>
      <w:divBdr>
        <w:top w:val="none" w:sz="0" w:space="0" w:color="auto"/>
        <w:left w:val="none" w:sz="0" w:space="0" w:color="auto"/>
        <w:bottom w:val="none" w:sz="0" w:space="0" w:color="auto"/>
        <w:right w:val="none" w:sz="0" w:space="0" w:color="auto"/>
      </w:divBdr>
    </w:div>
    <w:div w:id="753892910">
      <w:bodyDiv w:val="1"/>
      <w:marLeft w:val="0"/>
      <w:marRight w:val="0"/>
      <w:marTop w:val="0"/>
      <w:marBottom w:val="0"/>
      <w:divBdr>
        <w:top w:val="none" w:sz="0" w:space="0" w:color="auto"/>
        <w:left w:val="none" w:sz="0" w:space="0" w:color="auto"/>
        <w:bottom w:val="none" w:sz="0" w:space="0" w:color="auto"/>
        <w:right w:val="none" w:sz="0" w:space="0" w:color="auto"/>
      </w:divBdr>
    </w:div>
    <w:div w:id="763263656">
      <w:bodyDiv w:val="1"/>
      <w:marLeft w:val="0"/>
      <w:marRight w:val="0"/>
      <w:marTop w:val="0"/>
      <w:marBottom w:val="0"/>
      <w:divBdr>
        <w:top w:val="none" w:sz="0" w:space="0" w:color="auto"/>
        <w:left w:val="none" w:sz="0" w:space="0" w:color="auto"/>
        <w:bottom w:val="none" w:sz="0" w:space="0" w:color="auto"/>
        <w:right w:val="none" w:sz="0" w:space="0" w:color="auto"/>
      </w:divBdr>
    </w:div>
    <w:div w:id="777024655">
      <w:bodyDiv w:val="1"/>
      <w:marLeft w:val="0"/>
      <w:marRight w:val="0"/>
      <w:marTop w:val="0"/>
      <w:marBottom w:val="0"/>
      <w:divBdr>
        <w:top w:val="none" w:sz="0" w:space="0" w:color="auto"/>
        <w:left w:val="none" w:sz="0" w:space="0" w:color="auto"/>
        <w:bottom w:val="none" w:sz="0" w:space="0" w:color="auto"/>
        <w:right w:val="none" w:sz="0" w:space="0" w:color="auto"/>
      </w:divBdr>
    </w:div>
    <w:div w:id="852301465">
      <w:bodyDiv w:val="1"/>
      <w:marLeft w:val="0"/>
      <w:marRight w:val="0"/>
      <w:marTop w:val="0"/>
      <w:marBottom w:val="0"/>
      <w:divBdr>
        <w:top w:val="none" w:sz="0" w:space="0" w:color="auto"/>
        <w:left w:val="none" w:sz="0" w:space="0" w:color="auto"/>
        <w:bottom w:val="none" w:sz="0" w:space="0" w:color="auto"/>
        <w:right w:val="none" w:sz="0" w:space="0" w:color="auto"/>
      </w:divBdr>
    </w:div>
    <w:div w:id="887304525">
      <w:bodyDiv w:val="1"/>
      <w:marLeft w:val="0"/>
      <w:marRight w:val="0"/>
      <w:marTop w:val="0"/>
      <w:marBottom w:val="0"/>
      <w:divBdr>
        <w:top w:val="none" w:sz="0" w:space="0" w:color="auto"/>
        <w:left w:val="none" w:sz="0" w:space="0" w:color="auto"/>
        <w:bottom w:val="none" w:sz="0" w:space="0" w:color="auto"/>
        <w:right w:val="none" w:sz="0" w:space="0" w:color="auto"/>
      </w:divBdr>
    </w:div>
    <w:div w:id="1009675296">
      <w:bodyDiv w:val="1"/>
      <w:marLeft w:val="0"/>
      <w:marRight w:val="0"/>
      <w:marTop w:val="0"/>
      <w:marBottom w:val="0"/>
      <w:divBdr>
        <w:top w:val="none" w:sz="0" w:space="0" w:color="auto"/>
        <w:left w:val="none" w:sz="0" w:space="0" w:color="auto"/>
        <w:bottom w:val="none" w:sz="0" w:space="0" w:color="auto"/>
        <w:right w:val="none" w:sz="0" w:space="0" w:color="auto"/>
      </w:divBdr>
    </w:div>
    <w:div w:id="1013533014">
      <w:bodyDiv w:val="1"/>
      <w:marLeft w:val="0"/>
      <w:marRight w:val="0"/>
      <w:marTop w:val="0"/>
      <w:marBottom w:val="0"/>
      <w:divBdr>
        <w:top w:val="none" w:sz="0" w:space="0" w:color="auto"/>
        <w:left w:val="none" w:sz="0" w:space="0" w:color="auto"/>
        <w:bottom w:val="none" w:sz="0" w:space="0" w:color="auto"/>
        <w:right w:val="none" w:sz="0" w:space="0" w:color="auto"/>
      </w:divBdr>
    </w:div>
    <w:div w:id="1025979927">
      <w:bodyDiv w:val="1"/>
      <w:marLeft w:val="0"/>
      <w:marRight w:val="0"/>
      <w:marTop w:val="0"/>
      <w:marBottom w:val="0"/>
      <w:divBdr>
        <w:top w:val="none" w:sz="0" w:space="0" w:color="auto"/>
        <w:left w:val="none" w:sz="0" w:space="0" w:color="auto"/>
        <w:bottom w:val="none" w:sz="0" w:space="0" w:color="auto"/>
        <w:right w:val="none" w:sz="0" w:space="0" w:color="auto"/>
      </w:divBdr>
      <w:divsChild>
        <w:div w:id="184251055">
          <w:marLeft w:val="0"/>
          <w:marRight w:val="0"/>
          <w:marTop w:val="0"/>
          <w:marBottom w:val="0"/>
          <w:divBdr>
            <w:top w:val="none" w:sz="0" w:space="0" w:color="auto"/>
            <w:left w:val="none" w:sz="0" w:space="0" w:color="auto"/>
            <w:bottom w:val="none" w:sz="0" w:space="0" w:color="auto"/>
            <w:right w:val="none" w:sz="0" w:space="0" w:color="auto"/>
          </w:divBdr>
          <w:divsChild>
            <w:div w:id="619726930">
              <w:marLeft w:val="0"/>
              <w:marRight w:val="0"/>
              <w:marTop w:val="0"/>
              <w:marBottom w:val="0"/>
              <w:divBdr>
                <w:top w:val="none" w:sz="0" w:space="0" w:color="auto"/>
                <w:left w:val="none" w:sz="0" w:space="0" w:color="auto"/>
                <w:bottom w:val="none" w:sz="0" w:space="0" w:color="auto"/>
                <w:right w:val="none" w:sz="0" w:space="0" w:color="auto"/>
              </w:divBdr>
              <w:divsChild>
                <w:div w:id="1314018804">
                  <w:marLeft w:val="0"/>
                  <w:marRight w:val="0"/>
                  <w:marTop w:val="0"/>
                  <w:marBottom w:val="0"/>
                  <w:divBdr>
                    <w:top w:val="none" w:sz="0" w:space="0" w:color="auto"/>
                    <w:left w:val="none" w:sz="0" w:space="0" w:color="auto"/>
                    <w:bottom w:val="none" w:sz="0" w:space="0" w:color="auto"/>
                    <w:right w:val="none" w:sz="0" w:space="0" w:color="auto"/>
                  </w:divBdr>
                  <w:divsChild>
                    <w:div w:id="1528526518">
                      <w:marLeft w:val="0"/>
                      <w:marRight w:val="0"/>
                      <w:marTop w:val="0"/>
                      <w:marBottom w:val="0"/>
                      <w:divBdr>
                        <w:top w:val="none" w:sz="0" w:space="0" w:color="auto"/>
                        <w:left w:val="none" w:sz="0" w:space="0" w:color="auto"/>
                        <w:bottom w:val="none" w:sz="0" w:space="0" w:color="auto"/>
                        <w:right w:val="none" w:sz="0" w:space="0" w:color="auto"/>
                      </w:divBdr>
                      <w:divsChild>
                        <w:div w:id="226384704">
                          <w:marLeft w:val="0"/>
                          <w:marRight w:val="0"/>
                          <w:marTop w:val="0"/>
                          <w:marBottom w:val="0"/>
                          <w:divBdr>
                            <w:top w:val="none" w:sz="0" w:space="0" w:color="auto"/>
                            <w:left w:val="none" w:sz="0" w:space="0" w:color="auto"/>
                            <w:bottom w:val="none" w:sz="0" w:space="0" w:color="auto"/>
                            <w:right w:val="none" w:sz="0" w:space="0" w:color="auto"/>
                          </w:divBdr>
                          <w:divsChild>
                            <w:div w:id="839393282">
                              <w:marLeft w:val="0"/>
                              <w:marRight w:val="0"/>
                              <w:marTop w:val="0"/>
                              <w:marBottom w:val="0"/>
                              <w:divBdr>
                                <w:top w:val="none" w:sz="0" w:space="0" w:color="auto"/>
                                <w:left w:val="none" w:sz="0" w:space="0" w:color="auto"/>
                                <w:bottom w:val="none" w:sz="0" w:space="0" w:color="auto"/>
                                <w:right w:val="none" w:sz="0" w:space="0" w:color="auto"/>
                              </w:divBdr>
                              <w:divsChild>
                                <w:div w:id="87762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1971654">
      <w:bodyDiv w:val="1"/>
      <w:marLeft w:val="0"/>
      <w:marRight w:val="0"/>
      <w:marTop w:val="0"/>
      <w:marBottom w:val="0"/>
      <w:divBdr>
        <w:top w:val="none" w:sz="0" w:space="0" w:color="auto"/>
        <w:left w:val="none" w:sz="0" w:space="0" w:color="auto"/>
        <w:bottom w:val="none" w:sz="0" w:space="0" w:color="auto"/>
        <w:right w:val="none" w:sz="0" w:space="0" w:color="auto"/>
      </w:divBdr>
    </w:div>
    <w:div w:id="1095831990">
      <w:bodyDiv w:val="1"/>
      <w:marLeft w:val="0"/>
      <w:marRight w:val="0"/>
      <w:marTop w:val="0"/>
      <w:marBottom w:val="0"/>
      <w:divBdr>
        <w:top w:val="none" w:sz="0" w:space="0" w:color="auto"/>
        <w:left w:val="none" w:sz="0" w:space="0" w:color="auto"/>
        <w:bottom w:val="none" w:sz="0" w:space="0" w:color="auto"/>
        <w:right w:val="none" w:sz="0" w:space="0" w:color="auto"/>
      </w:divBdr>
    </w:div>
    <w:div w:id="1164516847">
      <w:bodyDiv w:val="1"/>
      <w:marLeft w:val="0"/>
      <w:marRight w:val="0"/>
      <w:marTop w:val="0"/>
      <w:marBottom w:val="0"/>
      <w:divBdr>
        <w:top w:val="none" w:sz="0" w:space="0" w:color="auto"/>
        <w:left w:val="none" w:sz="0" w:space="0" w:color="auto"/>
        <w:bottom w:val="none" w:sz="0" w:space="0" w:color="auto"/>
        <w:right w:val="none" w:sz="0" w:space="0" w:color="auto"/>
      </w:divBdr>
    </w:div>
    <w:div w:id="1218660869">
      <w:bodyDiv w:val="1"/>
      <w:marLeft w:val="0"/>
      <w:marRight w:val="0"/>
      <w:marTop w:val="0"/>
      <w:marBottom w:val="0"/>
      <w:divBdr>
        <w:top w:val="none" w:sz="0" w:space="0" w:color="auto"/>
        <w:left w:val="none" w:sz="0" w:space="0" w:color="auto"/>
        <w:bottom w:val="none" w:sz="0" w:space="0" w:color="auto"/>
        <w:right w:val="none" w:sz="0" w:space="0" w:color="auto"/>
      </w:divBdr>
    </w:div>
    <w:div w:id="1236740047">
      <w:bodyDiv w:val="1"/>
      <w:marLeft w:val="0"/>
      <w:marRight w:val="0"/>
      <w:marTop w:val="0"/>
      <w:marBottom w:val="0"/>
      <w:divBdr>
        <w:top w:val="none" w:sz="0" w:space="0" w:color="auto"/>
        <w:left w:val="none" w:sz="0" w:space="0" w:color="auto"/>
        <w:bottom w:val="none" w:sz="0" w:space="0" w:color="auto"/>
        <w:right w:val="none" w:sz="0" w:space="0" w:color="auto"/>
      </w:divBdr>
    </w:div>
    <w:div w:id="1335455832">
      <w:bodyDiv w:val="1"/>
      <w:marLeft w:val="0"/>
      <w:marRight w:val="0"/>
      <w:marTop w:val="0"/>
      <w:marBottom w:val="0"/>
      <w:divBdr>
        <w:top w:val="none" w:sz="0" w:space="0" w:color="auto"/>
        <w:left w:val="none" w:sz="0" w:space="0" w:color="auto"/>
        <w:bottom w:val="none" w:sz="0" w:space="0" w:color="auto"/>
        <w:right w:val="none" w:sz="0" w:space="0" w:color="auto"/>
      </w:divBdr>
    </w:div>
    <w:div w:id="1357386520">
      <w:bodyDiv w:val="1"/>
      <w:marLeft w:val="0"/>
      <w:marRight w:val="0"/>
      <w:marTop w:val="0"/>
      <w:marBottom w:val="0"/>
      <w:divBdr>
        <w:top w:val="none" w:sz="0" w:space="0" w:color="auto"/>
        <w:left w:val="none" w:sz="0" w:space="0" w:color="auto"/>
        <w:bottom w:val="none" w:sz="0" w:space="0" w:color="auto"/>
        <w:right w:val="none" w:sz="0" w:space="0" w:color="auto"/>
      </w:divBdr>
    </w:div>
    <w:div w:id="1391032216">
      <w:bodyDiv w:val="1"/>
      <w:marLeft w:val="0"/>
      <w:marRight w:val="0"/>
      <w:marTop w:val="0"/>
      <w:marBottom w:val="0"/>
      <w:divBdr>
        <w:top w:val="none" w:sz="0" w:space="0" w:color="auto"/>
        <w:left w:val="none" w:sz="0" w:space="0" w:color="auto"/>
        <w:bottom w:val="none" w:sz="0" w:space="0" w:color="auto"/>
        <w:right w:val="none" w:sz="0" w:space="0" w:color="auto"/>
      </w:divBdr>
      <w:divsChild>
        <w:div w:id="1627656452">
          <w:marLeft w:val="0"/>
          <w:marRight w:val="0"/>
          <w:marTop w:val="0"/>
          <w:marBottom w:val="0"/>
          <w:divBdr>
            <w:top w:val="none" w:sz="0" w:space="0" w:color="auto"/>
            <w:left w:val="none" w:sz="0" w:space="0" w:color="auto"/>
            <w:bottom w:val="none" w:sz="0" w:space="0" w:color="auto"/>
            <w:right w:val="none" w:sz="0" w:space="0" w:color="auto"/>
          </w:divBdr>
          <w:divsChild>
            <w:div w:id="248580216">
              <w:marLeft w:val="0"/>
              <w:marRight w:val="0"/>
              <w:marTop w:val="0"/>
              <w:marBottom w:val="0"/>
              <w:divBdr>
                <w:top w:val="none" w:sz="0" w:space="0" w:color="auto"/>
                <w:left w:val="none" w:sz="0" w:space="0" w:color="auto"/>
                <w:bottom w:val="none" w:sz="0" w:space="0" w:color="auto"/>
                <w:right w:val="none" w:sz="0" w:space="0" w:color="auto"/>
              </w:divBdr>
              <w:divsChild>
                <w:div w:id="1819153149">
                  <w:marLeft w:val="0"/>
                  <w:marRight w:val="0"/>
                  <w:marTop w:val="0"/>
                  <w:marBottom w:val="0"/>
                  <w:divBdr>
                    <w:top w:val="none" w:sz="0" w:space="0" w:color="auto"/>
                    <w:left w:val="none" w:sz="0" w:space="0" w:color="auto"/>
                    <w:bottom w:val="none" w:sz="0" w:space="0" w:color="auto"/>
                    <w:right w:val="none" w:sz="0" w:space="0" w:color="auto"/>
                  </w:divBdr>
                  <w:divsChild>
                    <w:div w:id="1222984791">
                      <w:marLeft w:val="0"/>
                      <w:marRight w:val="0"/>
                      <w:marTop w:val="0"/>
                      <w:marBottom w:val="0"/>
                      <w:divBdr>
                        <w:top w:val="none" w:sz="0" w:space="0" w:color="auto"/>
                        <w:left w:val="none" w:sz="0" w:space="0" w:color="auto"/>
                        <w:bottom w:val="none" w:sz="0" w:space="0" w:color="auto"/>
                        <w:right w:val="none" w:sz="0" w:space="0" w:color="auto"/>
                      </w:divBdr>
                      <w:divsChild>
                        <w:div w:id="342244978">
                          <w:marLeft w:val="0"/>
                          <w:marRight w:val="0"/>
                          <w:marTop w:val="0"/>
                          <w:marBottom w:val="0"/>
                          <w:divBdr>
                            <w:top w:val="none" w:sz="0" w:space="0" w:color="auto"/>
                            <w:left w:val="none" w:sz="0" w:space="0" w:color="auto"/>
                            <w:bottom w:val="none" w:sz="0" w:space="0" w:color="auto"/>
                            <w:right w:val="none" w:sz="0" w:space="0" w:color="auto"/>
                          </w:divBdr>
                          <w:divsChild>
                            <w:div w:id="25372598">
                              <w:marLeft w:val="0"/>
                              <w:marRight w:val="0"/>
                              <w:marTop w:val="0"/>
                              <w:marBottom w:val="0"/>
                              <w:divBdr>
                                <w:top w:val="none" w:sz="0" w:space="0" w:color="auto"/>
                                <w:left w:val="none" w:sz="0" w:space="0" w:color="auto"/>
                                <w:bottom w:val="none" w:sz="0" w:space="0" w:color="auto"/>
                                <w:right w:val="none" w:sz="0" w:space="0" w:color="auto"/>
                              </w:divBdr>
                              <w:divsChild>
                                <w:div w:id="52848259">
                                  <w:marLeft w:val="0"/>
                                  <w:marRight w:val="0"/>
                                  <w:marTop w:val="0"/>
                                  <w:marBottom w:val="0"/>
                                  <w:divBdr>
                                    <w:top w:val="none" w:sz="0" w:space="0" w:color="auto"/>
                                    <w:left w:val="none" w:sz="0" w:space="0" w:color="auto"/>
                                    <w:bottom w:val="none" w:sz="0" w:space="0" w:color="auto"/>
                                    <w:right w:val="none" w:sz="0" w:space="0" w:color="auto"/>
                                  </w:divBdr>
                                </w:div>
                                <w:div w:id="113017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2554395">
      <w:bodyDiv w:val="1"/>
      <w:marLeft w:val="0"/>
      <w:marRight w:val="0"/>
      <w:marTop w:val="0"/>
      <w:marBottom w:val="0"/>
      <w:divBdr>
        <w:top w:val="none" w:sz="0" w:space="0" w:color="auto"/>
        <w:left w:val="none" w:sz="0" w:space="0" w:color="auto"/>
        <w:bottom w:val="none" w:sz="0" w:space="0" w:color="auto"/>
        <w:right w:val="none" w:sz="0" w:space="0" w:color="auto"/>
      </w:divBdr>
      <w:divsChild>
        <w:div w:id="2072651527">
          <w:marLeft w:val="0"/>
          <w:marRight w:val="0"/>
          <w:marTop w:val="0"/>
          <w:marBottom w:val="0"/>
          <w:divBdr>
            <w:top w:val="none" w:sz="0" w:space="0" w:color="auto"/>
            <w:left w:val="none" w:sz="0" w:space="0" w:color="auto"/>
            <w:bottom w:val="none" w:sz="0" w:space="0" w:color="auto"/>
            <w:right w:val="none" w:sz="0" w:space="0" w:color="auto"/>
          </w:divBdr>
          <w:divsChild>
            <w:div w:id="617762207">
              <w:marLeft w:val="0"/>
              <w:marRight w:val="0"/>
              <w:marTop w:val="0"/>
              <w:marBottom w:val="0"/>
              <w:divBdr>
                <w:top w:val="none" w:sz="0" w:space="0" w:color="auto"/>
                <w:left w:val="none" w:sz="0" w:space="0" w:color="auto"/>
                <w:bottom w:val="none" w:sz="0" w:space="0" w:color="auto"/>
                <w:right w:val="none" w:sz="0" w:space="0" w:color="auto"/>
              </w:divBdr>
              <w:divsChild>
                <w:div w:id="43062978">
                  <w:marLeft w:val="0"/>
                  <w:marRight w:val="0"/>
                  <w:marTop w:val="0"/>
                  <w:marBottom w:val="0"/>
                  <w:divBdr>
                    <w:top w:val="none" w:sz="0" w:space="0" w:color="auto"/>
                    <w:left w:val="none" w:sz="0" w:space="0" w:color="auto"/>
                    <w:bottom w:val="none" w:sz="0" w:space="0" w:color="auto"/>
                    <w:right w:val="none" w:sz="0" w:space="0" w:color="auto"/>
                  </w:divBdr>
                  <w:divsChild>
                    <w:div w:id="663431144">
                      <w:marLeft w:val="0"/>
                      <w:marRight w:val="0"/>
                      <w:marTop w:val="0"/>
                      <w:marBottom w:val="0"/>
                      <w:divBdr>
                        <w:top w:val="none" w:sz="0" w:space="0" w:color="auto"/>
                        <w:left w:val="none" w:sz="0" w:space="0" w:color="auto"/>
                        <w:bottom w:val="none" w:sz="0" w:space="0" w:color="auto"/>
                        <w:right w:val="none" w:sz="0" w:space="0" w:color="auto"/>
                      </w:divBdr>
                      <w:divsChild>
                        <w:div w:id="250553224">
                          <w:marLeft w:val="0"/>
                          <w:marRight w:val="0"/>
                          <w:marTop w:val="0"/>
                          <w:marBottom w:val="0"/>
                          <w:divBdr>
                            <w:top w:val="none" w:sz="0" w:space="0" w:color="auto"/>
                            <w:left w:val="none" w:sz="0" w:space="0" w:color="auto"/>
                            <w:bottom w:val="none" w:sz="0" w:space="0" w:color="auto"/>
                            <w:right w:val="none" w:sz="0" w:space="0" w:color="auto"/>
                          </w:divBdr>
                          <w:divsChild>
                            <w:div w:id="1859729272">
                              <w:marLeft w:val="0"/>
                              <w:marRight w:val="0"/>
                              <w:marTop w:val="0"/>
                              <w:marBottom w:val="0"/>
                              <w:divBdr>
                                <w:top w:val="none" w:sz="0" w:space="0" w:color="auto"/>
                                <w:left w:val="none" w:sz="0" w:space="0" w:color="auto"/>
                                <w:bottom w:val="none" w:sz="0" w:space="0" w:color="auto"/>
                                <w:right w:val="none" w:sz="0" w:space="0" w:color="auto"/>
                              </w:divBdr>
                              <w:divsChild>
                                <w:div w:id="447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0089937">
      <w:bodyDiv w:val="1"/>
      <w:marLeft w:val="0"/>
      <w:marRight w:val="0"/>
      <w:marTop w:val="0"/>
      <w:marBottom w:val="0"/>
      <w:divBdr>
        <w:top w:val="none" w:sz="0" w:space="0" w:color="auto"/>
        <w:left w:val="none" w:sz="0" w:space="0" w:color="auto"/>
        <w:bottom w:val="none" w:sz="0" w:space="0" w:color="auto"/>
        <w:right w:val="none" w:sz="0" w:space="0" w:color="auto"/>
      </w:divBdr>
    </w:div>
    <w:div w:id="1565219185">
      <w:bodyDiv w:val="1"/>
      <w:marLeft w:val="0"/>
      <w:marRight w:val="0"/>
      <w:marTop w:val="0"/>
      <w:marBottom w:val="0"/>
      <w:divBdr>
        <w:top w:val="none" w:sz="0" w:space="0" w:color="auto"/>
        <w:left w:val="none" w:sz="0" w:space="0" w:color="auto"/>
        <w:bottom w:val="none" w:sz="0" w:space="0" w:color="auto"/>
        <w:right w:val="none" w:sz="0" w:space="0" w:color="auto"/>
      </w:divBdr>
    </w:div>
    <w:div w:id="1583023790">
      <w:bodyDiv w:val="1"/>
      <w:marLeft w:val="0"/>
      <w:marRight w:val="0"/>
      <w:marTop w:val="0"/>
      <w:marBottom w:val="0"/>
      <w:divBdr>
        <w:top w:val="none" w:sz="0" w:space="0" w:color="auto"/>
        <w:left w:val="none" w:sz="0" w:space="0" w:color="auto"/>
        <w:bottom w:val="none" w:sz="0" w:space="0" w:color="auto"/>
        <w:right w:val="none" w:sz="0" w:space="0" w:color="auto"/>
      </w:divBdr>
    </w:div>
    <w:div w:id="1631008659">
      <w:bodyDiv w:val="1"/>
      <w:marLeft w:val="0"/>
      <w:marRight w:val="0"/>
      <w:marTop w:val="0"/>
      <w:marBottom w:val="0"/>
      <w:divBdr>
        <w:top w:val="none" w:sz="0" w:space="0" w:color="auto"/>
        <w:left w:val="none" w:sz="0" w:space="0" w:color="auto"/>
        <w:bottom w:val="none" w:sz="0" w:space="0" w:color="auto"/>
        <w:right w:val="none" w:sz="0" w:space="0" w:color="auto"/>
      </w:divBdr>
      <w:divsChild>
        <w:div w:id="1073235218">
          <w:marLeft w:val="0"/>
          <w:marRight w:val="0"/>
          <w:marTop w:val="0"/>
          <w:marBottom w:val="0"/>
          <w:divBdr>
            <w:top w:val="none" w:sz="0" w:space="0" w:color="auto"/>
            <w:left w:val="none" w:sz="0" w:space="0" w:color="auto"/>
            <w:bottom w:val="none" w:sz="0" w:space="0" w:color="auto"/>
            <w:right w:val="none" w:sz="0" w:space="0" w:color="auto"/>
          </w:divBdr>
          <w:divsChild>
            <w:div w:id="1844128859">
              <w:marLeft w:val="0"/>
              <w:marRight w:val="0"/>
              <w:marTop w:val="0"/>
              <w:marBottom w:val="0"/>
              <w:divBdr>
                <w:top w:val="none" w:sz="0" w:space="0" w:color="auto"/>
                <w:left w:val="none" w:sz="0" w:space="0" w:color="auto"/>
                <w:bottom w:val="none" w:sz="0" w:space="0" w:color="auto"/>
                <w:right w:val="none" w:sz="0" w:space="0" w:color="auto"/>
              </w:divBdr>
              <w:divsChild>
                <w:div w:id="1163856509">
                  <w:marLeft w:val="0"/>
                  <w:marRight w:val="0"/>
                  <w:marTop w:val="0"/>
                  <w:marBottom w:val="0"/>
                  <w:divBdr>
                    <w:top w:val="none" w:sz="0" w:space="0" w:color="auto"/>
                    <w:left w:val="none" w:sz="0" w:space="0" w:color="auto"/>
                    <w:bottom w:val="none" w:sz="0" w:space="0" w:color="auto"/>
                    <w:right w:val="none" w:sz="0" w:space="0" w:color="auto"/>
                  </w:divBdr>
                  <w:divsChild>
                    <w:div w:id="2024277895">
                      <w:marLeft w:val="0"/>
                      <w:marRight w:val="0"/>
                      <w:marTop w:val="0"/>
                      <w:marBottom w:val="0"/>
                      <w:divBdr>
                        <w:top w:val="none" w:sz="0" w:space="0" w:color="auto"/>
                        <w:left w:val="none" w:sz="0" w:space="0" w:color="auto"/>
                        <w:bottom w:val="none" w:sz="0" w:space="0" w:color="auto"/>
                        <w:right w:val="none" w:sz="0" w:space="0" w:color="auto"/>
                      </w:divBdr>
                      <w:divsChild>
                        <w:div w:id="1961959469">
                          <w:marLeft w:val="0"/>
                          <w:marRight w:val="0"/>
                          <w:marTop w:val="0"/>
                          <w:marBottom w:val="0"/>
                          <w:divBdr>
                            <w:top w:val="none" w:sz="0" w:space="0" w:color="auto"/>
                            <w:left w:val="none" w:sz="0" w:space="0" w:color="auto"/>
                            <w:bottom w:val="none" w:sz="0" w:space="0" w:color="auto"/>
                            <w:right w:val="none" w:sz="0" w:space="0" w:color="auto"/>
                          </w:divBdr>
                          <w:divsChild>
                            <w:div w:id="1995138632">
                              <w:marLeft w:val="0"/>
                              <w:marRight w:val="0"/>
                              <w:marTop w:val="0"/>
                              <w:marBottom w:val="0"/>
                              <w:divBdr>
                                <w:top w:val="none" w:sz="0" w:space="0" w:color="auto"/>
                                <w:left w:val="none" w:sz="0" w:space="0" w:color="auto"/>
                                <w:bottom w:val="none" w:sz="0" w:space="0" w:color="auto"/>
                                <w:right w:val="none" w:sz="0" w:space="0" w:color="auto"/>
                              </w:divBdr>
                              <w:divsChild>
                                <w:div w:id="50575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3381005">
      <w:bodyDiv w:val="1"/>
      <w:marLeft w:val="0"/>
      <w:marRight w:val="0"/>
      <w:marTop w:val="0"/>
      <w:marBottom w:val="0"/>
      <w:divBdr>
        <w:top w:val="none" w:sz="0" w:space="0" w:color="auto"/>
        <w:left w:val="none" w:sz="0" w:space="0" w:color="auto"/>
        <w:bottom w:val="none" w:sz="0" w:space="0" w:color="auto"/>
        <w:right w:val="none" w:sz="0" w:space="0" w:color="auto"/>
      </w:divBdr>
    </w:div>
    <w:div w:id="1768620929">
      <w:bodyDiv w:val="1"/>
      <w:marLeft w:val="0"/>
      <w:marRight w:val="0"/>
      <w:marTop w:val="0"/>
      <w:marBottom w:val="0"/>
      <w:divBdr>
        <w:top w:val="none" w:sz="0" w:space="0" w:color="auto"/>
        <w:left w:val="none" w:sz="0" w:space="0" w:color="auto"/>
        <w:bottom w:val="none" w:sz="0" w:space="0" w:color="auto"/>
        <w:right w:val="none" w:sz="0" w:space="0" w:color="auto"/>
      </w:divBdr>
    </w:div>
    <w:div w:id="1775247954">
      <w:bodyDiv w:val="1"/>
      <w:marLeft w:val="0"/>
      <w:marRight w:val="0"/>
      <w:marTop w:val="0"/>
      <w:marBottom w:val="0"/>
      <w:divBdr>
        <w:top w:val="none" w:sz="0" w:space="0" w:color="auto"/>
        <w:left w:val="none" w:sz="0" w:space="0" w:color="auto"/>
        <w:bottom w:val="none" w:sz="0" w:space="0" w:color="auto"/>
        <w:right w:val="none" w:sz="0" w:space="0" w:color="auto"/>
      </w:divBdr>
    </w:div>
    <w:div w:id="1787772333">
      <w:bodyDiv w:val="1"/>
      <w:marLeft w:val="0"/>
      <w:marRight w:val="0"/>
      <w:marTop w:val="0"/>
      <w:marBottom w:val="0"/>
      <w:divBdr>
        <w:top w:val="none" w:sz="0" w:space="0" w:color="auto"/>
        <w:left w:val="none" w:sz="0" w:space="0" w:color="auto"/>
        <w:bottom w:val="none" w:sz="0" w:space="0" w:color="auto"/>
        <w:right w:val="none" w:sz="0" w:space="0" w:color="auto"/>
      </w:divBdr>
    </w:div>
    <w:div w:id="1791046550">
      <w:bodyDiv w:val="1"/>
      <w:marLeft w:val="0"/>
      <w:marRight w:val="0"/>
      <w:marTop w:val="0"/>
      <w:marBottom w:val="0"/>
      <w:divBdr>
        <w:top w:val="none" w:sz="0" w:space="0" w:color="auto"/>
        <w:left w:val="none" w:sz="0" w:space="0" w:color="auto"/>
        <w:bottom w:val="none" w:sz="0" w:space="0" w:color="auto"/>
        <w:right w:val="none" w:sz="0" w:space="0" w:color="auto"/>
      </w:divBdr>
    </w:div>
    <w:div w:id="1797092920">
      <w:bodyDiv w:val="1"/>
      <w:marLeft w:val="0"/>
      <w:marRight w:val="0"/>
      <w:marTop w:val="0"/>
      <w:marBottom w:val="0"/>
      <w:divBdr>
        <w:top w:val="none" w:sz="0" w:space="0" w:color="auto"/>
        <w:left w:val="none" w:sz="0" w:space="0" w:color="auto"/>
        <w:bottom w:val="none" w:sz="0" w:space="0" w:color="auto"/>
        <w:right w:val="none" w:sz="0" w:space="0" w:color="auto"/>
      </w:divBdr>
    </w:div>
    <w:div w:id="1808013104">
      <w:bodyDiv w:val="1"/>
      <w:marLeft w:val="0"/>
      <w:marRight w:val="0"/>
      <w:marTop w:val="0"/>
      <w:marBottom w:val="0"/>
      <w:divBdr>
        <w:top w:val="none" w:sz="0" w:space="0" w:color="auto"/>
        <w:left w:val="none" w:sz="0" w:space="0" w:color="auto"/>
        <w:bottom w:val="none" w:sz="0" w:space="0" w:color="auto"/>
        <w:right w:val="none" w:sz="0" w:space="0" w:color="auto"/>
      </w:divBdr>
    </w:div>
    <w:div w:id="1858538570">
      <w:bodyDiv w:val="1"/>
      <w:marLeft w:val="0"/>
      <w:marRight w:val="0"/>
      <w:marTop w:val="0"/>
      <w:marBottom w:val="0"/>
      <w:divBdr>
        <w:top w:val="none" w:sz="0" w:space="0" w:color="auto"/>
        <w:left w:val="none" w:sz="0" w:space="0" w:color="auto"/>
        <w:bottom w:val="none" w:sz="0" w:space="0" w:color="auto"/>
        <w:right w:val="none" w:sz="0" w:space="0" w:color="auto"/>
      </w:divBdr>
    </w:div>
    <w:div w:id="1880776972">
      <w:bodyDiv w:val="1"/>
      <w:marLeft w:val="0"/>
      <w:marRight w:val="0"/>
      <w:marTop w:val="0"/>
      <w:marBottom w:val="0"/>
      <w:divBdr>
        <w:top w:val="none" w:sz="0" w:space="0" w:color="auto"/>
        <w:left w:val="none" w:sz="0" w:space="0" w:color="auto"/>
        <w:bottom w:val="none" w:sz="0" w:space="0" w:color="auto"/>
        <w:right w:val="none" w:sz="0" w:space="0" w:color="auto"/>
      </w:divBdr>
    </w:div>
    <w:div w:id="1882084582">
      <w:bodyDiv w:val="1"/>
      <w:marLeft w:val="0"/>
      <w:marRight w:val="0"/>
      <w:marTop w:val="0"/>
      <w:marBottom w:val="0"/>
      <w:divBdr>
        <w:top w:val="none" w:sz="0" w:space="0" w:color="auto"/>
        <w:left w:val="none" w:sz="0" w:space="0" w:color="auto"/>
        <w:bottom w:val="none" w:sz="0" w:space="0" w:color="auto"/>
        <w:right w:val="none" w:sz="0" w:space="0" w:color="auto"/>
      </w:divBdr>
      <w:divsChild>
        <w:div w:id="609049169">
          <w:marLeft w:val="0"/>
          <w:marRight w:val="0"/>
          <w:marTop w:val="0"/>
          <w:marBottom w:val="0"/>
          <w:divBdr>
            <w:top w:val="none" w:sz="0" w:space="0" w:color="auto"/>
            <w:left w:val="none" w:sz="0" w:space="0" w:color="auto"/>
            <w:bottom w:val="none" w:sz="0" w:space="0" w:color="auto"/>
            <w:right w:val="none" w:sz="0" w:space="0" w:color="auto"/>
          </w:divBdr>
          <w:divsChild>
            <w:div w:id="1115755052">
              <w:marLeft w:val="0"/>
              <w:marRight w:val="0"/>
              <w:marTop w:val="0"/>
              <w:marBottom w:val="0"/>
              <w:divBdr>
                <w:top w:val="none" w:sz="0" w:space="0" w:color="auto"/>
                <w:left w:val="none" w:sz="0" w:space="0" w:color="auto"/>
                <w:bottom w:val="none" w:sz="0" w:space="0" w:color="auto"/>
                <w:right w:val="none" w:sz="0" w:space="0" w:color="auto"/>
              </w:divBdr>
              <w:divsChild>
                <w:div w:id="1683975014">
                  <w:marLeft w:val="0"/>
                  <w:marRight w:val="0"/>
                  <w:marTop w:val="0"/>
                  <w:marBottom w:val="0"/>
                  <w:divBdr>
                    <w:top w:val="none" w:sz="0" w:space="0" w:color="auto"/>
                    <w:left w:val="none" w:sz="0" w:space="0" w:color="auto"/>
                    <w:bottom w:val="none" w:sz="0" w:space="0" w:color="auto"/>
                    <w:right w:val="none" w:sz="0" w:space="0" w:color="auto"/>
                  </w:divBdr>
                  <w:divsChild>
                    <w:div w:id="1864319834">
                      <w:marLeft w:val="0"/>
                      <w:marRight w:val="0"/>
                      <w:marTop w:val="0"/>
                      <w:marBottom w:val="0"/>
                      <w:divBdr>
                        <w:top w:val="none" w:sz="0" w:space="0" w:color="auto"/>
                        <w:left w:val="none" w:sz="0" w:space="0" w:color="auto"/>
                        <w:bottom w:val="none" w:sz="0" w:space="0" w:color="auto"/>
                        <w:right w:val="none" w:sz="0" w:space="0" w:color="auto"/>
                      </w:divBdr>
                      <w:divsChild>
                        <w:div w:id="743188836">
                          <w:marLeft w:val="0"/>
                          <w:marRight w:val="0"/>
                          <w:marTop w:val="0"/>
                          <w:marBottom w:val="0"/>
                          <w:divBdr>
                            <w:top w:val="none" w:sz="0" w:space="0" w:color="auto"/>
                            <w:left w:val="none" w:sz="0" w:space="0" w:color="auto"/>
                            <w:bottom w:val="none" w:sz="0" w:space="0" w:color="auto"/>
                            <w:right w:val="none" w:sz="0" w:space="0" w:color="auto"/>
                          </w:divBdr>
                          <w:divsChild>
                            <w:div w:id="1490637297">
                              <w:marLeft w:val="0"/>
                              <w:marRight w:val="0"/>
                              <w:marTop w:val="0"/>
                              <w:marBottom w:val="0"/>
                              <w:divBdr>
                                <w:top w:val="none" w:sz="0" w:space="0" w:color="auto"/>
                                <w:left w:val="none" w:sz="0" w:space="0" w:color="auto"/>
                                <w:bottom w:val="none" w:sz="0" w:space="0" w:color="auto"/>
                                <w:right w:val="none" w:sz="0" w:space="0" w:color="auto"/>
                              </w:divBdr>
                              <w:divsChild>
                                <w:div w:id="1095134084">
                                  <w:marLeft w:val="0"/>
                                  <w:marRight w:val="0"/>
                                  <w:marTop w:val="0"/>
                                  <w:marBottom w:val="0"/>
                                  <w:divBdr>
                                    <w:top w:val="none" w:sz="0" w:space="0" w:color="auto"/>
                                    <w:left w:val="none" w:sz="0" w:space="0" w:color="auto"/>
                                    <w:bottom w:val="none" w:sz="0" w:space="0" w:color="auto"/>
                                    <w:right w:val="none" w:sz="0" w:space="0" w:color="auto"/>
                                  </w:divBdr>
                                </w:div>
                                <w:div w:id="1869828584">
                                  <w:marLeft w:val="0"/>
                                  <w:marRight w:val="0"/>
                                  <w:marTop w:val="0"/>
                                  <w:marBottom w:val="0"/>
                                  <w:divBdr>
                                    <w:top w:val="none" w:sz="0" w:space="0" w:color="auto"/>
                                    <w:left w:val="none" w:sz="0" w:space="0" w:color="auto"/>
                                    <w:bottom w:val="none" w:sz="0" w:space="0" w:color="auto"/>
                                    <w:right w:val="none" w:sz="0" w:space="0" w:color="auto"/>
                                  </w:divBdr>
                                </w:div>
                                <w:div w:id="163606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5779561">
      <w:bodyDiv w:val="1"/>
      <w:marLeft w:val="0"/>
      <w:marRight w:val="0"/>
      <w:marTop w:val="0"/>
      <w:marBottom w:val="0"/>
      <w:divBdr>
        <w:top w:val="none" w:sz="0" w:space="0" w:color="auto"/>
        <w:left w:val="none" w:sz="0" w:space="0" w:color="auto"/>
        <w:bottom w:val="none" w:sz="0" w:space="0" w:color="auto"/>
        <w:right w:val="none" w:sz="0" w:space="0" w:color="auto"/>
      </w:divBdr>
      <w:divsChild>
        <w:div w:id="2095084885">
          <w:marLeft w:val="0"/>
          <w:marRight w:val="0"/>
          <w:marTop w:val="0"/>
          <w:marBottom w:val="0"/>
          <w:divBdr>
            <w:top w:val="none" w:sz="0" w:space="0" w:color="auto"/>
            <w:left w:val="none" w:sz="0" w:space="0" w:color="auto"/>
            <w:bottom w:val="none" w:sz="0" w:space="0" w:color="auto"/>
            <w:right w:val="none" w:sz="0" w:space="0" w:color="auto"/>
          </w:divBdr>
          <w:divsChild>
            <w:div w:id="689180483">
              <w:marLeft w:val="0"/>
              <w:marRight w:val="0"/>
              <w:marTop w:val="0"/>
              <w:marBottom w:val="0"/>
              <w:divBdr>
                <w:top w:val="none" w:sz="0" w:space="0" w:color="auto"/>
                <w:left w:val="none" w:sz="0" w:space="0" w:color="auto"/>
                <w:bottom w:val="none" w:sz="0" w:space="0" w:color="auto"/>
                <w:right w:val="none" w:sz="0" w:space="0" w:color="auto"/>
              </w:divBdr>
              <w:divsChild>
                <w:div w:id="392779880">
                  <w:marLeft w:val="0"/>
                  <w:marRight w:val="0"/>
                  <w:marTop w:val="0"/>
                  <w:marBottom w:val="0"/>
                  <w:divBdr>
                    <w:top w:val="none" w:sz="0" w:space="0" w:color="auto"/>
                    <w:left w:val="none" w:sz="0" w:space="0" w:color="auto"/>
                    <w:bottom w:val="none" w:sz="0" w:space="0" w:color="auto"/>
                    <w:right w:val="none" w:sz="0" w:space="0" w:color="auto"/>
                  </w:divBdr>
                  <w:divsChild>
                    <w:div w:id="1628244423">
                      <w:marLeft w:val="0"/>
                      <w:marRight w:val="0"/>
                      <w:marTop w:val="0"/>
                      <w:marBottom w:val="0"/>
                      <w:divBdr>
                        <w:top w:val="none" w:sz="0" w:space="0" w:color="auto"/>
                        <w:left w:val="none" w:sz="0" w:space="0" w:color="auto"/>
                        <w:bottom w:val="none" w:sz="0" w:space="0" w:color="auto"/>
                        <w:right w:val="none" w:sz="0" w:space="0" w:color="auto"/>
                      </w:divBdr>
                      <w:divsChild>
                        <w:div w:id="628248013">
                          <w:marLeft w:val="0"/>
                          <w:marRight w:val="0"/>
                          <w:marTop w:val="0"/>
                          <w:marBottom w:val="0"/>
                          <w:divBdr>
                            <w:top w:val="none" w:sz="0" w:space="0" w:color="auto"/>
                            <w:left w:val="none" w:sz="0" w:space="0" w:color="auto"/>
                            <w:bottom w:val="none" w:sz="0" w:space="0" w:color="auto"/>
                            <w:right w:val="none" w:sz="0" w:space="0" w:color="auto"/>
                          </w:divBdr>
                          <w:divsChild>
                            <w:div w:id="380637750">
                              <w:marLeft w:val="0"/>
                              <w:marRight w:val="0"/>
                              <w:marTop w:val="0"/>
                              <w:marBottom w:val="0"/>
                              <w:divBdr>
                                <w:top w:val="none" w:sz="0" w:space="0" w:color="auto"/>
                                <w:left w:val="none" w:sz="0" w:space="0" w:color="auto"/>
                                <w:bottom w:val="none" w:sz="0" w:space="0" w:color="auto"/>
                                <w:right w:val="none" w:sz="0" w:space="0" w:color="auto"/>
                              </w:divBdr>
                              <w:divsChild>
                                <w:div w:id="376979133">
                                  <w:marLeft w:val="0"/>
                                  <w:marRight w:val="0"/>
                                  <w:marTop w:val="0"/>
                                  <w:marBottom w:val="0"/>
                                  <w:divBdr>
                                    <w:top w:val="none" w:sz="0" w:space="0" w:color="auto"/>
                                    <w:left w:val="none" w:sz="0" w:space="0" w:color="auto"/>
                                    <w:bottom w:val="none" w:sz="0" w:space="0" w:color="auto"/>
                                    <w:right w:val="none" w:sz="0" w:space="0" w:color="auto"/>
                                  </w:divBdr>
                                </w:div>
                                <w:div w:id="1250192146">
                                  <w:marLeft w:val="0"/>
                                  <w:marRight w:val="0"/>
                                  <w:marTop w:val="0"/>
                                  <w:marBottom w:val="0"/>
                                  <w:divBdr>
                                    <w:top w:val="none" w:sz="0" w:space="0" w:color="auto"/>
                                    <w:left w:val="none" w:sz="0" w:space="0" w:color="auto"/>
                                    <w:bottom w:val="none" w:sz="0" w:space="0" w:color="auto"/>
                                    <w:right w:val="none" w:sz="0" w:space="0" w:color="auto"/>
                                  </w:divBdr>
                                </w:div>
                                <w:div w:id="118548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1673297">
      <w:bodyDiv w:val="1"/>
      <w:marLeft w:val="0"/>
      <w:marRight w:val="0"/>
      <w:marTop w:val="0"/>
      <w:marBottom w:val="0"/>
      <w:divBdr>
        <w:top w:val="none" w:sz="0" w:space="0" w:color="auto"/>
        <w:left w:val="none" w:sz="0" w:space="0" w:color="auto"/>
        <w:bottom w:val="none" w:sz="0" w:space="0" w:color="auto"/>
        <w:right w:val="none" w:sz="0" w:space="0" w:color="auto"/>
      </w:divBdr>
    </w:div>
    <w:div w:id="1924416682">
      <w:bodyDiv w:val="1"/>
      <w:marLeft w:val="0"/>
      <w:marRight w:val="0"/>
      <w:marTop w:val="0"/>
      <w:marBottom w:val="0"/>
      <w:divBdr>
        <w:top w:val="none" w:sz="0" w:space="0" w:color="auto"/>
        <w:left w:val="none" w:sz="0" w:space="0" w:color="auto"/>
        <w:bottom w:val="none" w:sz="0" w:space="0" w:color="auto"/>
        <w:right w:val="none" w:sz="0" w:space="0" w:color="auto"/>
      </w:divBdr>
    </w:div>
    <w:div w:id="2079206509">
      <w:bodyDiv w:val="1"/>
      <w:marLeft w:val="0"/>
      <w:marRight w:val="0"/>
      <w:marTop w:val="0"/>
      <w:marBottom w:val="0"/>
      <w:divBdr>
        <w:top w:val="none" w:sz="0" w:space="0" w:color="auto"/>
        <w:left w:val="none" w:sz="0" w:space="0" w:color="auto"/>
        <w:bottom w:val="none" w:sz="0" w:space="0" w:color="auto"/>
        <w:right w:val="none" w:sz="0" w:space="0" w:color="auto"/>
      </w:divBdr>
    </w:div>
    <w:div w:id="2097245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legifrance.gouv.fr/affichCodeArticle.do?cidTexte=LEGITEXT000006073189&amp;idArticle=LEGIARTI000006735065&amp;dateTexte=&amp;categorieLien=cid" TargetMode="External"/><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hyperlink" Target="https://www.legifrance.gouv.fr/affichCodeArticle.do?cidTexte=LEGITEXT000006074067&amp;idArticle=LEGIARTI000031808015" TargetMode="Externa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gifrance.com/affichCodeArticle.do?cidTexte=LEGITEXT000006073984&amp;idArticle=LEGIARTI000006788936&amp;dateTexte=&amp;categorieLien=cid" TargetMode="External"/><Relationship Id="rId5" Type="http://schemas.openxmlformats.org/officeDocument/2006/relationships/webSettings" Target="webSettings.xml"/><Relationship Id="rId15" Type="http://schemas.openxmlformats.org/officeDocument/2006/relationships/hyperlink" Target="http://www.legifrance.gouv.fr/affichCodeArticle.do?idArticle=LEGIARTI000006786141&amp;cidTexte=LEGITEXT000006073984&amp;dateTexte=20090619&amp;oldAction=rechCodeArticle"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hyperlink" Target="mailto:revalotaux@acpr.banque-france.fr" TargetMode="External"/><Relationship Id="rId14" Type="http://schemas.openxmlformats.org/officeDocument/2006/relationships/hyperlink" Target="http://www.legifrance.com/affichCodeArticle.do?cidTexte=LEGITEXT000006073984&amp;idArticle=LEGIARTI000006786107&amp;dateTexte=&amp;categorieLien=cid"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884D7-FF38-43C1-8492-4E879739E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5845</Words>
  <Characters>32455</Characters>
  <Application>Microsoft Office Word</Application>
  <DocSecurity>0</DocSecurity>
  <Lines>270</Lines>
  <Paragraphs>76</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38224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GANDOLPHE</dc:creator>
  <cp:lastModifiedBy>DIAGNE Afissa-Elodie (SGACPR DAI)</cp:lastModifiedBy>
  <cp:revision>2</cp:revision>
  <cp:lastPrinted>2018-11-16T10:08:00Z</cp:lastPrinted>
  <dcterms:created xsi:type="dcterms:W3CDTF">2024-03-12T12:47:00Z</dcterms:created>
  <dcterms:modified xsi:type="dcterms:W3CDTF">2024-03-12T12:47:00Z</dcterms:modified>
</cp:coreProperties>
</file>