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5A763A" w14:textId="01355AE3" w:rsidR="00AF1D16" w:rsidRDefault="008F7E17" w:rsidP="007A337E">
      <w:pPr>
        <w:rPr>
          <w:rFonts w:ascii="Times New Roman" w:hAnsi="Times New Roman" w:cs="Times New Roman"/>
          <w:b/>
          <w:sz w:val="20"/>
        </w:rPr>
      </w:pPr>
      <w:bookmarkStart w:id="0" w:name="_GoBack"/>
      <w:bookmarkEnd w:id="0"/>
      <w:r w:rsidRPr="008F7E17">
        <w:rPr>
          <w:noProof/>
        </w:rPr>
        <w:t xml:space="preserve"> </w:t>
      </w:r>
      <w:r>
        <w:rPr>
          <w:noProof/>
        </w:rPr>
        <w:drawing>
          <wp:inline distT="0" distB="0" distL="0" distR="0" wp14:anchorId="53D62706" wp14:editId="59A3F6B5">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9">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4523BA31" w14:textId="77777777" w:rsidR="00AF1D16" w:rsidRPr="00AF1D16" w:rsidDel="00160A5F" w:rsidRDefault="00AF1D16" w:rsidP="00AF1D16">
      <w:pPr>
        <w:jc w:val="center"/>
        <w:rPr>
          <w:rFonts w:ascii="Times New Roman" w:hAnsi="Times New Roman" w:cs="Times New Roman"/>
          <w:b/>
          <w:color w:val="003B8E"/>
          <w:sz w:val="32"/>
          <w:szCs w:val="32"/>
        </w:rPr>
      </w:pPr>
      <w:r w:rsidRPr="00AF1D16" w:rsidDel="00160A5F">
        <w:rPr>
          <w:rFonts w:ascii="Times New Roman" w:hAnsi="Times New Roman" w:cs="Times New Roman"/>
          <w:b/>
          <w:color w:val="003B8E"/>
          <w:sz w:val="32"/>
          <w:szCs w:val="32"/>
        </w:rPr>
        <w:t>Guide méthodologique</w:t>
      </w:r>
    </w:p>
    <w:p w14:paraId="08632DB4" w14:textId="774B205F" w:rsidR="00AF1D16" w:rsidRPr="00AF1D16" w:rsidRDefault="00AF1D16" w:rsidP="00AF1D16">
      <w:pPr>
        <w:jc w:val="center"/>
        <w:rPr>
          <w:rFonts w:ascii="Times New Roman" w:hAnsi="Times New Roman" w:cs="Times New Roman"/>
          <w:b/>
          <w:color w:val="003B8E"/>
          <w:sz w:val="28"/>
          <w:szCs w:val="32"/>
        </w:rPr>
      </w:pPr>
      <w:r w:rsidRPr="00AF1D16">
        <w:rPr>
          <w:rFonts w:ascii="Times New Roman" w:hAnsi="Times New Roman" w:cs="Times New Roman"/>
          <w:b/>
          <w:color w:val="003B8E"/>
          <w:sz w:val="28"/>
          <w:szCs w:val="32"/>
        </w:rPr>
        <w:t>Modèle des états « </w:t>
      </w:r>
      <w:r w:rsidR="007148FF" w:rsidRPr="007148FF">
        <w:rPr>
          <w:rFonts w:ascii="Times New Roman" w:hAnsi="Times New Roman" w:cs="Times New Roman"/>
          <w:b/>
          <w:color w:val="003B8E"/>
          <w:sz w:val="28"/>
          <w:szCs w:val="32"/>
        </w:rPr>
        <w:t>Exigence minimale de marge</w:t>
      </w:r>
      <w:r w:rsidRPr="00AF1D16">
        <w:rPr>
          <w:rFonts w:ascii="Times New Roman" w:hAnsi="Times New Roman" w:cs="Times New Roman"/>
          <w:b/>
          <w:color w:val="003B8E"/>
          <w:sz w:val="28"/>
          <w:szCs w:val="32"/>
        </w:rPr>
        <w:t> » (RP</w:t>
      </w:r>
      <w:r w:rsidR="007148FF">
        <w:rPr>
          <w:rFonts w:ascii="Times New Roman" w:hAnsi="Times New Roman" w:cs="Times New Roman"/>
          <w:b/>
          <w:color w:val="003B8E"/>
          <w:sz w:val="28"/>
          <w:szCs w:val="32"/>
        </w:rPr>
        <w:t>.42</w:t>
      </w:r>
      <w:r w:rsidRPr="00AF1D16">
        <w:rPr>
          <w:rFonts w:ascii="Times New Roman" w:hAnsi="Times New Roman" w:cs="Times New Roman"/>
          <w:b/>
          <w:color w:val="003B8E"/>
          <w:sz w:val="28"/>
          <w:szCs w:val="32"/>
        </w:rPr>
        <w:t>.0X.01) :</w:t>
      </w:r>
    </w:p>
    <w:p w14:paraId="1517B8E2" w14:textId="77777777" w:rsidR="00AF1D16" w:rsidRDefault="00AF1D16" w:rsidP="00AF1D16">
      <w:pPr>
        <w:rPr>
          <w:rFonts w:ascii="Times New Roman" w:hAnsi="Times New Roman" w:cs="Times New Roman"/>
          <w:b/>
          <w:color w:val="003B8E"/>
          <w:szCs w:val="32"/>
        </w:rPr>
      </w:pPr>
    </w:p>
    <w:p w14:paraId="06AAB089" w14:textId="2D57868B" w:rsidR="00AF1D16" w:rsidRPr="007141EA" w:rsidRDefault="00AF1D16" w:rsidP="00AF1D16">
      <w:pPr>
        <w:rPr>
          <w:rFonts w:ascii="Times New Roman" w:hAnsi="Times New Roman" w:cs="Times New Roman"/>
          <w:b/>
          <w:color w:val="003B8E"/>
          <w:szCs w:val="32"/>
        </w:rPr>
      </w:pPr>
      <w:r w:rsidRPr="007141EA">
        <w:rPr>
          <w:rFonts w:ascii="Times New Roman" w:hAnsi="Times New Roman" w:cs="Times New Roman"/>
          <w:b/>
          <w:color w:val="003B8E"/>
          <w:szCs w:val="32"/>
        </w:rPr>
        <w:t>- « </w:t>
      </w:r>
      <w:r w:rsidR="007148FF" w:rsidRPr="007148FF">
        <w:rPr>
          <w:rFonts w:ascii="Times New Roman" w:hAnsi="Times New Roman" w:cs="Times New Roman"/>
          <w:b/>
          <w:color w:val="003B8E"/>
          <w:szCs w:val="32"/>
        </w:rPr>
        <w:t xml:space="preserve">Fraction calculée selon les règles </w:t>
      </w:r>
      <w:proofErr w:type="gramStart"/>
      <w:r w:rsidR="007148FF" w:rsidRPr="007148FF">
        <w:rPr>
          <w:rFonts w:ascii="Times New Roman" w:hAnsi="Times New Roman" w:cs="Times New Roman"/>
          <w:b/>
          <w:color w:val="003B8E"/>
          <w:szCs w:val="32"/>
        </w:rPr>
        <w:t>vie</w:t>
      </w:r>
      <w:r w:rsidR="007148FF">
        <w:rPr>
          <w:rFonts w:ascii="Times New Roman" w:hAnsi="Times New Roman" w:cs="Times New Roman"/>
          <w:b/>
          <w:color w:val="003B8E"/>
          <w:szCs w:val="32"/>
        </w:rPr>
        <w:t>»</w:t>
      </w:r>
      <w:proofErr w:type="gramEnd"/>
      <w:r w:rsidR="007148FF">
        <w:rPr>
          <w:rFonts w:ascii="Times New Roman" w:hAnsi="Times New Roman" w:cs="Times New Roman"/>
          <w:b/>
          <w:color w:val="003B8E"/>
          <w:szCs w:val="32"/>
        </w:rPr>
        <w:t xml:space="preserve"> (RP.42</w:t>
      </w:r>
      <w:r w:rsidRPr="007141EA">
        <w:rPr>
          <w:rFonts w:ascii="Times New Roman" w:hAnsi="Times New Roman" w:cs="Times New Roman"/>
          <w:b/>
          <w:color w:val="003B8E"/>
          <w:szCs w:val="32"/>
        </w:rPr>
        <w:t>.01.01)</w:t>
      </w:r>
    </w:p>
    <w:p w14:paraId="2AC382C0" w14:textId="260FB5A5" w:rsidR="00AF1D16" w:rsidRPr="007141EA" w:rsidRDefault="00AF1D16" w:rsidP="00AF1D16">
      <w:pPr>
        <w:rPr>
          <w:rFonts w:ascii="Times New Roman" w:hAnsi="Times New Roman" w:cs="Times New Roman"/>
          <w:b/>
          <w:color w:val="003B8E"/>
          <w:szCs w:val="32"/>
        </w:rPr>
      </w:pPr>
      <w:r w:rsidRPr="007141EA">
        <w:rPr>
          <w:rFonts w:ascii="Times New Roman" w:hAnsi="Times New Roman" w:cs="Times New Roman"/>
          <w:b/>
          <w:color w:val="003B8E"/>
          <w:szCs w:val="32"/>
        </w:rPr>
        <w:t>- « </w:t>
      </w:r>
      <w:r w:rsidR="007148FF" w:rsidRPr="007148FF">
        <w:rPr>
          <w:rFonts w:ascii="Times New Roman" w:hAnsi="Times New Roman" w:cs="Times New Roman"/>
          <w:b/>
          <w:color w:val="003B8E"/>
          <w:szCs w:val="32"/>
        </w:rPr>
        <w:t>Fraction calculée selon les règles non vie</w:t>
      </w:r>
      <w:r w:rsidRPr="007141EA">
        <w:rPr>
          <w:rFonts w:ascii="Times New Roman" w:hAnsi="Times New Roman" w:cs="Times New Roman"/>
          <w:b/>
          <w:color w:val="003B8E"/>
          <w:szCs w:val="32"/>
        </w:rPr>
        <w:t> » (RP</w:t>
      </w:r>
      <w:r w:rsidR="007148FF">
        <w:rPr>
          <w:rFonts w:ascii="Times New Roman" w:hAnsi="Times New Roman" w:cs="Times New Roman"/>
          <w:b/>
          <w:color w:val="003B8E"/>
          <w:szCs w:val="32"/>
        </w:rPr>
        <w:t>.42</w:t>
      </w:r>
      <w:r w:rsidRPr="007141EA">
        <w:rPr>
          <w:rFonts w:ascii="Times New Roman" w:hAnsi="Times New Roman" w:cs="Times New Roman"/>
          <w:b/>
          <w:color w:val="003B8E"/>
          <w:szCs w:val="32"/>
        </w:rPr>
        <w:t>.02.01)</w:t>
      </w:r>
    </w:p>
    <w:p w14:paraId="3057B8A5" w14:textId="2EAF1A0F" w:rsidR="00AF1D16" w:rsidRPr="007141EA" w:rsidRDefault="00AF1D16" w:rsidP="00AF1D16">
      <w:pPr>
        <w:rPr>
          <w:rFonts w:ascii="Times New Roman" w:hAnsi="Times New Roman" w:cs="Times New Roman"/>
          <w:b/>
          <w:color w:val="003B8E"/>
          <w:szCs w:val="32"/>
        </w:rPr>
      </w:pPr>
      <w:r w:rsidRPr="007141EA">
        <w:rPr>
          <w:rFonts w:ascii="Times New Roman" w:hAnsi="Times New Roman" w:cs="Times New Roman"/>
          <w:b/>
          <w:color w:val="003B8E"/>
          <w:szCs w:val="32"/>
        </w:rPr>
        <w:t>- « </w:t>
      </w:r>
      <w:r w:rsidR="007148FF" w:rsidRPr="007148FF">
        <w:rPr>
          <w:rFonts w:ascii="Times New Roman" w:hAnsi="Times New Roman" w:cs="Times New Roman"/>
          <w:b/>
          <w:color w:val="003B8E"/>
          <w:szCs w:val="32"/>
        </w:rPr>
        <w:t>Éléments constitutifs</w:t>
      </w:r>
      <w:r w:rsidRPr="007141EA">
        <w:rPr>
          <w:rFonts w:ascii="Times New Roman" w:hAnsi="Times New Roman" w:cs="Times New Roman"/>
          <w:b/>
          <w:color w:val="003B8E"/>
          <w:szCs w:val="32"/>
        </w:rPr>
        <w:t> » (RP</w:t>
      </w:r>
      <w:r w:rsidR="007148FF">
        <w:rPr>
          <w:rFonts w:ascii="Times New Roman" w:hAnsi="Times New Roman" w:cs="Times New Roman"/>
          <w:b/>
          <w:color w:val="003B8E"/>
          <w:szCs w:val="32"/>
        </w:rPr>
        <w:t>.42</w:t>
      </w:r>
      <w:r w:rsidRPr="007141EA">
        <w:rPr>
          <w:rFonts w:ascii="Times New Roman" w:hAnsi="Times New Roman" w:cs="Times New Roman"/>
          <w:b/>
          <w:color w:val="003B8E"/>
          <w:szCs w:val="32"/>
        </w:rPr>
        <w:t>.03.01)</w:t>
      </w:r>
    </w:p>
    <w:p w14:paraId="171D44E3" w14:textId="77777777" w:rsidR="00D06D43" w:rsidRDefault="00D06D43" w:rsidP="007141EA">
      <w:pPr>
        <w:rPr>
          <w:rFonts w:ascii="Times New Roman" w:hAnsi="Times New Roman"/>
          <w:b/>
          <w:sz w:val="20"/>
        </w:rPr>
      </w:pPr>
    </w:p>
    <w:p w14:paraId="686E3376" w14:textId="632F06AC" w:rsidR="00D06D43" w:rsidRPr="00493062" w:rsidRDefault="00D06D43" w:rsidP="00493062">
      <w:pPr>
        <w:rPr>
          <w:rFonts w:ascii="Times New Roman" w:hAnsi="Times New Roman" w:cs="Times New Roman"/>
          <w:b/>
          <w:bCs/>
          <w:sz w:val="24"/>
          <w:szCs w:val="24"/>
        </w:rPr>
      </w:pPr>
      <w:r w:rsidRPr="00493062">
        <w:rPr>
          <w:rFonts w:ascii="Times New Roman" w:hAnsi="Times New Roman" w:cs="Times New Roman"/>
          <w:b/>
          <w:sz w:val="24"/>
          <w:szCs w:val="24"/>
        </w:rPr>
        <w:t>Observations générales</w:t>
      </w:r>
    </w:p>
    <w:p w14:paraId="03C50D0F" w14:textId="77777777" w:rsidR="00B922AE" w:rsidRDefault="00B922AE" w:rsidP="00B922AE">
      <w:pPr>
        <w:rPr>
          <w:rFonts w:ascii="Times New Roman" w:hAnsi="Times New Roman" w:cs="Times New Roman"/>
          <w:bCs/>
          <w:sz w:val="20"/>
          <w:szCs w:val="20"/>
        </w:rPr>
      </w:pPr>
      <w:r>
        <w:rPr>
          <w:rFonts w:ascii="Times New Roman" w:hAnsi="Times New Roman" w:cs="Times New Roman"/>
          <w:bCs/>
          <w:sz w:val="20"/>
          <w:szCs w:val="20"/>
        </w:rPr>
        <w:t xml:space="preserve">Le modèle vise à rapprocher </w:t>
      </w:r>
      <w:r w:rsidRPr="004B384B">
        <w:rPr>
          <w:rFonts w:ascii="Times New Roman" w:hAnsi="Times New Roman" w:cs="Times New Roman"/>
          <w:bCs/>
          <w:sz w:val="20"/>
          <w:szCs w:val="20"/>
        </w:rPr>
        <w:t>la marge de solvabilité constituée de l'exigence m</w:t>
      </w:r>
      <w:r>
        <w:rPr>
          <w:rFonts w:ascii="Times New Roman" w:hAnsi="Times New Roman" w:cs="Times New Roman"/>
          <w:bCs/>
          <w:sz w:val="20"/>
          <w:szCs w:val="20"/>
        </w:rPr>
        <w:t>inimale de marge de solvabilité :</w:t>
      </w:r>
    </w:p>
    <w:p w14:paraId="3992A2EF" w14:textId="6F41E357" w:rsidR="00B922AE" w:rsidRDefault="00B922AE" w:rsidP="00B922AE">
      <w:pPr>
        <w:pStyle w:val="Paragraphedeliste"/>
        <w:numPr>
          <w:ilvl w:val="0"/>
          <w:numId w:val="10"/>
        </w:numPr>
        <w:rPr>
          <w:bCs/>
          <w:sz w:val="20"/>
        </w:rPr>
      </w:pPr>
      <w:r>
        <w:rPr>
          <w:bCs/>
          <w:sz w:val="20"/>
        </w:rPr>
        <w:t>L’état RP.42.01.01 vise à calculer l</w:t>
      </w:r>
      <w:r w:rsidRPr="004B384B">
        <w:rPr>
          <w:bCs/>
          <w:sz w:val="20"/>
        </w:rPr>
        <w:t>'exigence minimale de marge de s</w:t>
      </w:r>
      <w:r>
        <w:rPr>
          <w:bCs/>
          <w:sz w:val="20"/>
        </w:rPr>
        <w:t>olvabilité selon les règles vie et capitalisation ;</w:t>
      </w:r>
    </w:p>
    <w:p w14:paraId="4981844A" w14:textId="13096D32" w:rsidR="00B922AE" w:rsidRDefault="00B922AE" w:rsidP="00B922AE">
      <w:pPr>
        <w:pStyle w:val="Paragraphedeliste"/>
        <w:numPr>
          <w:ilvl w:val="0"/>
          <w:numId w:val="10"/>
        </w:numPr>
        <w:rPr>
          <w:bCs/>
          <w:sz w:val="20"/>
        </w:rPr>
      </w:pPr>
      <w:r>
        <w:rPr>
          <w:bCs/>
          <w:sz w:val="20"/>
        </w:rPr>
        <w:t>L’état RP.42.02.01 vise à calculer l</w:t>
      </w:r>
      <w:r w:rsidRPr="004B384B">
        <w:rPr>
          <w:bCs/>
          <w:sz w:val="20"/>
        </w:rPr>
        <w:t>'exigence minimale de marge de solvabilité selon les règles non-vie</w:t>
      </w:r>
      <w:r>
        <w:rPr>
          <w:bCs/>
          <w:sz w:val="20"/>
        </w:rPr>
        <w:t> ;</w:t>
      </w:r>
    </w:p>
    <w:p w14:paraId="08BCE014" w14:textId="77777777" w:rsidR="00B922AE" w:rsidRPr="00622A24" w:rsidRDefault="00B922AE" w:rsidP="00B922AE">
      <w:pPr>
        <w:pStyle w:val="Paragraphedeliste"/>
        <w:numPr>
          <w:ilvl w:val="0"/>
          <w:numId w:val="10"/>
        </w:numPr>
        <w:rPr>
          <w:bCs/>
          <w:sz w:val="20"/>
        </w:rPr>
      </w:pPr>
      <w:r>
        <w:rPr>
          <w:bCs/>
          <w:sz w:val="20"/>
        </w:rPr>
        <w:t>L’état RP.42.03.01 vise à calculer les éléments constitutifs de la marge de solvabilité.</w:t>
      </w:r>
    </w:p>
    <w:p w14:paraId="50ED26E5" w14:textId="77777777" w:rsidR="00B922AE" w:rsidRDefault="00B922AE" w:rsidP="00B922AE">
      <w:pPr>
        <w:rPr>
          <w:rFonts w:ascii="Times New Roman" w:hAnsi="Times New Roman" w:cs="Times New Roman"/>
          <w:bCs/>
          <w:sz w:val="20"/>
          <w:szCs w:val="20"/>
        </w:rPr>
      </w:pPr>
    </w:p>
    <w:p w14:paraId="34FA11E8" w14:textId="07529673" w:rsidR="00B922AE" w:rsidRDefault="00B922AE" w:rsidP="00B922AE">
      <w:pPr>
        <w:rPr>
          <w:rFonts w:ascii="Times New Roman" w:hAnsi="Times New Roman" w:cs="Times New Roman"/>
          <w:bCs/>
          <w:sz w:val="20"/>
          <w:szCs w:val="20"/>
        </w:rPr>
      </w:pPr>
      <w:r w:rsidRPr="004B384B">
        <w:rPr>
          <w:rFonts w:ascii="Times New Roman" w:hAnsi="Times New Roman" w:cs="Times New Roman"/>
          <w:bCs/>
          <w:sz w:val="20"/>
          <w:szCs w:val="20"/>
        </w:rPr>
        <w:t>L'exigence minimale de marge de solvabilité est égale à la somme de la fraction calculée selon les règles non-vie et de la fraction calculée selon les règles vie.</w:t>
      </w:r>
    </w:p>
    <w:p w14:paraId="5246F5DA" w14:textId="77777777" w:rsidR="00B922AE" w:rsidRDefault="00B922AE" w:rsidP="00B922AE">
      <w:pPr>
        <w:rPr>
          <w:rFonts w:ascii="Times New Roman" w:hAnsi="Times New Roman" w:cs="Times New Roman"/>
          <w:bCs/>
          <w:sz w:val="20"/>
          <w:szCs w:val="20"/>
        </w:rPr>
      </w:pPr>
      <w:r>
        <w:rPr>
          <w:rFonts w:ascii="Times New Roman" w:hAnsi="Times New Roman" w:cs="Times New Roman"/>
          <w:bCs/>
          <w:sz w:val="20"/>
          <w:szCs w:val="20"/>
        </w:rPr>
        <w:br w:type="column"/>
      </w:r>
    </w:p>
    <w:p w14:paraId="788DCEA4" w14:textId="06625C9F" w:rsidR="00B922AE" w:rsidRDefault="00B922AE" w:rsidP="00B922AE">
      <w:pPr>
        <w:rPr>
          <w:rFonts w:ascii="Times New Roman" w:hAnsi="Times New Roman" w:cs="Times New Roman"/>
          <w:b/>
          <w:bCs/>
          <w:sz w:val="20"/>
          <w:szCs w:val="20"/>
        </w:rPr>
      </w:pPr>
      <w:r w:rsidRPr="00CB05EE">
        <w:rPr>
          <w:rFonts w:ascii="Times New Roman" w:hAnsi="Times New Roman" w:cs="Times New Roman"/>
          <w:b/>
          <w:bCs/>
          <w:sz w:val="20"/>
          <w:szCs w:val="20"/>
        </w:rPr>
        <w:t>RP</w:t>
      </w:r>
      <w:r>
        <w:rPr>
          <w:rFonts w:ascii="Times New Roman" w:hAnsi="Times New Roman" w:cs="Times New Roman"/>
          <w:b/>
          <w:bCs/>
          <w:sz w:val="20"/>
          <w:szCs w:val="20"/>
        </w:rPr>
        <w:t>.42.01</w:t>
      </w:r>
      <w:r w:rsidRPr="00CB05EE">
        <w:rPr>
          <w:rFonts w:ascii="Times New Roman" w:hAnsi="Times New Roman" w:cs="Times New Roman"/>
          <w:b/>
          <w:bCs/>
          <w:sz w:val="20"/>
          <w:szCs w:val="20"/>
        </w:rPr>
        <w:t>.01</w:t>
      </w:r>
      <w:r>
        <w:rPr>
          <w:rFonts w:ascii="Times New Roman" w:hAnsi="Times New Roman" w:cs="Times New Roman"/>
          <w:b/>
          <w:bCs/>
          <w:sz w:val="20"/>
          <w:szCs w:val="20"/>
        </w:rPr>
        <w:t xml:space="preserve"> – Exigence minimale de marge : fraction calculée selon les règles vie</w:t>
      </w:r>
    </w:p>
    <w:p w14:paraId="76170C0B" w14:textId="1666C33E" w:rsidR="00B922AE" w:rsidRPr="00B922AE" w:rsidRDefault="00B922AE" w:rsidP="00B922AE">
      <w:pPr>
        <w:rPr>
          <w:rFonts w:ascii="Times New Roman" w:hAnsi="Times New Roman" w:cs="Times New Roman"/>
          <w:bCs/>
          <w:sz w:val="20"/>
          <w:szCs w:val="20"/>
          <w:u w:val="single"/>
        </w:rPr>
      </w:pPr>
      <w:r w:rsidRPr="00B922AE">
        <w:rPr>
          <w:rFonts w:ascii="Times New Roman" w:hAnsi="Times New Roman" w:cs="Times New Roman"/>
          <w:bCs/>
          <w:sz w:val="20"/>
          <w:szCs w:val="20"/>
          <w:u w:val="single"/>
        </w:rPr>
        <w:t>Utilisation de l’état</w:t>
      </w:r>
    </w:p>
    <w:tbl>
      <w:tblPr>
        <w:tblStyle w:val="Grilledutableau"/>
        <w:tblW w:w="0" w:type="auto"/>
        <w:tblLook w:val="04A0" w:firstRow="1" w:lastRow="0" w:firstColumn="1" w:lastColumn="0" w:noHBand="0" w:noVBand="1"/>
      </w:tblPr>
      <w:tblGrid>
        <w:gridCol w:w="1539"/>
        <w:gridCol w:w="2255"/>
        <w:gridCol w:w="5448"/>
      </w:tblGrid>
      <w:tr w:rsidR="00B922AE" w:rsidRPr="00650FA9" w14:paraId="7DE9DE7A" w14:textId="77777777" w:rsidTr="00D97517">
        <w:trPr>
          <w:trHeight w:val="511"/>
          <w:tblHeader/>
        </w:trPr>
        <w:tc>
          <w:tcPr>
            <w:tcW w:w="1539" w:type="dxa"/>
            <w:noWrap/>
            <w:hideMark/>
          </w:tcPr>
          <w:p w14:paraId="733D4FDA" w14:textId="77777777" w:rsidR="00B922AE" w:rsidRDefault="00B922AE" w:rsidP="00D97517">
            <w:pPr>
              <w:rPr>
                <w:rFonts w:ascii="Times New Roman" w:hAnsi="Times New Roman" w:cs="Times New Roman"/>
                <w:i/>
                <w:sz w:val="20"/>
                <w:szCs w:val="20"/>
              </w:rPr>
            </w:pPr>
          </w:p>
          <w:p w14:paraId="122D5C27" w14:textId="77777777" w:rsidR="00B922AE" w:rsidRDefault="00B922AE" w:rsidP="00D97517">
            <w:pPr>
              <w:jc w:val="center"/>
              <w:rPr>
                <w:rFonts w:ascii="Times New Roman" w:hAnsi="Times New Roman" w:cs="Times New Roman"/>
                <w:i/>
                <w:sz w:val="20"/>
                <w:szCs w:val="20"/>
              </w:rPr>
            </w:pPr>
            <w:r w:rsidRPr="007F7527">
              <w:rPr>
                <w:rFonts w:ascii="Times New Roman" w:hAnsi="Times New Roman" w:cs="Times New Roman"/>
                <w:i/>
                <w:sz w:val="20"/>
                <w:szCs w:val="20"/>
              </w:rPr>
              <w:t>RP.42.01</w:t>
            </w:r>
            <w:r>
              <w:rPr>
                <w:rFonts w:ascii="Times New Roman" w:hAnsi="Times New Roman" w:cs="Times New Roman"/>
                <w:i/>
                <w:sz w:val="20"/>
                <w:szCs w:val="20"/>
              </w:rPr>
              <w:t>.01</w:t>
            </w:r>
          </w:p>
          <w:p w14:paraId="713504AE" w14:textId="77777777" w:rsidR="00B922AE" w:rsidRPr="007F7527" w:rsidRDefault="00B922AE" w:rsidP="00D97517">
            <w:pPr>
              <w:rPr>
                <w:rFonts w:ascii="Times New Roman" w:hAnsi="Times New Roman" w:cs="Times New Roman"/>
                <w:i/>
                <w:sz w:val="20"/>
                <w:szCs w:val="20"/>
              </w:rPr>
            </w:pPr>
          </w:p>
        </w:tc>
        <w:tc>
          <w:tcPr>
            <w:tcW w:w="2255" w:type="dxa"/>
            <w:hideMark/>
          </w:tcPr>
          <w:p w14:paraId="1A01701D" w14:textId="77777777" w:rsidR="00B922AE" w:rsidRDefault="00B922AE" w:rsidP="00D97517">
            <w:pPr>
              <w:jc w:val="center"/>
              <w:rPr>
                <w:rFonts w:ascii="Times New Roman" w:hAnsi="Times New Roman"/>
                <w:b/>
                <w:color w:val="000000" w:themeColor="text1"/>
                <w:sz w:val="20"/>
              </w:rPr>
            </w:pPr>
          </w:p>
          <w:p w14:paraId="4436C766" w14:textId="77777777" w:rsidR="00B922AE" w:rsidRPr="00886859" w:rsidRDefault="00B922AE" w:rsidP="00D97517">
            <w:pPr>
              <w:jc w:val="center"/>
              <w:rPr>
                <w:rFonts w:ascii="Times New Roman" w:hAnsi="Times New Roman"/>
                <w:b/>
                <w:color w:val="000000" w:themeColor="text1"/>
                <w:sz w:val="20"/>
              </w:rPr>
            </w:pPr>
            <w:r w:rsidRPr="00BE3267">
              <w:rPr>
                <w:rFonts w:ascii="Times New Roman" w:hAnsi="Times New Roman"/>
                <w:b/>
                <w:color w:val="000000" w:themeColor="text1"/>
                <w:sz w:val="20"/>
              </w:rPr>
              <w:t>ÉLÉMENT À DÉCLARER</w:t>
            </w:r>
          </w:p>
        </w:tc>
        <w:tc>
          <w:tcPr>
            <w:tcW w:w="5448" w:type="dxa"/>
            <w:hideMark/>
          </w:tcPr>
          <w:p w14:paraId="048C7D1C" w14:textId="77777777" w:rsidR="00B922AE" w:rsidRDefault="00B922AE" w:rsidP="00D97517">
            <w:pPr>
              <w:jc w:val="center"/>
              <w:rPr>
                <w:rFonts w:ascii="Times New Roman" w:hAnsi="Times New Roman"/>
                <w:b/>
                <w:color w:val="000000" w:themeColor="text1"/>
                <w:sz w:val="20"/>
              </w:rPr>
            </w:pPr>
          </w:p>
          <w:p w14:paraId="1CA8419D" w14:textId="77777777" w:rsidR="00B922AE" w:rsidRPr="00886859" w:rsidRDefault="00B922AE" w:rsidP="00D97517">
            <w:pPr>
              <w:jc w:val="center"/>
              <w:rPr>
                <w:rFonts w:ascii="Times New Roman" w:hAnsi="Times New Roman"/>
                <w:b/>
                <w:color w:val="000000" w:themeColor="text1"/>
                <w:sz w:val="20"/>
              </w:rPr>
            </w:pPr>
            <w:r w:rsidRPr="00BE3267">
              <w:rPr>
                <w:rFonts w:ascii="Times New Roman" w:hAnsi="Times New Roman"/>
                <w:b/>
                <w:color w:val="000000" w:themeColor="text1"/>
                <w:sz w:val="20"/>
              </w:rPr>
              <w:t>INSTRUCTIONS</w:t>
            </w:r>
          </w:p>
        </w:tc>
      </w:tr>
      <w:tr w:rsidR="00B922AE" w:rsidRPr="00650FA9" w14:paraId="52879CDA" w14:textId="77777777" w:rsidTr="00D97517">
        <w:trPr>
          <w:trHeight w:val="530"/>
        </w:trPr>
        <w:tc>
          <w:tcPr>
            <w:tcW w:w="1539" w:type="dxa"/>
          </w:tcPr>
          <w:p w14:paraId="1008E23D" w14:textId="77777777" w:rsidR="00B922AE" w:rsidRPr="001E46B5" w:rsidRDefault="00B922AE" w:rsidP="00D97517">
            <w:pPr>
              <w:rPr>
                <w:rFonts w:ascii="Times New Roman" w:hAnsi="Times New Roman" w:cs="Times New Roman"/>
                <w:sz w:val="20"/>
                <w:szCs w:val="20"/>
              </w:rPr>
            </w:pPr>
            <w:r w:rsidRPr="001E46B5">
              <w:rPr>
                <w:rFonts w:ascii="Times New Roman" w:hAnsi="Times New Roman"/>
                <w:sz w:val="20"/>
              </w:rPr>
              <w:t>C0</w:t>
            </w:r>
            <w:r>
              <w:rPr>
                <w:rFonts w:ascii="Times New Roman" w:hAnsi="Times New Roman"/>
                <w:sz w:val="20"/>
              </w:rPr>
              <w:t>05</w:t>
            </w:r>
            <w:r w:rsidRPr="001E46B5">
              <w:rPr>
                <w:rFonts w:ascii="Times New Roman" w:hAnsi="Times New Roman"/>
                <w:sz w:val="20"/>
              </w:rPr>
              <w:t>0</w:t>
            </w:r>
            <w:r>
              <w:rPr>
                <w:rFonts w:ascii="Times New Roman" w:hAnsi="Times New Roman"/>
                <w:sz w:val="20"/>
              </w:rPr>
              <w:t>/R0010</w:t>
            </w:r>
          </w:p>
        </w:tc>
        <w:tc>
          <w:tcPr>
            <w:tcW w:w="2255" w:type="dxa"/>
          </w:tcPr>
          <w:p w14:paraId="3FDBF1A3" w14:textId="77777777" w:rsidR="00B922AE" w:rsidRPr="001E46B5" w:rsidRDefault="00B922AE" w:rsidP="00D97517">
            <w:pPr>
              <w:rPr>
                <w:rFonts w:ascii="Times New Roman" w:hAnsi="Times New Roman" w:cs="Times New Roman"/>
                <w:sz w:val="20"/>
                <w:szCs w:val="20"/>
              </w:rPr>
            </w:pPr>
            <w:r>
              <w:rPr>
                <w:rFonts w:ascii="Times New Roman" w:hAnsi="Times New Roman"/>
                <w:sz w:val="20"/>
              </w:rPr>
              <w:t>Rapport de rétention – Provisions mathématiques – supports euros</w:t>
            </w:r>
          </w:p>
        </w:tc>
        <w:tc>
          <w:tcPr>
            <w:tcW w:w="5448" w:type="dxa"/>
          </w:tcPr>
          <w:p w14:paraId="73D1CBE2" w14:textId="77777777" w:rsidR="00B922AE" w:rsidRPr="001E46B5" w:rsidRDefault="00B922AE" w:rsidP="00D97517">
            <w:pPr>
              <w:rPr>
                <w:rFonts w:ascii="Times New Roman" w:hAnsi="Times New Roman" w:cs="Times New Roman"/>
                <w:sz w:val="20"/>
                <w:szCs w:val="20"/>
              </w:rPr>
            </w:pPr>
            <w:r w:rsidRPr="00CB05EE">
              <w:rPr>
                <w:rFonts w:ascii="Times New Roman" w:hAnsi="Times New Roman" w:cs="Times New Roman"/>
                <w:bCs/>
                <w:sz w:val="20"/>
                <w:szCs w:val="20"/>
              </w:rPr>
              <w:t>Rapport entre le montant des provisions mathématiques nettes de cessions</w:t>
            </w:r>
            <w:r>
              <w:rPr>
                <w:rFonts w:ascii="Times New Roman" w:hAnsi="Times New Roman" w:cs="Times New Roman"/>
                <w:bCs/>
                <w:sz w:val="20"/>
                <w:szCs w:val="20"/>
              </w:rPr>
              <w:t xml:space="preserve"> </w:t>
            </w:r>
            <w:r w:rsidRPr="00CB05EE">
              <w:rPr>
                <w:rFonts w:ascii="Times New Roman" w:hAnsi="Times New Roman" w:cs="Times New Roman"/>
                <w:bCs/>
                <w:sz w:val="20"/>
                <w:szCs w:val="20"/>
              </w:rPr>
              <w:t>et rétrocessions en réassurance et le montant des provisions mathématiques brutes des cessions</w:t>
            </w:r>
            <w:r>
              <w:rPr>
                <w:rFonts w:ascii="Times New Roman" w:hAnsi="Times New Roman" w:cs="Times New Roman"/>
                <w:bCs/>
                <w:sz w:val="20"/>
                <w:szCs w:val="20"/>
              </w:rPr>
              <w:t xml:space="preserve"> </w:t>
            </w:r>
            <w:r w:rsidRPr="00CB05EE">
              <w:rPr>
                <w:rFonts w:ascii="Times New Roman" w:hAnsi="Times New Roman" w:cs="Times New Roman"/>
                <w:bCs/>
                <w:sz w:val="20"/>
                <w:szCs w:val="20"/>
              </w:rPr>
              <w:t>e</w:t>
            </w:r>
            <w:r>
              <w:rPr>
                <w:rFonts w:ascii="Times New Roman" w:hAnsi="Times New Roman" w:cs="Times New Roman"/>
                <w:bCs/>
                <w:sz w:val="20"/>
                <w:szCs w:val="20"/>
              </w:rPr>
              <w:t>t rétrocessions en réassurance.</w:t>
            </w:r>
          </w:p>
        </w:tc>
      </w:tr>
      <w:tr w:rsidR="00B922AE" w:rsidRPr="00650FA9" w14:paraId="0D9D615F" w14:textId="77777777" w:rsidTr="00853E0D">
        <w:trPr>
          <w:trHeight w:val="500"/>
        </w:trPr>
        <w:tc>
          <w:tcPr>
            <w:tcW w:w="1539" w:type="dxa"/>
          </w:tcPr>
          <w:p w14:paraId="37994BDC" w14:textId="77777777" w:rsidR="00B922AE" w:rsidRPr="001E46B5" w:rsidRDefault="00B922AE" w:rsidP="00D97517">
            <w:pPr>
              <w:rPr>
                <w:rFonts w:ascii="Times New Roman" w:hAnsi="Times New Roman" w:cs="Times New Roman"/>
                <w:sz w:val="20"/>
                <w:szCs w:val="20"/>
              </w:rPr>
            </w:pPr>
            <w:r>
              <w:rPr>
                <w:rFonts w:ascii="Times New Roman" w:hAnsi="Times New Roman" w:cs="Times New Roman"/>
                <w:sz w:val="20"/>
                <w:szCs w:val="20"/>
              </w:rPr>
              <w:t>C0060/R0010</w:t>
            </w:r>
          </w:p>
        </w:tc>
        <w:tc>
          <w:tcPr>
            <w:tcW w:w="2255" w:type="dxa"/>
          </w:tcPr>
          <w:p w14:paraId="0F0009A5" w14:textId="77777777" w:rsidR="00B922AE" w:rsidRPr="001E46B5" w:rsidRDefault="00B922AE" w:rsidP="00D97517">
            <w:pPr>
              <w:rPr>
                <w:rFonts w:ascii="Times New Roman" w:hAnsi="Times New Roman" w:cs="Times New Roman"/>
                <w:sz w:val="20"/>
                <w:szCs w:val="20"/>
              </w:rPr>
            </w:pPr>
            <w:r>
              <w:rPr>
                <w:rFonts w:ascii="Times New Roman" w:hAnsi="Times New Roman" w:cs="Times New Roman"/>
                <w:sz w:val="20"/>
                <w:szCs w:val="20"/>
              </w:rPr>
              <w:t>Taux minimal</w:t>
            </w:r>
          </w:p>
        </w:tc>
        <w:tc>
          <w:tcPr>
            <w:tcW w:w="5448" w:type="dxa"/>
          </w:tcPr>
          <w:p w14:paraId="0F7EC6CD" w14:textId="77777777" w:rsidR="00B922AE" w:rsidRPr="001E46B5" w:rsidRDefault="00B922AE" w:rsidP="00D97517">
            <w:pPr>
              <w:rPr>
                <w:rFonts w:ascii="Times New Roman" w:hAnsi="Times New Roman" w:cs="Times New Roman"/>
                <w:sz w:val="20"/>
                <w:szCs w:val="20"/>
              </w:rPr>
            </w:pPr>
            <w:r>
              <w:rPr>
                <w:rFonts w:ascii="Times New Roman" w:hAnsi="Times New Roman" w:cs="Times New Roman"/>
                <w:sz w:val="20"/>
                <w:szCs w:val="20"/>
              </w:rPr>
              <w:t>Correspond à la valeur minimale du taux d’affaires directes, à savoir 85%</w:t>
            </w:r>
          </w:p>
        </w:tc>
      </w:tr>
      <w:tr w:rsidR="00B922AE" w:rsidRPr="00650FA9" w14:paraId="1D0ECC9E" w14:textId="77777777" w:rsidTr="00D97517">
        <w:trPr>
          <w:trHeight w:val="810"/>
        </w:trPr>
        <w:tc>
          <w:tcPr>
            <w:tcW w:w="1539" w:type="dxa"/>
          </w:tcPr>
          <w:p w14:paraId="69AD2425" w14:textId="77777777" w:rsidR="00B922AE" w:rsidRDefault="00B922AE" w:rsidP="00D97517">
            <w:pPr>
              <w:rPr>
                <w:rFonts w:ascii="Times New Roman" w:hAnsi="Times New Roman" w:cs="Times New Roman"/>
                <w:sz w:val="20"/>
                <w:szCs w:val="20"/>
              </w:rPr>
            </w:pPr>
            <w:r>
              <w:rPr>
                <w:rFonts w:ascii="Times New Roman" w:hAnsi="Times New Roman" w:cs="Times New Roman"/>
                <w:sz w:val="20"/>
                <w:szCs w:val="20"/>
              </w:rPr>
              <w:t>C0070/R0010</w:t>
            </w:r>
          </w:p>
        </w:tc>
        <w:tc>
          <w:tcPr>
            <w:tcW w:w="2255" w:type="dxa"/>
          </w:tcPr>
          <w:p w14:paraId="325086D8" w14:textId="77777777" w:rsidR="00B922AE" w:rsidRPr="001E46B5" w:rsidRDefault="00B922AE" w:rsidP="00D97517">
            <w:pPr>
              <w:rPr>
                <w:rFonts w:ascii="Times New Roman" w:hAnsi="Times New Roman" w:cs="Times New Roman"/>
                <w:sz w:val="20"/>
                <w:szCs w:val="20"/>
              </w:rPr>
            </w:pPr>
            <w:r>
              <w:rPr>
                <w:rFonts w:ascii="Times New Roman" w:hAnsi="Times New Roman" w:cs="Times New Roman"/>
                <w:sz w:val="20"/>
                <w:szCs w:val="20"/>
              </w:rPr>
              <w:t>Taux d’affaires directes</w:t>
            </w:r>
          </w:p>
        </w:tc>
        <w:tc>
          <w:tcPr>
            <w:tcW w:w="5448" w:type="dxa"/>
          </w:tcPr>
          <w:p w14:paraId="5651D96B" w14:textId="77777777" w:rsidR="00B922AE" w:rsidRPr="001E46B5" w:rsidRDefault="00B922AE" w:rsidP="00D97517">
            <w:pPr>
              <w:rPr>
                <w:rFonts w:ascii="Times New Roman" w:hAnsi="Times New Roman" w:cs="Times New Roman"/>
                <w:sz w:val="20"/>
                <w:szCs w:val="20"/>
              </w:rPr>
            </w:pPr>
            <w:r>
              <w:rPr>
                <w:rFonts w:ascii="Times New Roman" w:hAnsi="Times New Roman" w:cs="Times New Roman"/>
                <w:sz w:val="20"/>
                <w:szCs w:val="20"/>
              </w:rPr>
              <w:t>Correspond au maximum entre le rapport de rétention et le taux minimal. Le taux d’affaires directes ne peut être supérieur à 100%.</w:t>
            </w:r>
          </w:p>
        </w:tc>
      </w:tr>
      <w:tr w:rsidR="00B922AE" w:rsidRPr="00650FA9" w14:paraId="604D3C3B" w14:textId="77777777" w:rsidTr="00D97517">
        <w:trPr>
          <w:trHeight w:val="810"/>
        </w:trPr>
        <w:tc>
          <w:tcPr>
            <w:tcW w:w="1539" w:type="dxa"/>
          </w:tcPr>
          <w:p w14:paraId="5BCC8EB5" w14:textId="77777777" w:rsidR="00B922AE" w:rsidRDefault="00B922AE" w:rsidP="00D97517">
            <w:pPr>
              <w:rPr>
                <w:rFonts w:ascii="Times New Roman" w:hAnsi="Times New Roman" w:cs="Times New Roman"/>
                <w:sz w:val="20"/>
                <w:szCs w:val="20"/>
              </w:rPr>
            </w:pPr>
            <w:r>
              <w:rPr>
                <w:rFonts w:ascii="Times New Roman" w:hAnsi="Times New Roman" w:cs="Times New Roman"/>
                <w:sz w:val="20"/>
                <w:szCs w:val="20"/>
              </w:rPr>
              <w:t>C0090/R0010</w:t>
            </w:r>
          </w:p>
        </w:tc>
        <w:tc>
          <w:tcPr>
            <w:tcW w:w="2255" w:type="dxa"/>
          </w:tcPr>
          <w:p w14:paraId="518B9044" w14:textId="77777777" w:rsidR="00B922AE" w:rsidRPr="001E46B5" w:rsidRDefault="00B922AE" w:rsidP="00D97517">
            <w:pPr>
              <w:rPr>
                <w:rFonts w:ascii="Times New Roman" w:hAnsi="Times New Roman" w:cs="Times New Roman"/>
                <w:sz w:val="20"/>
                <w:szCs w:val="20"/>
              </w:rPr>
            </w:pPr>
            <w:r>
              <w:rPr>
                <w:rFonts w:ascii="Times New Roman" w:hAnsi="Times New Roman" w:cs="Times New Roman"/>
                <w:sz w:val="20"/>
                <w:szCs w:val="20"/>
              </w:rPr>
              <w:t>Résultat</w:t>
            </w:r>
          </w:p>
        </w:tc>
        <w:tc>
          <w:tcPr>
            <w:tcW w:w="5448" w:type="dxa"/>
          </w:tcPr>
          <w:p w14:paraId="722A6AB9" w14:textId="77777777" w:rsidR="00B922AE" w:rsidRPr="001E46B5" w:rsidRDefault="00B922AE" w:rsidP="00D97517">
            <w:pPr>
              <w:rPr>
                <w:rFonts w:ascii="Times New Roman" w:hAnsi="Times New Roman" w:cs="Times New Roman"/>
                <w:sz w:val="20"/>
                <w:szCs w:val="20"/>
              </w:rPr>
            </w:pPr>
            <w:r>
              <w:rPr>
                <w:rFonts w:ascii="Times New Roman" w:hAnsi="Times New Roman" w:cs="Times New Roman"/>
                <w:bCs/>
                <w:sz w:val="20"/>
                <w:szCs w:val="20"/>
              </w:rPr>
              <w:t>Correspond au m</w:t>
            </w:r>
            <w:r w:rsidRPr="00CB05EE">
              <w:rPr>
                <w:rFonts w:ascii="Times New Roman" w:hAnsi="Times New Roman" w:cs="Times New Roman"/>
                <w:bCs/>
                <w:sz w:val="20"/>
                <w:szCs w:val="20"/>
              </w:rPr>
              <w:t>ontant des provisions mathématiques brutes des cessions</w:t>
            </w:r>
            <w:r>
              <w:rPr>
                <w:rFonts w:ascii="Times New Roman" w:hAnsi="Times New Roman" w:cs="Times New Roman"/>
                <w:bCs/>
                <w:sz w:val="20"/>
                <w:szCs w:val="20"/>
              </w:rPr>
              <w:t xml:space="preserve"> </w:t>
            </w:r>
            <w:r w:rsidRPr="00CB05EE">
              <w:rPr>
                <w:rFonts w:ascii="Times New Roman" w:hAnsi="Times New Roman" w:cs="Times New Roman"/>
                <w:bCs/>
                <w:sz w:val="20"/>
                <w:szCs w:val="20"/>
              </w:rPr>
              <w:t>e</w:t>
            </w:r>
            <w:r>
              <w:rPr>
                <w:rFonts w:ascii="Times New Roman" w:hAnsi="Times New Roman" w:cs="Times New Roman"/>
                <w:bCs/>
                <w:sz w:val="20"/>
                <w:szCs w:val="20"/>
              </w:rPr>
              <w:t>t rétrocessions en réassurance multiplié par le taux d’affaires directes multiplié par un coefficient de 4%</w:t>
            </w:r>
          </w:p>
        </w:tc>
      </w:tr>
      <w:tr w:rsidR="00B922AE" w:rsidRPr="00650FA9" w14:paraId="70819FEB" w14:textId="77777777" w:rsidTr="00D97517">
        <w:trPr>
          <w:trHeight w:val="810"/>
        </w:trPr>
        <w:tc>
          <w:tcPr>
            <w:tcW w:w="1539" w:type="dxa"/>
          </w:tcPr>
          <w:p w14:paraId="0E0C9B8C" w14:textId="77777777" w:rsidR="00B922AE" w:rsidRDefault="00B922AE" w:rsidP="00D97517">
            <w:pPr>
              <w:rPr>
                <w:rFonts w:ascii="Times New Roman" w:hAnsi="Times New Roman" w:cs="Times New Roman"/>
                <w:sz w:val="20"/>
                <w:szCs w:val="20"/>
              </w:rPr>
            </w:pPr>
            <w:r w:rsidRPr="001E46B5">
              <w:rPr>
                <w:rFonts w:ascii="Times New Roman" w:hAnsi="Times New Roman"/>
                <w:sz w:val="20"/>
              </w:rPr>
              <w:t>C0</w:t>
            </w:r>
            <w:r>
              <w:rPr>
                <w:rFonts w:ascii="Times New Roman" w:hAnsi="Times New Roman"/>
                <w:sz w:val="20"/>
              </w:rPr>
              <w:t>05</w:t>
            </w:r>
            <w:r w:rsidRPr="001E46B5">
              <w:rPr>
                <w:rFonts w:ascii="Times New Roman" w:hAnsi="Times New Roman"/>
                <w:sz w:val="20"/>
              </w:rPr>
              <w:t>0</w:t>
            </w:r>
            <w:r>
              <w:rPr>
                <w:rFonts w:ascii="Times New Roman" w:hAnsi="Times New Roman"/>
                <w:sz w:val="20"/>
              </w:rPr>
              <w:t>/R0020</w:t>
            </w:r>
          </w:p>
        </w:tc>
        <w:tc>
          <w:tcPr>
            <w:tcW w:w="2255" w:type="dxa"/>
          </w:tcPr>
          <w:p w14:paraId="14B803DB" w14:textId="77777777" w:rsidR="00B922AE" w:rsidRPr="001E46B5" w:rsidRDefault="00B922AE" w:rsidP="00D97517">
            <w:pPr>
              <w:rPr>
                <w:rFonts w:ascii="Times New Roman" w:hAnsi="Times New Roman" w:cs="Times New Roman"/>
                <w:sz w:val="20"/>
                <w:szCs w:val="20"/>
              </w:rPr>
            </w:pPr>
            <w:r>
              <w:rPr>
                <w:rFonts w:ascii="Times New Roman" w:hAnsi="Times New Roman"/>
                <w:sz w:val="20"/>
              </w:rPr>
              <w:t>Rapport de rétention – Capitaux sous risques - supports euros</w:t>
            </w:r>
          </w:p>
        </w:tc>
        <w:tc>
          <w:tcPr>
            <w:tcW w:w="5448" w:type="dxa"/>
          </w:tcPr>
          <w:p w14:paraId="7278B2A9" w14:textId="77777777" w:rsidR="00B922AE" w:rsidRPr="00CB05EE" w:rsidRDefault="00B922AE" w:rsidP="00D97517">
            <w:pPr>
              <w:rPr>
                <w:rFonts w:ascii="Times New Roman" w:hAnsi="Times New Roman" w:cs="Times New Roman"/>
                <w:bCs/>
                <w:sz w:val="20"/>
                <w:szCs w:val="20"/>
              </w:rPr>
            </w:pPr>
            <w:r w:rsidRPr="00CB05EE">
              <w:rPr>
                <w:rFonts w:ascii="Times New Roman" w:hAnsi="Times New Roman" w:cs="Times New Roman"/>
                <w:bCs/>
                <w:sz w:val="20"/>
                <w:szCs w:val="20"/>
              </w:rPr>
              <w:t>Rapport entre le montant des capitaux sous risques nets de cessions et rétrocessions en réassurance et le montant des capitaux sous risques bruts de cessions et rétrocessions en réassurance.</w:t>
            </w:r>
          </w:p>
          <w:p w14:paraId="1B6AEFE3" w14:textId="77777777" w:rsidR="00B922AE" w:rsidRPr="001E46B5" w:rsidRDefault="00B922AE" w:rsidP="00D97517">
            <w:pPr>
              <w:rPr>
                <w:rFonts w:ascii="Times New Roman" w:hAnsi="Times New Roman" w:cs="Times New Roman"/>
                <w:sz w:val="20"/>
                <w:szCs w:val="20"/>
              </w:rPr>
            </w:pPr>
          </w:p>
        </w:tc>
      </w:tr>
      <w:tr w:rsidR="00B922AE" w:rsidRPr="00650FA9" w14:paraId="2416178E" w14:textId="77777777" w:rsidTr="00D97517">
        <w:trPr>
          <w:trHeight w:val="850"/>
        </w:trPr>
        <w:tc>
          <w:tcPr>
            <w:tcW w:w="1539" w:type="dxa"/>
          </w:tcPr>
          <w:p w14:paraId="37E0ED03" w14:textId="77777777" w:rsidR="00B922AE" w:rsidRPr="001E46B5" w:rsidRDefault="00B922AE" w:rsidP="00D97517">
            <w:pPr>
              <w:rPr>
                <w:rFonts w:ascii="Times New Roman" w:hAnsi="Times New Roman" w:cs="Times New Roman"/>
                <w:sz w:val="20"/>
                <w:szCs w:val="20"/>
              </w:rPr>
            </w:pPr>
            <w:r>
              <w:rPr>
                <w:rFonts w:ascii="Times New Roman" w:hAnsi="Times New Roman" w:cs="Times New Roman"/>
                <w:sz w:val="20"/>
                <w:szCs w:val="20"/>
              </w:rPr>
              <w:t>C0060/R0020</w:t>
            </w:r>
          </w:p>
        </w:tc>
        <w:tc>
          <w:tcPr>
            <w:tcW w:w="2255" w:type="dxa"/>
          </w:tcPr>
          <w:p w14:paraId="4AF162A2" w14:textId="77777777" w:rsidR="00B922AE" w:rsidRPr="001E46B5" w:rsidRDefault="00B922AE" w:rsidP="00D97517">
            <w:pPr>
              <w:rPr>
                <w:rFonts w:ascii="Times New Roman" w:hAnsi="Times New Roman" w:cs="Times New Roman"/>
                <w:sz w:val="20"/>
                <w:szCs w:val="20"/>
              </w:rPr>
            </w:pPr>
            <w:r>
              <w:rPr>
                <w:rFonts w:ascii="Times New Roman" w:hAnsi="Times New Roman" w:cs="Times New Roman"/>
                <w:sz w:val="20"/>
                <w:szCs w:val="20"/>
              </w:rPr>
              <w:t>Taux minimal</w:t>
            </w:r>
          </w:p>
        </w:tc>
        <w:tc>
          <w:tcPr>
            <w:tcW w:w="5448" w:type="dxa"/>
          </w:tcPr>
          <w:p w14:paraId="2961B2D3" w14:textId="77777777" w:rsidR="00B922AE" w:rsidRPr="001E46B5" w:rsidRDefault="00B922AE" w:rsidP="00D97517">
            <w:pPr>
              <w:rPr>
                <w:rFonts w:ascii="Times New Roman" w:hAnsi="Times New Roman" w:cs="Times New Roman"/>
                <w:sz w:val="20"/>
                <w:szCs w:val="20"/>
              </w:rPr>
            </w:pPr>
            <w:r>
              <w:rPr>
                <w:rFonts w:ascii="Times New Roman" w:hAnsi="Times New Roman" w:cs="Times New Roman"/>
                <w:sz w:val="20"/>
                <w:szCs w:val="20"/>
              </w:rPr>
              <w:t>Correspond à la valeur minimale du taux d’affaires directes, à savoir 50%</w:t>
            </w:r>
          </w:p>
        </w:tc>
      </w:tr>
      <w:tr w:rsidR="00B922AE" w:rsidRPr="00650FA9" w14:paraId="154F3591" w14:textId="77777777" w:rsidTr="00D97517">
        <w:trPr>
          <w:trHeight w:val="409"/>
        </w:trPr>
        <w:tc>
          <w:tcPr>
            <w:tcW w:w="1539" w:type="dxa"/>
          </w:tcPr>
          <w:p w14:paraId="7E926053" w14:textId="77777777" w:rsidR="00B922AE" w:rsidRPr="001E46B5" w:rsidRDefault="00B922AE" w:rsidP="00D97517">
            <w:pPr>
              <w:rPr>
                <w:rFonts w:ascii="Times New Roman" w:hAnsi="Times New Roman" w:cs="Times New Roman"/>
                <w:sz w:val="20"/>
                <w:szCs w:val="20"/>
              </w:rPr>
            </w:pPr>
            <w:r>
              <w:rPr>
                <w:rFonts w:ascii="Times New Roman" w:hAnsi="Times New Roman" w:cs="Times New Roman"/>
                <w:sz w:val="20"/>
                <w:szCs w:val="20"/>
              </w:rPr>
              <w:t>C0070/R0020 à C0070/R0050</w:t>
            </w:r>
          </w:p>
        </w:tc>
        <w:tc>
          <w:tcPr>
            <w:tcW w:w="2255" w:type="dxa"/>
          </w:tcPr>
          <w:p w14:paraId="508643C4" w14:textId="77777777" w:rsidR="00B922AE" w:rsidRPr="001E46B5" w:rsidRDefault="00B922AE" w:rsidP="00D97517">
            <w:pPr>
              <w:rPr>
                <w:rFonts w:ascii="Times New Roman" w:hAnsi="Times New Roman" w:cs="Times New Roman"/>
                <w:sz w:val="20"/>
                <w:szCs w:val="20"/>
              </w:rPr>
            </w:pPr>
            <w:r>
              <w:rPr>
                <w:rFonts w:ascii="Times New Roman" w:hAnsi="Times New Roman" w:cs="Times New Roman"/>
                <w:sz w:val="20"/>
                <w:szCs w:val="20"/>
              </w:rPr>
              <w:t>Taux d’affaires directes</w:t>
            </w:r>
          </w:p>
        </w:tc>
        <w:tc>
          <w:tcPr>
            <w:tcW w:w="5448" w:type="dxa"/>
          </w:tcPr>
          <w:p w14:paraId="49E29A88" w14:textId="77777777" w:rsidR="00B922AE" w:rsidRPr="001E46B5" w:rsidRDefault="00B922AE" w:rsidP="00D97517">
            <w:pPr>
              <w:rPr>
                <w:rFonts w:ascii="Times New Roman" w:hAnsi="Times New Roman" w:cs="Times New Roman"/>
                <w:sz w:val="20"/>
                <w:szCs w:val="20"/>
              </w:rPr>
            </w:pPr>
            <w:r>
              <w:rPr>
                <w:rFonts w:ascii="Times New Roman" w:hAnsi="Times New Roman" w:cs="Times New Roman"/>
                <w:sz w:val="20"/>
                <w:szCs w:val="20"/>
              </w:rPr>
              <w:t>Correspond au maximum entre le rapport de rétention et le taux minimal. Le taux d’affaires directes ne peut être supérieur à 100%.</w:t>
            </w:r>
          </w:p>
        </w:tc>
      </w:tr>
      <w:tr w:rsidR="00B922AE" w:rsidRPr="00650FA9" w14:paraId="7049FA16" w14:textId="77777777" w:rsidTr="00D97517">
        <w:trPr>
          <w:trHeight w:val="409"/>
        </w:trPr>
        <w:tc>
          <w:tcPr>
            <w:tcW w:w="1539" w:type="dxa"/>
          </w:tcPr>
          <w:p w14:paraId="1AC6AD35" w14:textId="77777777" w:rsidR="00B922AE" w:rsidRDefault="00B922AE" w:rsidP="00D97517">
            <w:pPr>
              <w:rPr>
                <w:rFonts w:ascii="Times New Roman" w:hAnsi="Times New Roman" w:cs="Times New Roman"/>
                <w:sz w:val="20"/>
                <w:szCs w:val="20"/>
              </w:rPr>
            </w:pPr>
            <w:r>
              <w:rPr>
                <w:rFonts w:ascii="Times New Roman" w:hAnsi="Times New Roman" w:cs="Times New Roman"/>
                <w:sz w:val="20"/>
                <w:szCs w:val="20"/>
              </w:rPr>
              <w:t>C0090/R0030</w:t>
            </w:r>
          </w:p>
        </w:tc>
        <w:tc>
          <w:tcPr>
            <w:tcW w:w="2255" w:type="dxa"/>
          </w:tcPr>
          <w:p w14:paraId="52EF8034" w14:textId="77777777" w:rsidR="00B922AE" w:rsidRPr="001E46B5" w:rsidRDefault="00B922AE" w:rsidP="00D97517">
            <w:pPr>
              <w:rPr>
                <w:rFonts w:ascii="Times New Roman" w:hAnsi="Times New Roman" w:cs="Times New Roman"/>
                <w:sz w:val="20"/>
                <w:szCs w:val="20"/>
              </w:rPr>
            </w:pPr>
            <w:r>
              <w:rPr>
                <w:rFonts w:ascii="Times New Roman" w:hAnsi="Times New Roman" w:cs="Times New Roman"/>
                <w:bCs/>
                <w:sz w:val="20"/>
                <w:szCs w:val="20"/>
              </w:rPr>
              <w:t xml:space="preserve">Résultat - </w:t>
            </w:r>
            <w:r w:rsidRPr="00CB05EE">
              <w:rPr>
                <w:rFonts w:ascii="Times New Roman" w:hAnsi="Times New Roman" w:cs="Times New Roman"/>
                <w:bCs/>
                <w:sz w:val="20"/>
                <w:szCs w:val="20"/>
              </w:rPr>
              <w:t>Toutes assurances, sauf temporaires décès de durée inférieure ou égale à 5 ans</w:t>
            </w:r>
          </w:p>
        </w:tc>
        <w:tc>
          <w:tcPr>
            <w:tcW w:w="5448" w:type="dxa"/>
          </w:tcPr>
          <w:p w14:paraId="49161C56" w14:textId="77777777" w:rsidR="00B922AE" w:rsidRPr="001E46B5" w:rsidRDefault="00B922AE" w:rsidP="00D97517">
            <w:pPr>
              <w:rPr>
                <w:rFonts w:ascii="Times New Roman" w:hAnsi="Times New Roman" w:cs="Times New Roman"/>
                <w:sz w:val="20"/>
                <w:szCs w:val="20"/>
              </w:rPr>
            </w:pPr>
            <w:r>
              <w:rPr>
                <w:rFonts w:ascii="Times New Roman" w:hAnsi="Times New Roman" w:cs="Times New Roman"/>
                <w:bCs/>
                <w:sz w:val="20"/>
                <w:szCs w:val="20"/>
              </w:rPr>
              <w:t>Correspond au</w:t>
            </w:r>
            <w:r w:rsidRPr="00CB05EE">
              <w:rPr>
                <w:rFonts w:ascii="Times New Roman" w:hAnsi="Times New Roman" w:cs="Times New Roman"/>
                <w:bCs/>
                <w:sz w:val="20"/>
                <w:szCs w:val="20"/>
              </w:rPr>
              <w:t xml:space="preserve"> montant des capitaux sous risques</w:t>
            </w:r>
            <w:r>
              <w:rPr>
                <w:rFonts w:ascii="Times New Roman" w:hAnsi="Times New Roman" w:cs="Times New Roman"/>
                <w:bCs/>
                <w:sz w:val="20"/>
                <w:szCs w:val="20"/>
              </w:rPr>
              <w:t xml:space="preserve"> (toutes assurances</w:t>
            </w:r>
            <w:r w:rsidRPr="00CB05EE">
              <w:rPr>
                <w:rFonts w:ascii="Times New Roman" w:hAnsi="Times New Roman" w:cs="Times New Roman"/>
                <w:bCs/>
                <w:sz w:val="20"/>
                <w:szCs w:val="20"/>
              </w:rPr>
              <w:t>, sauf temporaires décès de durée inférieure ou égale à 5 ans</w:t>
            </w:r>
            <w:r>
              <w:rPr>
                <w:rFonts w:ascii="Times New Roman" w:hAnsi="Times New Roman" w:cs="Times New Roman"/>
                <w:bCs/>
                <w:sz w:val="20"/>
                <w:szCs w:val="20"/>
              </w:rPr>
              <w:t>)</w:t>
            </w:r>
            <w:r w:rsidRPr="00CB05EE">
              <w:rPr>
                <w:rFonts w:ascii="Times New Roman" w:hAnsi="Times New Roman" w:cs="Times New Roman"/>
                <w:bCs/>
                <w:sz w:val="20"/>
                <w:szCs w:val="20"/>
              </w:rPr>
              <w:t xml:space="preserve"> bruts de cessions et rétrocessions en réassurance</w:t>
            </w:r>
            <w:r>
              <w:rPr>
                <w:rFonts w:ascii="Times New Roman" w:hAnsi="Times New Roman" w:cs="Times New Roman"/>
                <w:bCs/>
                <w:sz w:val="20"/>
                <w:szCs w:val="20"/>
              </w:rPr>
              <w:t xml:space="preserve"> multiplié par </w:t>
            </w:r>
            <w:proofErr w:type="gramStart"/>
            <w:r>
              <w:rPr>
                <w:rFonts w:ascii="Times New Roman" w:hAnsi="Times New Roman" w:cs="Times New Roman"/>
                <w:bCs/>
                <w:sz w:val="20"/>
                <w:szCs w:val="20"/>
              </w:rPr>
              <w:t>la taux</w:t>
            </w:r>
            <w:proofErr w:type="gramEnd"/>
            <w:r>
              <w:rPr>
                <w:rFonts w:ascii="Times New Roman" w:hAnsi="Times New Roman" w:cs="Times New Roman"/>
                <w:bCs/>
                <w:sz w:val="20"/>
                <w:szCs w:val="20"/>
              </w:rPr>
              <w:t xml:space="preserve"> d’affaires directes multiplié par un coefficient de 0,30%</w:t>
            </w:r>
          </w:p>
        </w:tc>
      </w:tr>
      <w:tr w:rsidR="00B922AE" w:rsidRPr="00650FA9" w14:paraId="7D786E7E" w14:textId="77777777" w:rsidTr="00D97517">
        <w:trPr>
          <w:trHeight w:val="409"/>
        </w:trPr>
        <w:tc>
          <w:tcPr>
            <w:tcW w:w="1539" w:type="dxa"/>
          </w:tcPr>
          <w:p w14:paraId="610C1EF1" w14:textId="77777777" w:rsidR="00B922AE" w:rsidRDefault="00B922AE" w:rsidP="00D97517">
            <w:pPr>
              <w:rPr>
                <w:rFonts w:ascii="Times New Roman" w:hAnsi="Times New Roman" w:cs="Times New Roman"/>
                <w:sz w:val="20"/>
                <w:szCs w:val="20"/>
              </w:rPr>
            </w:pPr>
            <w:r>
              <w:rPr>
                <w:rFonts w:ascii="Times New Roman" w:hAnsi="Times New Roman" w:cs="Times New Roman"/>
                <w:sz w:val="20"/>
                <w:szCs w:val="20"/>
              </w:rPr>
              <w:t>C0090/R0040</w:t>
            </w:r>
          </w:p>
        </w:tc>
        <w:tc>
          <w:tcPr>
            <w:tcW w:w="2255" w:type="dxa"/>
          </w:tcPr>
          <w:p w14:paraId="290BF49F" w14:textId="77777777" w:rsidR="00B922AE" w:rsidRDefault="00B922AE" w:rsidP="00D97517">
            <w:pPr>
              <w:rPr>
                <w:rFonts w:ascii="Times New Roman" w:hAnsi="Times New Roman" w:cs="Times New Roman"/>
                <w:sz w:val="20"/>
                <w:szCs w:val="20"/>
              </w:rPr>
            </w:pPr>
            <w:r>
              <w:rPr>
                <w:rFonts w:ascii="Times New Roman" w:hAnsi="Times New Roman" w:cs="Times New Roman"/>
                <w:sz w:val="20"/>
                <w:szCs w:val="20"/>
              </w:rPr>
              <w:t xml:space="preserve">Résultat - </w:t>
            </w:r>
            <w:r w:rsidRPr="00CB05EE">
              <w:rPr>
                <w:rFonts w:ascii="Times New Roman" w:hAnsi="Times New Roman" w:cs="Times New Roman"/>
                <w:bCs/>
                <w:sz w:val="20"/>
                <w:szCs w:val="20"/>
              </w:rPr>
              <w:t>Temporaires décès de durée supérieure à 3 ans et inférieure ou égale à 5 ans</w:t>
            </w:r>
          </w:p>
        </w:tc>
        <w:tc>
          <w:tcPr>
            <w:tcW w:w="5448" w:type="dxa"/>
          </w:tcPr>
          <w:p w14:paraId="4AB42EE9" w14:textId="77777777" w:rsidR="00B922AE" w:rsidRDefault="00B922AE" w:rsidP="00D97517">
            <w:pPr>
              <w:rPr>
                <w:rFonts w:ascii="Times New Roman" w:hAnsi="Times New Roman" w:cs="Times New Roman"/>
                <w:bCs/>
                <w:sz w:val="20"/>
                <w:szCs w:val="20"/>
              </w:rPr>
            </w:pPr>
            <w:r>
              <w:rPr>
                <w:rFonts w:ascii="Times New Roman" w:hAnsi="Times New Roman" w:cs="Times New Roman"/>
                <w:bCs/>
                <w:sz w:val="20"/>
                <w:szCs w:val="20"/>
              </w:rPr>
              <w:t>Correspond au</w:t>
            </w:r>
            <w:r w:rsidRPr="00CB05EE">
              <w:rPr>
                <w:rFonts w:ascii="Times New Roman" w:hAnsi="Times New Roman" w:cs="Times New Roman"/>
                <w:bCs/>
                <w:sz w:val="20"/>
                <w:szCs w:val="20"/>
              </w:rPr>
              <w:t xml:space="preserve"> montant des capitaux sous risques</w:t>
            </w:r>
            <w:r>
              <w:rPr>
                <w:rFonts w:ascii="Times New Roman" w:hAnsi="Times New Roman" w:cs="Times New Roman"/>
                <w:bCs/>
                <w:sz w:val="20"/>
                <w:szCs w:val="20"/>
              </w:rPr>
              <w:t xml:space="preserve"> (t</w:t>
            </w:r>
            <w:r w:rsidRPr="00CB05EE">
              <w:rPr>
                <w:rFonts w:ascii="Times New Roman" w:hAnsi="Times New Roman" w:cs="Times New Roman"/>
                <w:bCs/>
                <w:sz w:val="20"/>
                <w:szCs w:val="20"/>
              </w:rPr>
              <w:t>emporaires décès de durée supérieure à 3 ans et inférieure ou égale à 5 ans</w:t>
            </w:r>
            <w:r>
              <w:rPr>
                <w:rFonts w:ascii="Times New Roman" w:hAnsi="Times New Roman" w:cs="Times New Roman"/>
                <w:bCs/>
                <w:sz w:val="20"/>
                <w:szCs w:val="20"/>
              </w:rPr>
              <w:t>)</w:t>
            </w:r>
            <w:r w:rsidRPr="00CB05EE">
              <w:rPr>
                <w:rFonts w:ascii="Times New Roman" w:hAnsi="Times New Roman" w:cs="Times New Roman"/>
                <w:bCs/>
                <w:sz w:val="20"/>
                <w:szCs w:val="20"/>
              </w:rPr>
              <w:t xml:space="preserve"> bruts de cessions et rétrocessions en réassurance</w:t>
            </w:r>
            <w:r>
              <w:rPr>
                <w:rFonts w:ascii="Times New Roman" w:hAnsi="Times New Roman" w:cs="Times New Roman"/>
                <w:bCs/>
                <w:sz w:val="20"/>
                <w:szCs w:val="20"/>
              </w:rPr>
              <w:t xml:space="preserve"> multiplié par </w:t>
            </w:r>
            <w:proofErr w:type="gramStart"/>
            <w:r>
              <w:rPr>
                <w:rFonts w:ascii="Times New Roman" w:hAnsi="Times New Roman" w:cs="Times New Roman"/>
                <w:bCs/>
                <w:sz w:val="20"/>
                <w:szCs w:val="20"/>
              </w:rPr>
              <w:t>la taux</w:t>
            </w:r>
            <w:proofErr w:type="gramEnd"/>
            <w:r>
              <w:rPr>
                <w:rFonts w:ascii="Times New Roman" w:hAnsi="Times New Roman" w:cs="Times New Roman"/>
                <w:bCs/>
                <w:sz w:val="20"/>
                <w:szCs w:val="20"/>
              </w:rPr>
              <w:t xml:space="preserve"> d’affaires directes multiplié par un coefficient de 0,15%</w:t>
            </w:r>
          </w:p>
        </w:tc>
      </w:tr>
      <w:tr w:rsidR="00B922AE" w:rsidRPr="00650FA9" w14:paraId="6E7E6AAC" w14:textId="77777777" w:rsidTr="00D97517">
        <w:trPr>
          <w:trHeight w:val="409"/>
        </w:trPr>
        <w:tc>
          <w:tcPr>
            <w:tcW w:w="1539" w:type="dxa"/>
          </w:tcPr>
          <w:p w14:paraId="1033CD6A" w14:textId="77777777" w:rsidR="00B922AE" w:rsidRDefault="00B922AE" w:rsidP="00D97517">
            <w:pPr>
              <w:rPr>
                <w:rFonts w:ascii="Times New Roman" w:hAnsi="Times New Roman" w:cs="Times New Roman"/>
                <w:sz w:val="20"/>
                <w:szCs w:val="20"/>
              </w:rPr>
            </w:pPr>
            <w:r>
              <w:rPr>
                <w:rFonts w:ascii="Times New Roman" w:hAnsi="Times New Roman" w:cs="Times New Roman"/>
                <w:sz w:val="20"/>
                <w:szCs w:val="20"/>
              </w:rPr>
              <w:t>C0090/R0050</w:t>
            </w:r>
          </w:p>
        </w:tc>
        <w:tc>
          <w:tcPr>
            <w:tcW w:w="2255" w:type="dxa"/>
          </w:tcPr>
          <w:p w14:paraId="2E5C15E1" w14:textId="77777777" w:rsidR="00B922AE" w:rsidRDefault="00B922AE" w:rsidP="00D97517">
            <w:pPr>
              <w:rPr>
                <w:rFonts w:ascii="Times New Roman" w:hAnsi="Times New Roman" w:cs="Times New Roman"/>
                <w:sz w:val="20"/>
                <w:szCs w:val="20"/>
              </w:rPr>
            </w:pPr>
            <w:r>
              <w:rPr>
                <w:rFonts w:ascii="Times New Roman" w:hAnsi="Times New Roman" w:cs="Times New Roman"/>
                <w:sz w:val="20"/>
                <w:szCs w:val="20"/>
              </w:rPr>
              <w:t xml:space="preserve">Résultat - </w:t>
            </w:r>
            <w:r w:rsidRPr="00CB05EE">
              <w:rPr>
                <w:rFonts w:ascii="Times New Roman" w:hAnsi="Times New Roman" w:cs="Times New Roman"/>
                <w:bCs/>
                <w:sz w:val="20"/>
                <w:szCs w:val="20"/>
              </w:rPr>
              <w:t>Temporaires décès de durée inférieure ou égale à 3 ans</w:t>
            </w:r>
          </w:p>
        </w:tc>
        <w:tc>
          <w:tcPr>
            <w:tcW w:w="5448" w:type="dxa"/>
          </w:tcPr>
          <w:p w14:paraId="1DC01F53" w14:textId="77777777" w:rsidR="00B922AE" w:rsidRDefault="00B922AE" w:rsidP="00D97517">
            <w:pPr>
              <w:rPr>
                <w:rFonts w:ascii="Times New Roman" w:hAnsi="Times New Roman" w:cs="Times New Roman"/>
                <w:bCs/>
                <w:sz w:val="20"/>
                <w:szCs w:val="20"/>
              </w:rPr>
            </w:pPr>
            <w:r>
              <w:rPr>
                <w:rFonts w:ascii="Times New Roman" w:hAnsi="Times New Roman" w:cs="Times New Roman"/>
                <w:bCs/>
                <w:sz w:val="20"/>
                <w:szCs w:val="20"/>
              </w:rPr>
              <w:t>Correspond au</w:t>
            </w:r>
            <w:r w:rsidRPr="00CB05EE">
              <w:rPr>
                <w:rFonts w:ascii="Times New Roman" w:hAnsi="Times New Roman" w:cs="Times New Roman"/>
                <w:bCs/>
                <w:sz w:val="20"/>
                <w:szCs w:val="20"/>
              </w:rPr>
              <w:t xml:space="preserve"> montant des capitaux sous risques</w:t>
            </w:r>
            <w:r>
              <w:rPr>
                <w:rFonts w:ascii="Times New Roman" w:hAnsi="Times New Roman" w:cs="Times New Roman"/>
                <w:bCs/>
                <w:sz w:val="20"/>
                <w:szCs w:val="20"/>
              </w:rPr>
              <w:t xml:space="preserve"> (t</w:t>
            </w:r>
            <w:r w:rsidRPr="00CB05EE">
              <w:rPr>
                <w:rFonts w:ascii="Times New Roman" w:hAnsi="Times New Roman" w:cs="Times New Roman"/>
                <w:bCs/>
                <w:sz w:val="20"/>
                <w:szCs w:val="20"/>
              </w:rPr>
              <w:t>emporaires décès de durée inférieure ou égale à 3 ans</w:t>
            </w:r>
            <w:r>
              <w:rPr>
                <w:rFonts w:ascii="Times New Roman" w:hAnsi="Times New Roman" w:cs="Times New Roman"/>
                <w:bCs/>
                <w:sz w:val="20"/>
                <w:szCs w:val="20"/>
              </w:rPr>
              <w:t>)</w:t>
            </w:r>
            <w:r w:rsidRPr="00CB05EE">
              <w:rPr>
                <w:rFonts w:ascii="Times New Roman" w:hAnsi="Times New Roman" w:cs="Times New Roman"/>
                <w:bCs/>
                <w:sz w:val="20"/>
                <w:szCs w:val="20"/>
              </w:rPr>
              <w:t xml:space="preserve"> bruts de cessions et rétrocessions en réassurance</w:t>
            </w:r>
            <w:r>
              <w:rPr>
                <w:rFonts w:ascii="Times New Roman" w:hAnsi="Times New Roman" w:cs="Times New Roman"/>
                <w:bCs/>
                <w:sz w:val="20"/>
                <w:szCs w:val="20"/>
              </w:rPr>
              <w:t xml:space="preserve"> multiplié par </w:t>
            </w:r>
            <w:proofErr w:type="gramStart"/>
            <w:r>
              <w:rPr>
                <w:rFonts w:ascii="Times New Roman" w:hAnsi="Times New Roman" w:cs="Times New Roman"/>
                <w:bCs/>
                <w:sz w:val="20"/>
                <w:szCs w:val="20"/>
              </w:rPr>
              <w:t>la taux</w:t>
            </w:r>
            <w:proofErr w:type="gramEnd"/>
            <w:r>
              <w:rPr>
                <w:rFonts w:ascii="Times New Roman" w:hAnsi="Times New Roman" w:cs="Times New Roman"/>
                <w:bCs/>
                <w:sz w:val="20"/>
                <w:szCs w:val="20"/>
              </w:rPr>
              <w:t xml:space="preserve"> d’affaires directes multiplié par un coefficient de 0,10%</w:t>
            </w:r>
          </w:p>
        </w:tc>
      </w:tr>
      <w:tr w:rsidR="00B922AE" w:rsidRPr="00650FA9" w14:paraId="535E6411" w14:textId="77777777" w:rsidTr="00D97517">
        <w:trPr>
          <w:trHeight w:val="409"/>
        </w:trPr>
        <w:tc>
          <w:tcPr>
            <w:tcW w:w="1539" w:type="dxa"/>
          </w:tcPr>
          <w:p w14:paraId="02CF392E" w14:textId="77777777" w:rsidR="00B922AE" w:rsidRDefault="00B922AE" w:rsidP="00D97517">
            <w:pPr>
              <w:rPr>
                <w:rFonts w:ascii="Times New Roman" w:hAnsi="Times New Roman" w:cs="Times New Roman"/>
                <w:sz w:val="20"/>
                <w:szCs w:val="20"/>
              </w:rPr>
            </w:pPr>
            <w:r>
              <w:rPr>
                <w:rFonts w:ascii="Times New Roman" w:hAnsi="Times New Roman" w:cs="Times New Roman"/>
                <w:sz w:val="20"/>
                <w:szCs w:val="20"/>
              </w:rPr>
              <w:t>C0090/R0020</w:t>
            </w:r>
          </w:p>
        </w:tc>
        <w:tc>
          <w:tcPr>
            <w:tcW w:w="2255" w:type="dxa"/>
          </w:tcPr>
          <w:p w14:paraId="62D15461" w14:textId="77777777" w:rsidR="00B922AE" w:rsidRDefault="00B922AE" w:rsidP="00D97517">
            <w:pPr>
              <w:rPr>
                <w:rFonts w:ascii="Times New Roman" w:hAnsi="Times New Roman" w:cs="Times New Roman"/>
                <w:sz w:val="20"/>
                <w:szCs w:val="20"/>
              </w:rPr>
            </w:pPr>
            <w:r>
              <w:rPr>
                <w:rFonts w:ascii="Times New Roman" w:hAnsi="Times New Roman" w:cs="Times New Roman"/>
                <w:sz w:val="20"/>
                <w:szCs w:val="20"/>
              </w:rPr>
              <w:t>Résultat</w:t>
            </w:r>
          </w:p>
        </w:tc>
        <w:tc>
          <w:tcPr>
            <w:tcW w:w="5448" w:type="dxa"/>
          </w:tcPr>
          <w:p w14:paraId="139EEFB3" w14:textId="77777777" w:rsidR="00B922AE" w:rsidRDefault="00B922AE" w:rsidP="00D97517">
            <w:pPr>
              <w:rPr>
                <w:rFonts w:ascii="Times New Roman" w:hAnsi="Times New Roman" w:cs="Times New Roman"/>
                <w:bCs/>
                <w:sz w:val="20"/>
                <w:szCs w:val="20"/>
              </w:rPr>
            </w:pPr>
            <w:r>
              <w:rPr>
                <w:rFonts w:ascii="Times New Roman" w:hAnsi="Times New Roman" w:cs="Times New Roman"/>
                <w:bCs/>
                <w:sz w:val="20"/>
                <w:szCs w:val="20"/>
              </w:rPr>
              <w:t xml:space="preserve">Correspond à la somme des Résultat - </w:t>
            </w:r>
            <w:r w:rsidRPr="00CB05EE">
              <w:rPr>
                <w:rFonts w:ascii="Times New Roman" w:hAnsi="Times New Roman" w:cs="Times New Roman"/>
                <w:bCs/>
                <w:sz w:val="20"/>
                <w:szCs w:val="20"/>
              </w:rPr>
              <w:t>Toutes assurances, sauf temporaires décès de durée inférieure ou égale à 5 ans</w:t>
            </w:r>
            <w:r>
              <w:rPr>
                <w:rFonts w:ascii="Times New Roman" w:hAnsi="Times New Roman" w:cs="Times New Roman"/>
                <w:bCs/>
                <w:sz w:val="20"/>
                <w:szCs w:val="20"/>
              </w:rPr>
              <w:t xml:space="preserve">, </w:t>
            </w:r>
            <w:r>
              <w:rPr>
                <w:rFonts w:ascii="Times New Roman" w:hAnsi="Times New Roman" w:cs="Times New Roman"/>
                <w:sz w:val="20"/>
                <w:szCs w:val="20"/>
              </w:rPr>
              <w:t xml:space="preserve">Résultat - </w:t>
            </w:r>
            <w:r w:rsidRPr="00CB05EE">
              <w:rPr>
                <w:rFonts w:ascii="Times New Roman" w:hAnsi="Times New Roman" w:cs="Times New Roman"/>
                <w:bCs/>
                <w:sz w:val="20"/>
                <w:szCs w:val="20"/>
              </w:rPr>
              <w:t>Temporaires décès de durée supérieure à 3 ans et inférieure ou égale à 5 ans</w:t>
            </w:r>
            <w:r>
              <w:rPr>
                <w:rFonts w:ascii="Times New Roman" w:hAnsi="Times New Roman" w:cs="Times New Roman"/>
                <w:bCs/>
                <w:sz w:val="20"/>
                <w:szCs w:val="20"/>
              </w:rPr>
              <w:t xml:space="preserve"> et </w:t>
            </w:r>
            <w:r>
              <w:rPr>
                <w:rFonts w:ascii="Times New Roman" w:hAnsi="Times New Roman" w:cs="Times New Roman"/>
                <w:sz w:val="20"/>
                <w:szCs w:val="20"/>
              </w:rPr>
              <w:t xml:space="preserve">Résultat - </w:t>
            </w:r>
            <w:r w:rsidRPr="00CB05EE">
              <w:rPr>
                <w:rFonts w:ascii="Times New Roman" w:hAnsi="Times New Roman" w:cs="Times New Roman"/>
                <w:bCs/>
                <w:sz w:val="20"/>
                <w:szCs w:val="20"/>
              </w:rPr>
              <w:t>Temporaires décès de durée inférieure ou égale à 3 ans</w:t>
            </w:r>
          </w:p>
        </w:tc>
      </w:tr>
      <w:tr w:rsidR="00B922AE" w:rsidRPr="00650FA9" w14:paraId="5594E71E" w14:textId="77777777" w:rsidTr="00D97517">
        <w:trPr>
          <w:trHeight w:val="409"/>
        </w:trPr>
        <w:tc>
          <w:tcPr>
            <w:tcW w:w="1539" w:type="dxa"/>
          </w:tcPr>
          <w:p w14:paraId="6731C94C" w14:textId="77777777" w:rsidR="00B922AE" w:rsidRPr="001E46B5" w:rsidRDefault="00B922AE" w:rsidP="00D97517">
            <w:pPr>
              <w:rPr>
                <w:rFonts w:ascii="Times New Roman" w:hAnsi="Times New Roman"/>
                <w:sz w:val="20"/>
              </w:rPr>
            </w:pPr>
            <w:r w:rsidRPr="001E46B5">
              <w:rPr>
                <w:rFonts w:ascii="Times New Roman" w:hAnsi="Times New Roman"/>
                <w:sz w:val="20"/>
              </w:rPr>
              <w:t>C0</w:t>
            </w:r>
            <w:r>
              <w:rPr>
                <w:rFonts w:ascii="Times New Roman" w:hAnsi="Times New Roman"/>
                <w:sz w:val="20"/>
              </w:rPr>
              <w:t>05</w:t>
            </w:r>
            <w:r w:rsidRPr="001E46B5">
              <w:rPr>
                <w:rFonts w:ascii="Times New Roman" w:hAnsi="Times New Roman"/>
                <w:sz w:val="20"/>
              </w:rPr>
              <w:t>0</w:t>
            </w:r>
            <w:r>
              <w:rPr>
                <w:rFonts w:ascii="Times New Roman" w:hAnsi="Times New Roman"/>
                <w:sz w:val="20"/>
              </w:rPr>
              <w:t>/R0060</w:t>
            </w:r>
          </w:p>
        </w:tc>
        <w:tc>
          <w:tcPr>
            <w:tcW w:w="2255" w:type="dxa"/>
          </w:tcPr>
          <w:p w14:paraId="7C0462BD" w14:textId="77777777" w:rsidR="00B922AE" w:rsidRPr="001E46B5" w:rsidRDefault="00B922AE" w:rsidP="00D97517">
            <w:pPr>
              <w:rPr>
                <w:rFonts w:ascii="Times New Roman" w:hAnsi="Times New Roman"/>
                <w:sz w:val="20"/>
              </w:rPr>
            </w:pPr>
            <w:r>
              <w:rPr>
                <w:rFonts w:ascii="Times New Roman" w:hAnsi="Times New Roman"/>
                <w:sz w:val="20"/>
              </w:rPr>
              <w:t xml:space="preserve">Rapport de rétention – Provisions </w:t>
            </w:r>
            <w:proofErr w:type="gramStart"/>
            <w:r>
              <w:rPr>
                <w:rFonts w:ascii="Times New Roman" w:hAnsi="Times New Roman"/>
                <w:sz w:val="20"/>
              </w:rPr>
              <w:t>mathématiques  -</w:t>
            </w:r>
            <w:proofErr w:type="gramEnd"/>
            <w:r>
              <w:rPr>
                <w:rFonts w:ascii="Times New Roman" w:hAnsi="Times New Roman"/>
                <w:sz w:val="20"/>
              </w:rPr>
              <w:t xml:space="preserve"> UC et engagements donnant lieu à provisions de diversification</w:t>
            </w:r>
          </w:p>
        </w:tc>
        <w:tc>
          <w:tcPr>
            <w:tcW w:w="5448" w:type="dxa"/>
          </w:tcPr>
          <w:p w14:paraId="4F4CEFB6" w14:textId="77777777" w:rsidR="00B922AE" w:rsidRPr="001E46B5" w:rsidRDefault="00B922AE" w:rsidP="00D97517">
            <w:pPr>
              <w:rPr>
                <w:rFonts w:ascii="Times New Roman" w:hAnsi="Times New Roman" w:cs="Times New Roman"/>
                <w:bCs/>
                <w:sz w:val="20"/>
                <w:szCs w:val="20"/>
              </w:rPr>
            </w:pPr>
            <w:r w:rsidRPr="00CB05EE">
              <w:rPr>
                <w:rFonts w:ascii="Times New Roman" w:hAnsi="Times New Roman" w:cs="Times New Roman"/>
                <w:bCs/>
                <w:sz w:val="20"/>
                <w:szCs w:val="20"/>
              </w:rPr>
              <w:t>Rapport entre le montant des provisions mathématiques nettes de cessions</w:t>
            </w:r>
            <w:r>
              <w:rPr>
                <w:rFonts w:ascii="Times New Roman" w:hAnsi="Times New Roman" w:cs="Times New Roman"/>
                <w:bCs/>
                <w:sz w:val="20"/>
                <w:szCs w:val="20"/>
              </w:rPr>
              <w:t xml:space="preserve"> </w:t>
            </w:r>
            <w:r w:rsidRPr="00CB05EE">
              <w:rPr>
                <w:rFonts w:ascii="Times New Roman" w:hAnsi="Times New Roman" w:cs="Times New Roman"/>
                <w:bCs/>
                <w:sz w:val="20"/>
                <w:szCs w:val="20"/>
              </w:rPr>
              <w:t>et rétrocessions en réassurance et le montant des provisions mathématiques brutes des cessions</w:t>
            </w:r>
            <w:r>
              <w:rPr>
                <w:rFonts w:ascii="Times New Roman" w:hAnsi="Times New Roman" w:cs="Times New Roman"/>
                <w:bCs/>
                <w:sz w:val="20"/>
                <w:szCs w:val="20"/>
              </w:rPr>
              <w:t xml:space="preserve"> </w:t>
            </w:r>
            <w:r w:rsidRPr="00CB05EE">
              <w:rPr>
                <w:rFonts w:ascii="Times New Roman" w:hAnsi="Times New Roman" w:cs="Times New Roman"/>
                <w:bCs/>
                <w:sz w:val="20"/>
                <w:szCs w:val="20"/>
              </w:rPr>
              <w:t>e</w:t>
            </w:r>
            <w:r>
              <w:rPr>
                <w:rFonts w:ascii="Times New Roman" w:hAnsi="Times New Roman" w:cs="Times New Roman"/>
                <w:bCs/>
                <w:sz w:val="20"/>
                <w:szCs w:val="20"/>
              </w:rPr>
              <w:t>t rétrocessions en réassurance.</w:t>
            </w:r>
          </w:p>
        </w:tc>
      </w:tr>
      <w:tr w:rsidR="00B922AE" w:rsidRPr="00650FA9" w14:paraId="268A4F91" w14:textId="77777777" w:rsidTr="00D97517">
        <w:trPr>
          <w:trHeight w:val="409"/>
        </w:trPr>
        <w:tc>
          <w:tcPr>
            <w:tcW w:w="1539" w:type="dxa"/>
          </w:tcPr>
          <w:p w14:paraId="4C73471C" w14:textId="77777777" w:rsidR="00B922AE" w:rsidRPr="001E46B5" w:rsidRDefault="00B922AE" w:rsidP="00D97517">
            <w:pPr>
              <w:rPr>
                <w:rFonts w:ascii="Times New Roman" w:hAnsi="Times New Roman" w:cs="Times New Roman"/>
                <w:sz w:val="20"/>
                <w:szCs w:val="20"/>
              </w:rPr>
            </w:pPr>
            <w:r w:rsidRPr="002641D7">
              <w:rPr>
                <w:rFonts w:ascii="Times New Roman" w:hAnsi="Times New Roman" w:cs="Times New Roman"/>
                <w:color w:val="000000" w:themeColor="text1"/>
                <w:sz w:val="20"/>
                <w:szCs w:val="20"/>
              </w:rPr>
              <w:lastRenderedPageBreak/>
              <w:t>C0</w:t>
            </w:r>
            <w:r>
              <w:rPr>
                <w:rFonts w:ascii="Times New Roman" w:hAnsi="Times New Roman" w:cs="Times New Roman"/>
                <w:color w:val="000000" w:themeColor="text1"/>
                <w:sz w:val="20"/>
                <w:szCs w:val="20"/>
              </w:rPr>
              <w:t>06</w:t>
            </w:r>
            <w:r w:rsidRPr="002641D7">
              <w:rPr>
                <w:rFonts w:ascii="Times New Roman" w:hAnsi="Times New Roman" w:cs="Times New Roman"/>
                <w:color w:val="000000" w:themeColor="text1"/>
                <w:sz w:val="20"/>
                <w:szCs w:val="20"/>
              </w:rPr>
              <w:t>0/R0060</w:t>
            </w:r>
          </w:p>
        </w:tc>
        <w:tc>
          <w:tcPr>
            <w:tcW w:w="2255" w:type="dxa"/>
          </w:tcPr>
          <w:p w14:paraId="7D7BD582" w14:textId="77777777" w:rsidR="00B922AE" w:rsidRPr="001E46B5" w:rsidRDefault="00B922AE" w:rsidP="00D97517">
            <w:pPr>
              <w:rPr>
                <w:rFonts w:ascii="Times New Roman" w:hAnsi="Times New Roman" w:cs="Times New Roman"/>
                <w:sz w:val="20"/>
                <w:szCs w:val="20"/>
              </w:rPr>
            </w:pPr>
            <w:r w:rsidRPr="002641D7">
              <w:rPr>
                <w:rFonts w:ascii="Times New Roman" w:hAnsi="Times New Roman" w:cs="Times New Roman"/>
                <w:color w:val="000000" w:themeColor="text1"/>
                <w:sz w:val="20"/>
                <w:szCs w:val="20"/>
              </w:rPr>
              <w:t>Taux minimal</w:t>
            </w:r>
          </w:p>
        </w:tc>
        <w:tc>
          <w:tcPr>
            <w:tcW w:w="5448" w:type="dxa"/>
          </w:tcPr>
          <w:p w14:paraId="12BAE25A" w14:textId="77777777" w:rsidR="00B922AE" w:rsidRPr="001E46B5" w:rsidRDefault="00B922AE" w:rsidP="00D97517">
            <w:pPr>
              <w:rPr>
                <w:rFonts w:ascii="Times New Roman" w:hAnsi="Times New Roman" w:cs="Times New Roman"/>
                <w:sz w:val="20"/>
                <w:szCs w:val="20"/>
              </w:rPr>
            </w:pPr>
            <w:r w:rsidRPr="002641D7">
              <w:rPr>
                <w:rFonts w:ascii="Times New Roman" w:hAnsi="Times New Roman" w:cs="Times New Roman"/>
                <w:color w:val="000000" w:themeColor="text1"/>
                <w:sz w:val="20"/>
                <w:szCs w:val="20"/>
              </w:rPr>
              <w:t>Correspond à la valeur minimale du taux d’affaires directes, à savoir 85%</w:t>
            </w:r>
          </w:p>
        </w:tc>
      </w:tr>
      <w:tr w:rsidR="00B922AE" w:rsidRPr="00650FA9" w14:paraId="13CF2331" w14:textId="77777777" w:rsidTr="00D97517">
        <w:trPr>
          <w:trHeight w:val="409"/>
        </w:trPr>
        <w:tc>
          <w:tcPr>
            <w:tcW w:w="1539" w:type="dxa"/>
          </w:tcPr>
          <w:p w14:paraId="231B4259" w14:textId="77777777" w:rsidR="00B922AE" w:rsidRPr="002641D7" w:rsidRDefault="00B922AE" w:rsidP="00D97517">
            <w:pPr>
              <w:rPr>
                <w:rFonts w:ascii="Times New Roman" w:hAnsi="Times New Roman" w:cs="Times New Roman"/>
                <w:color w:val="000000" w:themeColor="text1"/>
                <w:sz w:val="20"/>
                <w:szCs w:val="20"/>
              </w:rPr>
            </w:pPr>
            <w:r w:rsidRPr="000E1F01">
              <w:rPr>
                <w:rFonts w:ascii="Times New Roman" w:hAnsi="Times New Roman" w:cs="Times New Roman"/>
                <w:color w:val="000000" w:themeColor="text1"/>
                <w:sz w:val="20"/>
                <w:szCs w:val="20"/>
              </w:rPr>
              <w:t>C0</w:t>
            </w:r>
            <w:r>
              <w:rPr>
                <w:rFonts w:ascii="Times New Roman" w:hAnsi="Times New Roman" w:cs="Times New Roman"/>
                <w:color w:val="000000" w:themeColor="text1"/>
                <w:sz w:val="20"/>
                <w:szCs w:val="20"/>
              </w:rPr>
              <w:t>07</w:t>
            </w:r>
            <w:r w:rsidRPr="000E1F01">
              <w:rPr>
                <w:rFonts w:ascii="Times New Roman" w:hAnsi="Times New Roman" w:cs="Times New Roman"/>
                <w:color w:val="000000" w:themeColor="text1"/>
                <w:sz w:val="20"/>
                <w:szCs w:val="20"/>
              </w:rPr>
              <w:t>0/R0060 à C0</w:t>
            </w:r>
            <w:r>
              <w:rPr>
                <w:rFonts w:ascii="Times New Roman" w:hAnsi="Times New Roman" w:cs="Times New Roman"/>
                <w:color w:val="000000" w:themeColor="text1"/>
                <w:sz w:val="20"/>
                <w:szCs w:val="20"/>
              </w:rPr>
              <w:t>07</w:t>
            </w:r>
            <w:r w:rsidRPr="000E1F01">
              <w:rPr>
                <w:rFonts w:ascii="Times New Roman" w:hAnsi="Times New Roman" w:cs="Times New Roman"/>
                <w:color w:val="000000" w:themeColor="text1"/>
                <w:sz w:val="20"/>
                <w:szCs w:val="20"/>
              </w:rPr>
              <w:t>0/R0080</w:t>
            </w:r>
          </w:p>
        </w:tc>
        <w:tc>
          <w:tcPr>
            <w:tcW w:w="2255" w:type="dxa"/>
          </w:tcPr>
          <w:p w14:paraId="67CD0D8C" w14:textId="77777777" w:rsidR="00B922AE" w:rsidRPr="002641D7" w:rsidRDefault="00B922AE" w:rsidP="00D97517">
            <w:pPr>
              <w:rPr>
                <w:rFonts w:ascii="Times New Roman" w:hAnsi="Times New Roman" w:cs="Times New Roman"/>
                <w:color w:val="000000" w:themeColor="text1"/>
                <w:sz w:val="20"/>
                <w:szCs w:val="20"/>
              </w:rPr>
            </w:pPr>
            <w:r w:rsidRPr="000E1F01">
              <w:rPr>
                <w:rFonts w:ascii="Times New Roman" w:hAnsi="Times New Roman" w:cs="Times New Roman"/>
                <w:color w:val="000000" w:themeColor="text1"/>
                <w:sz w:val="20"/>
                <w:szCs w:val="20"/>
              </w:rPr>
              <w:t>Taux d’affaires directes</w:t>
            </w:r>
          </w:p>
        </w:tc>
        <w:tc>
          <w:tcPr>
            <w:tcW w:w="5448" w:type="dxa"/>
          </w:tcPr>
          <w:p w14:paraId="408D9D0F" w14:textId="77777777" w:rsidR="00B922AE" w:rsidRPr="002641D7" w:rsidRDefault="00B922AE" w:rsidP="00D97517">
            <w:pPr>
              <w:rPr>
                <w:rFonts w:ascii="Times New Roman" w:hAnsi="Times New Roman" w:cs="Times New Roman"/>
                <w:color w:val="000000" w:themeColor="text1"/>
                <w:sz w:val="20"/>
                <w:szCs w:val="20"/>
              </w:rPr>
            </w:pPr>
            <w:r w:rsidRPr="000E1F01">
              <w:rPr>
                <w:rFonts w:ascii="Times New Roman" w:hAnsi="Times New Roman" w:cs="Times New Roman"/>
                <w:color w:val="000000" w:themeColor="text1"/>
                <w:sz w:val="20"/>
                <w:szCs w:val="20"/>
              </w:rPr>
              <w:t>Correspond au maximum entre le rapport de rétention et le taux minimal. Le taux d’affaires directes ne peut être supérieur à 100%.</w:t>
            </w:r>
          </w:p>
        </w:tc>
      </w:tr>
      <w:tr w:rsidR="00B922AE" w:rsidRPr="00650FA9" w14:paraId="51052B8B" w14:textId="77777777" w:rsidTr="00D97517">
        <w:trPr>
          <w:trHeight w:val="409"/>
        </w:trPr>
        <w:tc>
          <w:tcPr>
            <w:tcW w:w="1539" w:type="dxa"/>
          </w:tcPr>
          <w:p w14:paraId="0C85C102" w14:textId="77777777" w:rsidR="00B922AE" w:rsidRPr="000E1F01" w:rsidRDefault="00B922AE" w:rsidP="00D97517">
            <w:pPr>
              <w:rPr>
                <w:rFonts w:ascii="Times New Roman" w:hAnsi="Times New Roman" w:cs="Times New Roman"/>
                <w:color w:val="000000" w:themeColor="text1"/>
                <w:sz w:val="20"/>
                <w:szCs w:val="20"/>
              </w:rPr>
            </w:pPr>
            <w:r w:rsidRPr="000E1F01">
              <w:rPr>
                <w:rFonts w:ascii="Times New Roman" w:hAnsi="Times New Roman" w:cs="Times New Roman"/>
                <w:color w:val="000000" w:themeColor="text1"/>
                <w:sz w:val="20"/>
                <w:szCs w:val="20"/>
              </w:rPr>
              <w:t>C0</w:t>
            </w:r>
            <w:r>
              <w:rPr>
                <w:rFonts w:ascii="Times New Roman" w:hAnsi="Times New Roman" w:cs="Times New Roman"/>
                <w:color w:val="000000" w:themeColor="text1"/>
                <w:sz w:val="20"/>
                <w:szCs w:val="20"/>
              </w:rPr>
              <w:t>09</w:t>
            </w:r>
            <w:r w:rsidRPr="000E1F01">
              <w:rPr>
                <w:rFonts w:ascii="Times New Roman" w:hAnsi="Times New Roman" w:cs="Times New Roman"/>
                <w:color w:val="000000" w:themeColor="text1"/>
                <w:sz w:val="20"/>
                <w:szCs w:val="20"/>
              </w:rPr>
              <w:t>0/R0070</w:t>
            </w:r>
          </w:p>
        </w:tc>
        <w:tc>
          <w:tcPr>
            <w:tcW w:w="2255" w:type="dxa"/>
          </w:tcPr>
          <w:p w14:paraId="024A11AB" w14:textId="77777777" w:rsidR="00B922AE" w:rsidRPr="000E1F01" w:rsidRDefault="00B922AE" w:rsidP="00D97517">
            <w:pPr>
              <w:rPr>
                <w:rFonts w:ascii="Times New Roman" w:hAnsi="Times New Roman" w:cs="Times New Roman"/>
                <w:color w:val="000000" w:themeColor="text1"/>
                <w:sz w:val="20"/>
                <w:szCs w:val="20"/>
              </w:rPr>
            </w:pPr>
            <w:r w:rsidRPr="000E1F01">
              <w:rPr>
                <w:rFonts w:ascii="Times New Roman" w:hAnsi="Times New Roman" w:cs="Times New Roman"/>
                <w:bCs/>
                <w:color w:val="000000" w:themeColor="text1"/>
                <w:sz w:val="20"/>
                <w:szCs w:val="20"/>
              </w:rPr>
              <w:t>Résultat - Avec risque de placement</w:t>
            </w:r>
          </w:p>
        </w:tc>
        <w:tc>
          <w:tcPr>
            <w:tcW w:w="5448" w:type="dxa"/>
          </w:tcPr>
          <w:p w14:paraId="6E94797A" w14:textId="77777777" w:rsidR="00B922AE" w:rsidRPr="000E1F01" w:rsidRDefault="00B922AE" w:rsidP="00D97517">
            <w:pPr>
              <w:rPr>
                <w:rFonts w:ascii="Times New Roman" w:hAnsi="Times New Roman" w:cs="Times New Roman"/>
                <w:color w:val="000000" w:themeColor="text1"/>
                <w:sz w:val="20"/>
                <w:szCs w:val="20"/>
              </w:rPr>
            </w:pPr>
            <w:r w:rsidRPr="000E1F01">
              <w:rPr>
                <w:rFonts w:ascii="Times New Roman" w:hAnsi="Times New Roman" w:cs="Times New Roman"/>
                <w:bCs/>
                <w:color w:val="000000" w:themeColor="text1"/>
                <w:sz w:val="20"/>
                <w:szCs w:val="20"/>
              </w:rPr>
              <w:t>Correspond au montant des provisions mathématiques brutes des cessions et rétrocessions en réassurance multiplié par le taux d’affaires directes multiplié par un coefficient de 4%</w:t>
            </w:r>
          </w:p>
        </w:tc>
      </w:tr>
      <w:tr w:rsidR="00B922AE" w:rsidRPr="00650FA9" w14:paraId="22D6B8DD" w14:textId="77777777" w:rsidTr="00D97517">
        <w:trPr>
          <w:trHeight w:val="409"/>
        </w:trPr>
        <w:tc>
          <w:tcPr>
            <w:tcW w:w="1539" w:type="dxa"/>
          </w:tcPr>
          <w:p w14:paraId="4E644564" w14:textId="77777777" w:rsidR="00B922AE" w:rsidRPr="000E1F01" w:rsidRDefault="00B922AE" w:rsidP="00D97517">
            <w:pPr>
              <w:rPr>
                <w:rFonts w:ascii="Times New Roman" w:hAnsi="Times New Roman" w:cs="Times New Roman"/>
                <w:color w:val="000000" w:themeColor="text1"/>
                <w:sz w:val="20"/>
                <w:szCs w:val="20"/>
              </w:rPr>
            </w:pPr>
            <w:r w:rsidRPr="000E1F01">
              <w:rPr>
                <w:rFonts w:ascii="Times New Roman" w:hAnsi="Times New Roman" w:cs="Times New Roman"/>
                <w:color w:val="000000" w:themeColor="text1"/>
                <w:sz w:val="20"/>
                <w:szCs w:val="20"/>
              </w:rPr>
              <w:t>C0</w:t>
            </w:r>
            <w:r>
              <w:rPr>
                <w:rFonts w:ascii="Times New Roman" w:hAnsi="Times New Roman" w:cs="Times New Roman"/>
                <w:color w:val="000000" w:themeColor="text1"/>
                <w:sz w:val="20"/>
                <w:szCs w:val="20"/>
              </w:rPr>
              <w:t>09</w:t>
            </w:r>
            <w:r w:rsidRPr="000E1F01">
              <w:rPr>
                <w:rFonts w:ascii="Times New Roman" w:hAnsi="Times New Roman" w:cs="Times New Roman"/>
                <w:color w:val="000000" w:themeColor="text1"/>
                <w:sz w:val="20"/>
                <w:szCs w:val="20"/>
              </w:rPr>
              <w:t>0/R0080</w:t>
            </w:r>
          </w:p>
        </w:tc>
        <w:tc>
          <w:tcPr>
            <w:tcW w:w="2255" w:type="dxa"/>
          </w:tcPr>
          <w:p w14:paraId="77C6FB9F" w14:textId="77777777" w:rsidR="00B922AE" w:rsidRPr="000E1F01" w:rsidRDefault="00B922AE" w:rsidP="00D97517">
            <w:pPr>
              <w:rPr>
                <w:rFonts w:ascii="Times New Roman" w:hAnsi="Times New Roman" w:cs="Times New Roman"/>
                <w:color w:val="000000" w:themeColor="text1"/>
                <w:sz w:val="20"/>
                <w:szCs w:val="20"/>
              </w:rPr>
            </w:pPr>
            <w:r w:rsidRPr="000E1F01">
              <w:rPr>
                <w:rFonts w:ascii="Times New Roman" w:hAnsi="Times New Roman" w:cs="Times New Roman"/>
                <w:color w:val="000000" w:themeColor="text1"/>
                <w:sz w:val="20"/>
                <w:szCs w:val="20"/>
              </w:rPr>
              <w:t xml:space="preserve">Résultat - </w:t>
            </w:r>
            <w:r w:rsidRPr="000E1F01">
              <w:rPr>
                <w:rFonts w:ascii="Times New Roman" w:hAnsi="Times New Roman" w:cs="Times New Roman"/>
                <w:bCs/>
                <w:color w:val="000000" w:themeColor="text1"/>
                <w:sz w:val="20"/>
                <w:szCs w:val="20"/>
              </w:rPr>
              <w:t>Sans risque de placement lorsque le contrat a une durée supérieure à 5 ans et que les frais de gestion sont fixés pour plus de 5 ans</w:t>
            </w:r>
          </w:p>
        </w:tc>
        <w:tc>
          <w:tcPr>
            <w:tcW w:w="5448" w:type="dxa"/>
          </w:tcPr>
          <w:p w14:paraId="27AFEAFD" w14:textId="77777777" w:rsidR="00B922AE" w:rsidRPr="000E1F01" w:rsidRDefault="00B922AE" w:rsidP="00D97517">
            <w:pPr>
              <w:rPr>
                <w:rFonts w:ascii="Times New Roman" w:hAnsi="Times New Roman" w:cs="Times New Roman"/>
                <w:bCs/>
                <w:color w:val="000000" w:themeColor="text1"/>
                <w:sz w:val="20"/>
                <w:szCs w:val="20"/>
              </w:rPr>
            </w:pPr>
            <w:r w:rsidRPr="000E1F01">
              <w:rPr>
                <w:rFonts w:ascii="Times New Roman" w:hAnsi="Times New Roman" w:cs="Times New Roman"/>
                <w:bCs/>
                <w:color w:val="000000" w:themeColor="text1"/>
                <w:sz w:val="20"/>
                <w:szCs w:val="20"/>
              </w:rPr>
              <w:t>Correspond au montant des provisions mathématiques brutes des cessions et rétrocessions en réassurance multiplié par le taux d’affaires directes multiplié par un coefficient de 1%</w:t>
            </w:r>
          </w:p>
        </w:tc>
      </w:tr>
      <w:tr w:rsidR="00B922AE" w:rsidRPr="00650FA9" w14:paraId="1F2B4CFC" w14:textId="77777777" w:rsidTr="00D97517">
        <w:trPr>
          <w:trHeight w:val="409"/>
        </w:trPr>
        <w:tc>
          <w:tcPr>
            <w:tcW w:w="1539" w:type="dxa"/>
          </w:tcPr>
          <w:p w14:paraId="227EBEAB" w14:textId="77777777" w:rsidR="00B922AE" w:rsidRPr="000E1F01" w:rsidRDefault="00B922AE" w:rsidP="00D97517">
            <w:pPr>
              <w:rPr>
                <w:rFonts w:ascii="Times New Roman" w:hAnsi="Times New Roman" w:cs="Times New Roman"/>
                <w:color w:val="000000" w:themeColor="text1"/>
                <w:sz w:val="20"/>
                <w:szCs w:val="20"/>
              </w:rPr>
            </w:pPr>
            <w:r w:rsidRPr="000E1F01">
              <w:rPr>
                <w:rFonts w:ascii="Times New Roman" w:hAnsi="Times New Roman" w:cs="Times New Roman"/>
                <w:color w:val="000000" w:themeColor="text1"/>
                <w:sz w:val="20"/>
                <w:szCs w:val="20"/>
              </w:rPr>
              <w:t>C0</w:t>
            </w:r>
            <w:r>
              <w:rPr>
                <w:rFonts w:ascii="Times New Roman" w:hAnsi="Times New Roman" w:cs="Times New Roman"/>
                <w:color w:val="000000" w:themeColor="text1"/>
                <w:sz w:val="20"/>
                <w:szCs w:val="20"/>
              </w:rPr>
              <w:t>09</w:t>
            </w:r>
            <w:r w:rsidRPr="000E1F01">
              <w:rPr>
                <w:rFonts w:ascii="Times New Roman" w:hAnsi="Times New Roman" w:cs="Times New Roman"/>
                <w:color w:val="000000" w:themeColor="text1"/>
                <w:sz w:val="20"/>
                <w:szCs w:val="20"/>
              </w:rPr>
              <w:t>0/R0060</w:t>
            </w:r>
          </w:p>
        </w:tc>
        <w:tc>
          <w:tcPr>
            <w:tcW w:w="2255" w:type="dxa"/>
          </w:tcPr>
          <w:p w14:paraId="73656B6D" w14:textId="77777777" w:rsidR="00B922AE" w:rsidRPr="000E1F01" w:rsidRDefault="00B922AE" w:rsidP="00D97517">
            <w:pPr>
              <w:rPr>
                <w:rFonts w:ascii="Times New Roman" w:hAnsi="Times New Roman" w:cs="Times New Roman"/>
                <w:color w:val="000000" w:themeColor="text1"/>
                <w:sz w:val="20"/>
                <w:szCs w:val="20"/>
              </w:rPr>
            </w:pPr>
            <w:r w:rsidRPr="000E1F01">
              <w:rPr>
                <w:rFonts w:ascii="Times New Roman" w:hAnsi="Times New Roman" w:cs="Times New Roman"/>
                <w:color w:val="000000" w:themeColor="text1"/>
                <w:sz w:val="20"/>
                <w:szCs w:val="20"/>
              </w:rPr>
              <w:t>Résultat</w:t>
            </w:r>
          </w:p>
        </w:tc>
        <w:tc>
          <w:tcPr>
            <w:tcW w:w="5448" w:type="dxa"/>
          </w:tcPr>
          <w:p w14:paraId="14D7357A" w14:textId="77777777" w:rsidR="00B922AE" w:rsidRPr="000E1F01" w:rsidRDefault="00B922AE" w:rsidP="00D97517">
            <w:pPr>
              <w:rPr>
                <w:rFonts w:ascii="Times New Roman" w:hAnsi="Times New Roman" w:cs="Times New Roman"/>
                <w:bCs/>
                <w:color w:val="000000" w:themeColor="text1"/>
                <w:sz w:val="20"/>
                <w:szCs w:val="20"/>
              </w:rPr>
            </w:pPr>
            <w:r w:rsidRPr="000E1F01">
              <w:rPr>
                <w:rFonts w:ascii="Times New Roman" w:hAnsi="Times New Roman" w:cs="Times New Roman"/>
                <w:bCs/>
                <w:color w:val="000000" w:themeColor="text1"/>
                <w:sz w:val="20"/>
                <w:szCs w:val="20"/>
              </w:rPr>
              <w:t xml:space="preserve">Correspond à la somme </w:t>
            </w:r>
            <w:r>
              <w:rPr>
                <w:rFonts w:ascii="Times New Roman" w:hAnsi="Times New Roman" w:cs="Times New Roman"/>
                <w:bCs/>
                <w:color w:val="000000" w:themeColor="text1"/>
                <w:sz w:val="20"/>
                <w:szCs w:val="20"/>
              </w:rPr>
              <w:t xml:space="preserve">du </w:t>
            </w:r>
            <w:r w:rsidRPr="000E1F01">
              <w:rPr>
                <w:rFonts w:ascii="Times New Roman" w:hAnsi="Times New Roman" w:cs="Times New Roman"/>
                <w:bCs/>
                <w:color w:val="000000" w:themeColor="text1"/>
                <w:sz w:val="20"/>
                <w:szCs w:val="20"/>
              </w:rPr>
              <w:t>Résultat - Avec risque de placement</w:t>
            </w:r>
            <w:r>
              <w:rPr>
                <w:rFonts w:ascii="Times New Roman" w:hAnsi="Times New Roman" w:cs="Times New Roman"/>
                <w:bCs/>
                <w:color w:val="000000" w:themeColor="text1"/>
                <w:sz w:val="20"/>
                <w:szCs w:val="20"/>
              </w:rPr>
              <w:t xml:space="preserve"> et du </w:t>
            </w:r>
            <w:r w:rsidRPr="000E1F01">
              <w:rPr>
                <w:rFonts w:ascii="Times New Roman" w:hAnsi="Times New Roman" w:cs="Times New Roman"/>
                <w:color w:val="000000" w:themeColor="text1"/>
                <w:sz w:val="20"/>
                <w:szCs w:val="20"/>
              </w:rPr>
              <w:t xml:space="preserve">Résultat - </w:t>
            </w:r>
            <w:r w:rsidRPr="000E1F01">
              <w:rPr>
                <w:rFonts w:ascii="Times New Roman" w:hAnsi="Times New Roman" w:cs="Times New Roman"/>
                <w:bCs/>
                <w:color w:val="000000" w:themeColor="text1"/>
                <w:sz w:val="20"/>
                <w:szCs w:val="20"/>
              </w:rPr>
              <w:t>Sans risque de placement lorsque le contrat a une durée supérieure à 5 ans et que les frais de gestion sont fixés pour plus de 5 ans</w:t>
            </w:r>
          </w:p>
        </w:tc>
      </w:tr>
      <w:tr w:rsidR="00B922AE" w:rsidRPr="00650FA9" w14:paraId="2DF981A8" w14:textId="77777777" w:rsidTr="00D97517">
        <w:trPr>
          <w:trHeight w:val="409"/>
        </w:trPr>
        <w:tc>
          <w:tcPr>
            <w:tcW w:w="1539" w:type="dxa"/>
          </w:tcPr>
          <w:p w14:paraId="5B3513D8" w14:textId="77777777" w:rsidR="00B922AE" w:rsidRPr="000E1F01" w:rsidRDefault="00B922AE" w:rsidP="00D97517">
            <w:pPr>
              <w:rPr>
                <w:rFonts w:ascii="Times New Roman" w:hAnsi="Times New Roman" w:cs="Times New Roman"/>
                <w:color w:val="000000" w:themeColor="text1"/>
                <w:sz w:val="20"/>
                <w:szCs w:val="20"/>
              </w:rPr>
            </w:pPr>
            <w:r w:rsidRPr="001E46B5">
              <w:rPr>
                <w:rFonts w:ascii="Times New Roman" w:hAnsi="Times New Roman"/>
                <w:sz w:val="20"/>
              </w:rPr>
              <w:t>C0</w:t>
            </w:r>
            <w:r>
              <w:rPr>
                <w:rFonts w:ascii="Times New Roman" w:hAnsi="Times New Roman"/>
                <w:sz w:val="20"/>
              </w:rPr>
              <w:t>05</w:t>
            </w:r>
            <w:r w:rsidRPr="001E46B5">
              <w:rPr>
                <w:rFonts w:ascii="Times New Roman" w:hAnsi="Times New Roman"/>
                <w:sz w:val="20"/>
              </w:rPr>
              <w:t>0</w:t>
            </w:r>
            <w:r>
              <w:rPr>
                <w:rFonts w:ascii="Times New Roman" w:hAnsi="Times New Roman"/>
                <w:sz w:val="20"/>
              </w:rPr>
              <w:t>/R0090</w:t>
            </w:r>
          </w:p>
        </w:tc>
        <w:tc>
          <w:tcPr>
            <w:tcW w:w="2255" w:type="dxa"/>
          </w:tcPr>
          <w:p w14:paraId="1E473D6E" w14:textId="77777777" w:rsidR="00B922AE" w:rsidRPr="000E1F01" w:rsidRDefault="00B922AE" w:rsidP="00D97517">
            <w:pPr>
              <w:rPr>
                <w:rFonts w:ascii="Times New Roman" w:hAnsi="Times New Roman" w:cs="Times New Roman"/>
                <w:color w:val="000000" w:themeColor="text1"/>
                <w:sz w:val="20"/>
                <w:szCs w:val="20"/>
              </w:rPr>
            </w:pPr>
            <w:r>
              <w:rPr>
                <w:rFonts w:ascii="Times New Roman" w:hAnsi="Times New Roman"/>
                <w:sz w:val="20"/>
              </w:rPr>
              <w:t>Rapport de rétention – Capitaux sous risques non négatifs - UC et engagements donnant lieu à provisions de diversification</w:t>
            </w:r>
          </w:p>
        </w:tc>
        <w:tc>
          <w:tcPr>
            <w:tcW w:w="5448" w:type="dxa"/>
          </w:tcPr>
          <w:p w14:paraId="2E0C7762" w14:textId="77777777" w:rsidR="00B922AE" w:rsidRPr="00CB05EE" w:rsidRDefault="00B922AE" w:rsidP="00D97517">
            <w:pPr>
              <w:rPr>
                <w:rFonts w:ascii="Times New Roman" w:hAnsi="Times New Roman" w:cs="Times New Roman"/>
                <w:bCs/>
                <w:sz w:val="20"/>
                <w:szCs w:val="20"/>
              </w:rPr>
            </w:pPr>
            <w:r w:rsidRPr="00CB05EE">
              <w:rPr>
                <w:rFonts w:ascii="Times New Roman" w:hAnsi="Times New Roman" w:cs="Times New Roman"/>
                <w:bCs/>
                <w:sz w:val="20"/>
                <w:szCs w:val="20"/>
              </w:rPr>
              <w:t>Rapport entre le montant des capitaux sous risques nets de cessions et rétrocessions en réassurance et le montant des capitaux sous risques</w:t>
            </w:r>
            <w:r>
              <w:rPr>
                <w:rFonts w:ascii="Times New Roman" w:hAnsi="Times New Roman" w:cs="Times New Roman"/>
                <w:bCs/>
                <w:sz w:val="20"/>
                <w:szCs w:val="20"/>
              </w:rPr>
              <w:t xml:space="preserve"> non négatifs</w:t>
            </w:r>
            <w:r w:rsidRPr="00CB05EE">
              <w:rPr>
                <w:rFonts w:ascii="Times New Roman" w:hAnsi="Times New Roman" w:cs="Times New Roman"/>
                <w:bCs/>
                <w:sz w:val="20"/>
                <w:szCs w:val="20"/>
              </w:rPr>
              <w:t xml:space="preserve"> bruts de cessions et rétrocessions en réassurance.</w:t>
            </w:r>
          </w:p>
          <w:p w14:paraId="2F4CBCF3" w14:textId="77777777" w:rsidR="00B922AE" w:rsidRPr="000E1F01" w:rsidRDefault="00B922AE" w:rsidP="00D97517">
            <w:pPr>
              <w:rPr>
                <w:rFonts w:ascii="Times New Roman" w:hAnsi="Times New Roman" w:cs="Times New Roman"/>
                <w:color w:val="000000" w:themeColor="text1"/>
                <w:sz w:val="20"/>
                <w:szCs w:val="20"/>
              </w:rPr>
            </w:pPr>
          </w:p>
        </w:tc>
      </w:tr>
      <w:tr w:rsidR="00B922AE" w:rsidRPr="00650FA9" w14:paraId="758CAAF9" w14:textId="77777777" w:rsidTr="00D97517">
        <w:trPr>
          <w:trHeight w:val="409"/>
        </w:trPr>
        <w:tc>
          <w:tcPr>
            <w:tcW w:w="1539" w:type="dxa"/>
          </w:tcPr>
          <w:p w14:paraId="57EFD987" w14:textId="77777777" w:rsidR="00B922AE" w:rsidRPr="002641D7" w:rsidRDefault="00B922AE" w:rsidP="00D97517">
            <w:pPr>
              <w:rPr>
                <w:rFonts w:ascii="Times New Roman" w:hAnsi="Times New Roman" w:cs="Times New Roman"/>
                <w:color w:val="FF0000"/>
                <w:sz w:val="20"/>
                <w:szCs w:val="20"/>
              </w:rPr>
            </w:pPr>
            <w:r w:rsidRPr="00A06177">
              <w:rPr>
                <w:rFonts w:ascii="Times New Roman" w:hAnsi="Times New Roman" w:cs="Times New Roman"/>
                <w:sz w:val="20"/>
                <w:szCs w:val="20"/>
              </w:rPr>
              <w:t>C0</w:t>
            </w:r>
            <w:r>
              <w:rPr>
                <w:rFonts w:ascii="Times New Roman" w:hAnsi="Times New Roman" w:cs="Times New Roman"/>
                <w:sz w:val="20"/>
                <w:szCs w:val="20"/>
              </w:rPr>
              <w:t>06</w:t>
            </w:r>
            <w:r w:rsidRPr="00A06177">
              <w:rPr>
                <w:rFonts w:ascii="Times New Roman" w:hAnsi="Times New Roman" w:cs="Times New Roman"/>
                <w:sz w:val="20"/>
                <w:szCs w:val="20"/>
              </w:rPr>
              <w:t>0/R0090</w:t>
            </w:r>
          </w:p>
        </w:tc>
        <w:tc>
          <w:tcPr>
            <w:tcW w:w="2255" w:type="dxa"/>
          </w:tcPr>
          <w:p w14:paraId="27790588" w14:textId="77777777" w:rsidR="00B922AE" w:rsidRPr="002641D7" w:rsidRDefault="00B922AE" w:rsidP="00D97517">
            <w:pPr>
              <w:rPr>
                <w:rFonts w:ascii="Times New Roman" w:hAnsi="Times New Roman" w:cs="Times New Roman"/>
                <w:color w:val="FF0000"/>
                <w:sz w:val="20"/>
                <w:szCs w:val="20"/>
              </w:rPr>
            </w:pPr>
            <w:r w:rsidRPr="00A06177">
              <w:rPr>
                <w:rFonts w:ascii="Times New Roman" w:hAnsi="Times New Roman" w:cs="Times New Roman"/>
                <w:sz w:val="20"/>
                <w:szCs w:val="20"/>
              </w:rPr>
              <w:t>Taux minimal</w:t>
            </w:r>
          </w:p>
        </w:tc>
        <w:tc>
          <w:tcPr>
            <w:tcW w:w="5448" w:type="dxa"/>
          </w:tcPr>
          <w:p w14:paraId="68D6050D" w14:textId="77777777" w:rsidR="00B922AE" w:rsidRPr="002641D7" w:rsidRDefault="00B922AE" w:rsidP="00D97517">
            <w:pPr>
              <w:rPr>
                <w:rFonts w:ascii="Times New Roman" w:hAnsi="Times New Roman" w:cs="Times New Roman"/>
                <w:color w:val="FF0000"/>
                <w:sz w:val="20"/>
                <w:szCs w:val="20"/>
              </w:rPr>
            </w:pPr>
            <w:r w:rsidRPr="00A06177">
              <w:rPr>
                <w:rFonts w:ascii="Times New Roman" w:hAnsi="Times New Roman" w:cs="Times New Roman"/>
                <w:sz w:val="20"/>
                <w:szCs w:val="20"/>
              </w:rPr>
              <w:t>Correspond à la valeur minimale du taux d’affaires directes, à savoir 50%</w:t>
            </w:r>
          </w:p>
        </w:tc>
      </w:tr>
      <w:tr w:rsidR="00B922AE" w:rsidRPr="00650FA9" w14:paraId="3642E234" w14:textId="77777777" w:rsidTr="00D97517">
        <w:trPr>
          <w:trHeight w:val="409"/>
        </w:trPr>
        <w:tc>
          <w:tcPr>
            <w:tcW w:w="1539" w:type="dxa"/>
          </w:tcPr>
          <w:p w14:paraId="3087F7D6" w14:textId="77777777" w:rsidR="00B922AE" w:rsidRPr="001E46B5" w:rsidRDefault="00B922AE" w:rsidP="00D97517">
            <w:pPr>
              <w:rPr>
                <w:rFonts w:ascii="Times New Roman" w:hAnsi="Times New Roman" w:cs="Times New Roman"/>
                <w:sz w:val="20"/>
                <w:szCs w:val="20"/>
              </w:rPr>
            </w:pPr>
            <w:r w:rsidRPr="00A06177">
              <w:rPr>
                <w:rFonts w:ascii="Times New Roman" w:hAnsi="Times New Roman" w:cs="Times New Roman"/>
                <w:sz w:val="20"/>
                <w:szCs w:val="20"/>
              </w:rPr>
              <w:t>C0</w:t>
            </w:r>
            <w:r>
              <w:rPr>
                <w:rFonts w:ascii="Times New Roman" w:hAnsi="Times New Roman" w:cs="Times New Roman"/>
                <w:sz w:val="20"/>
                <w:szCs w:val="20"/>
              </w:rPr>
              <w:t>07</w:t>
            </w:r>
            <w:r w:rsidRPr="00A06177">
              <w:rPr>
                <w:rFonts w:ascii="Times New Roman" w:hAnsi="Times New Roman" w:cs="Times New Roman"/>
                <w:sz w:val="20"/>
                <w:szCs w:val="20"/>
              </w:rPr>
              <w:t xml:space="preserve">0/R0090 </w:t>
            </w:r>
          </w:p>
        </w:tc>
        <w:tc>
          <w:tcPr>
            <w:tcW w:w="2255" w:type="dxa"/>
          </w:tcPr>
          <w:p w14:paraId="6B3B9D70" w14:textId="77777777" w:rsidR="00B922AE" w:rsidRPr="001E46B5" w:rsidRDefault="00B922AE" w:rsidP="00D97517">
            <w:pPr>
              <w:rPr>
                <w:rFonts w:ascii="Times New Roman" w:hAnsi="Times New Roman" w:cs="Times New Roman"/>
                <w:sz w:val="20"/>
                <w:szCs w:val="20"/>
              </w:rPr>
            </w:pPr>
            <w:r w:rsidRPr="00A06177">
              <w:rPr>
                <w:rFonts w:ascii="Times New Roman" w:hAnsi="Times New Roman" w:cs="Times New Roman"/>
                <w:sz w:val="20"/>
                <w:szCs w:val="20"/>
              </w:rPr>
              <w:t>Taux d’affaires directes</w:t>
            </w:r>
          </w:p>
        </w:tc>
        <w:tc>
          <w:tcPr>
            <w:tcW w:w="5448" w:type="dxa"/>
          </w:tcPr>
          <w:p w14:paraId="6913C394" w14:textId="77777777" w:rsidR="00B922AE" w:rsidRPr="001E46B5" w:rsidRDefault="00B922AE" w:rsidP="00D97517">
            <w:pPr>
              <w:rPr>
                <w:rFonts w:ascii="Times New Roman" w:hAnsi="Times New Roman" w:cs="Times New Roman"/>
                <w:sz w:val="20"/>
                <w:szCs w:val="20"/>
              </w:rPr>
            </w:pPr>
            <w:r w:rsidRPr="00A06177">
              <w:rPr>
                <w:rFonts w:ascii="Times New Roman" w:hAnsi="Times New Roman" w:cs="Times New Roman"/>
                <w:sz w:val="20"/>
                <w:szCs w:val="20"/>
              </w:rPr>
              <w:t>Correspond au maximum entre le rapport de rétention et le taux minimal. Le taux d’affaires directes ne peut être supérieur à 100%.</w:t>
            </w:r>
          </w:p>
        </w:tc>
      </w:tr>
      <w:tr w:rsidR="00B922AE" w:rsidRPr="00650FA9" w14:paraId="3B84C9F4" w14:textId="77777777" w:rsidTr="00D97517">
        <w:trPr>
          <w:trHeight w:val="409"/>
        </w:trPr>
        <w:tc>
          <w:tcPr>
            <w:tcW w:w="1539" w:type="dxa"/>
          </w:tcPr>
          <w:p w14:paraId="3EECABC6" w14:textId="77777777" w:rsidR="00B922AE" w:rsidRPr="00A06177" w:rsidRDefault="00B922AE" w:rsidP="00D97517">
            <w:pPr>
              <w:rPr>
                <w:rFonts w:ascii="Times New Roman" w:hAnsi="Times New Roman" w:cs="Times New Roman"/>
                <w:sz w:val="20"/>
                <w:szCs w:val="20"/>
              </w:rPr>
            </w:pPr>
            <w:r w:rsidRPr="00A06177">
              <w:rPr>
                <w:rFonts w:ascii="Times New Roman" w:hAnsi="Times New Roman" w:cs="Times New Roman"/>
                <w:sz w:val="20"/>
                <w:szCs w:val="20"/>
              </w:rPr>
              <w:t>C0</w:t>
            </w:r>
            <w:r>
              <w:rPr>
                <w:rFonts w:ascii="Times New Roman" w:hAnsi="Times New Roman" w:cs="Times New Roman"/>
                <w:sz w:val="20"/>
                <w:szCs w:val="20"/>
              </w:rPr>
              <w:t>09</w:t>
            </w:r>
            <w:r w:rsidRPr="00A06177">
              <w:rPr>
                <w:rFonts w:ascii="Times New Roman" w:hAnsi="Times New Roman" w:cs="Times New Roman"/>
                <w:sz w:val="20"/>
                <w:szCs w:val="20"/>
              </w:rPr>
              <w:t>0/R0090</w:t>
            </w:r>
          </w:p>
        </w:tc>
        <w:tc>
          <w:tcPr>
            <w:tcW w:w="2255" w:type="dxa"/>
          </w:tcPr>
          <w:p w14:paraId="18869E54" w14:textId="77777777" w:rsidR="00B922AE" w:rsidRPr="00A06177" w:rsidRDefault="00B922AE" w:rsidP="00D97517">
            <w:pPr>
              <w:rPr>
                <w:rFonts w:ascii="Times New Roman" w:hAnsi="Times New Roman" w:cs="Times New Roman"/>
                <w:sz w:val="20"/>
                <w:szCs w:val="20"/>
              </w:rPr>
            </w:pPr>
            <w:r w:rsidRPr="00A06177">
              <w:rPr>
                <w:rFonts w:ascii="Times New Roman" w:hAnsi="Times New Roman" w:cs="Times New Roman"/>
                <w:bCs/>
                <w:sz w:val="20"/>
                <w:szCs w:val="20"/>
              </w:rPr>
              <w:t xml:space="preserve">Résultat - </w:t>
            </w:r>
            <w:r w:rsidRPr="00A06177">
              <w:rPr>
                <w:rFonts w:ascii="Times New Roman" w:hAnsi="Times New Roman"/>
                <w:sz w:val="20"/>
              </w:rPr>
              <w:t>Capitaux sous risques non négatifs - UC et engagements donnant lieu à provisions de diversification</w:t>
            </w:r>
          </w:p>
        </w:tc>
        <w:tc>
          <w:tcPr>
            <w:tcW w:w="5448" w:type="dxa"/>
          </w:tcPr>
          <w:p w14:paraId="7F74B65B" w14:textId="77777777" w:rsidR="00B922AE" w:rsidRPr="00A06177" w:rsidRDefault="00B922AE" w:rsidP="00D97517">
            <w:pPr>
              <w:rPr>
                <w:rFonts w:ascii="Times New Roman" w:hAnsi="Times New Roman" w:cs="Times New Roman"/>
                <w:sz w:val="20"/>
                <w:szCs w:val="20"/>
              </w:rPr>
            </w:pPr>
            <w:r w:rsidRPr="00A06177">
              <w:rPr>
                <w:rFonts w:ascii="Times New Roman" w:hAnsi="Times New Roman" w:cs="Times New Roman"/>
                <w:bCs/>
                <w:sz w:val="20"/>
                <w:szCs w:val="20"/>
              </w:rPr>
              <w:t>Correspond au montant des capitaux sous risques non négatifs bruts de cessions et rétrocessions en réassurance multiplié par l</w:t>
            </w:r>
            <w:r>
              <w:rPr>
                <w:rFonts w:ascii="Times New Roman" w:hAnsi="Times New Roman" w:cs="Times New Roman"/>
                <w:bCs/>
                <w:sz w:val="20"/>
                <w:szCs w:val="20"/>
              </w:rPr>
              <w:t>e</w:t>
            </w:r>
            <w:r w:rsidRPr="00A06177">
              <w:rPr>
                <w:rFonts w:ascii="Times New Roman" w:hAnsi="Times New Roman" w:cs="Times New Roman"/>
                <w:bCs/>
                <w:sz w:val="20"/>
                <w:szCs w:val="20"/>
              </w:rPr>
              <w:t xml:space="preserve"> taux d’affaires directes multiplié par un coefficient de 0,30%</w:t>
            </w:r>
          </w:p>
        </w:tc>
      </w:tr>
      <w:tr w:rsidR="00B922AE" w:rsidRPr="00650FA9" w14:paraId="378BB225" w14:textId="77777777" w:rsidTr="00D97517">
        <w:trPr>
          <w:trHeight w:val="409"/>
        </w:trPr>
        <w:tc>
          <w:tcPr>
            <w:tcW w:w="1539" w:type="dxa"/>
          </w:tcPr>
          <w:p w14:paraId="70446A15" w14:textId="77777777" w:rsidR="00B922AE" w:rsidRPr="00D941B1" w:rsidRDefault="00B922AE" w:rsidP="00D97517">
            <w:pPr>
              <w:rPr>
                <w:rFonts w:ascii="Times New Roman" w:hAnsi="Times New Roman" w:cs="Times New Roman"/>
                <w:sz w:val="20"/>
                <w:szCs w:val="20"/>
              </w:rPr>
            </w:pPr>
            <w:r w:rsidRPr="00D941B1">
              <w:rPr>
                <w:rFonts w:ascii="Times New Roman" w:hAnsi="Times New Roman" w:cs="Times New Roman"/>
                <w:sz w:val="20"/>
                <w:szCs w:val="20"/>
              </w:rPr>
              <w:t>C0010/R0100 et C030/R0100</w:t>
            </w:r>
          </w:p>
        </w:tc>
        <w:tc>
          <w:tcPr>
            <w:tcW w:w="2255" w:type="dxa"/>
          </w:tcPr>
          <w:p w14:paraId="0BA69CAC" w14:textId="77777777" w:rsidR="00B922AE" w:rsidRPr="00D941B1" w:rsidRDefault="00B922AE" w:rsidP="00D97517">
            <w:pPr>
              <w:rPr>
                <w:rFonts w:ascii="Times New Roman" w:hAnsi="Times New Roman" w:cs="Times New Roman"/>
                <w:sz w:val="20"/>
                <w:szCs w:val="20"/>
              </w:rPr>
            </w:pPr>
            <w:r w:rsidRPr="00D941B1">
              <w:rPr>
                <w:rFonts w:ascii="Times New Roman" w:hAnsi="Times New Roman" w:cs="Times New Roman"/>
                <w:sz w:val="20"/>
                <w:szCs w:val="20"/>
              </w:rPr>
              <w:t xml:space="preserve"> (a) Provision mathématique théorique (R. 441-21)</w:t>
            </w:r>
          </w:p>
        </w:tc>
        <w:tc>
          <w:tcPr>
            <w:tcW w:w="5448" w:type="dxa"/>
          </w:tcPr>
          <w:p w14:paraId="11D51B79" w14:textId="77777777" w:rsidR="00B922AE" w:rsidRPr="00D941B1" w:rsidRDefault="00B922AE" w:rsidP="00D97517">
            <w:pPr>
              <w:rPr>
                <w:rFonts w:ascii="Times New Roman" w:hAnsi="Times New Roman" w:cs="Times New Roman"/>
                <w:bCs/>
                <w:sz w:val="20"/>
                <w:szCs w:val="20"/>
              </w:rPr>
            </w:pPr>
            <w:r w:rsidRPr="00D941B1">
              <w:rPr>
                <w:rFonts w:ascii="Times New Roman" w:hAnsi="Times New Roman" w:cs="Times New Roman"/>
                <w:bCs/>
                <w:sz w:val="20"/>
                <w:szCs w:val="20"/>
              </w:rPr>
              <w:t>Indiquer le montant de la provision mathématique théorique définie à l’article R. 441-21 du code des assurances (affaires directes [C0010], et acceptations [C0030]).</w:t>
            </w:r>
          </w:p>
        </w:tc>
      </w:tr>
      <w:tr w:rsidR="00B922AE" w:rsidRPr="00650FA9" w14:paraId="12D82AD9" w14:textId="77777777" w:rsidTr="00D97517">
        <w:trPr>
          <w:trHeight w:val="409"/>
        </w:trPr>
        <w:tc>
          <w:tcPr>
            <w:tcW w:w="1539" w:type="dxa"/>
          </w:tcPr>
          <w:p w14:paraId="053E1055" w14:textId="77777777" w:rsidR="00B922AE" w:rsidRPr="00D941B1" w:rsidRDefault="00B922AE" w:rsidP="00D97517">
            <w:pPr>
              <w:rPr>
                <w:rFonts w:ascii="Times New Roman" w:hAnsi="Times New Roman" w:cs="Times New Roman"/>
                <w:sz w:val="20"/>
                <w:szCs w:val="20"/>
              </w:rPr>
            </w:pPr>
            <w:r w:rsidRPr="00D941B1">
              <w:rPr>
                <w:rFonts w:ascii="Times New Roman" w:hAnsi="Times New Roman" w:cs="Times New Roman"/>
                <w:sz w:val="20"/>
                <w:szCs w:val="20"/>
              </w:rPr>
              <w:t>C0010/R0130 et C030/R0130</w:t>
            </w:r>
          </w:p>
        </w:tc>
        <w:tc>
          <w:tcPr>
            <w:tcW w:w="2255" w:type="dxa"/>
          </w:tcPr>
          <w:p w14:paraId="39054D05" w14:textId="77777777" w:rsidR="00B922AE" w:rsidRPr="00D941B1" w:rsidRDefault="00B922AE" w:rsidP="00D97517">
            <w:pPr>
              <w:rPr>
                <w:rFonts w:ascii="Times New Roman" w:hAnsi="Times New Roman" w:cs="Times New Roman"/>
                <w:sz w:val="20"/>
                <w:szCs w:val="20"/>
              </w:rPr>
            </w:pPr>
            <w:r w:rsidRPr="00D941B1">
              <w:rPr>
                <w:rFonts w:ascii="Times New Roman" w:hAnsi="Times New Roman" w:cs="Times New Roman"/>
                <w:sz w:val="20"/>
                <w:szCs w:val="20"/>
              </w:rPr>
              <w:t xml:space="preserve"> (b) Provision technique spéciale nette retenue pour le calcul de l’EMS</w:t>
            </w:r>
          </w:p>
        </w:tc>
        <w:tc>
          <w:tcPr>
            <w:tcW w:w="5448" w:type="dxa"/>
          </w:tcPr>
          <w:p w14:paraId="1B687EE0" w14:textId="77777777" w:rsidR="00B922AE" w:rsidRPr="00D941B1" w:rsidRDefault="00B922AE" w:rsidP="00D97517">
            <w:pPr>
              <w:rPr>
                <w:rFonts w:ascii="Times New Roman" w:hAnsi="Times New Roman" w:cs="Times New Roman"/>
                <w:bCs/>
                <w:sz w:val="20"/>
                <w:szCs w:val="20"/>
              </w:rPr>
            </w:pPr>
            <w:r w:rsidRPr="00D941B1">
              <w:rPr>
                <w:rFonts w:ascii="Times New Roman" w:hAnsi="Times New Roman" w:cs="Times New Roman"/>
                <w:bCs/>
                <w:sz w:val="20"/>
                <w:szCs w:val="20"/>
              </w:rPr>
              <w:t>Indiquer le montant de la provision technique spéciale définie au 1° de l’article R. 441-7 du code des assurances (affaires directes [C0010], et acceptations [C0030]), nette de cessions, telle que le rapport entre la provision technique spéciale brute de réassurance et cette même provision nette de réassurance ne puisse être inférieur à 85 % (conformément au a) du 5° de l’article R. 385-2 du code des assurances).</w:t>
            </w:r>
          </w:p>
        </w:tc>
      </w:tr>
      <w:tr w:rsidR="00B922AE" w:rsidRPr="00650FA9" w14:paraId="359A1B50" w14:textId="77777777" w:rsidTr="00D97517">
        <w:trPr>
          <w:trHeight w:val="409"/>
        </w:trPr>
        <w:tc>
          <w:tcPr>
            <w:tcW w:w="1539" w:type="dxa"/>
          </w:tcPr>
          <w:p w14:paraId="09F087A6" w14:textId="77777777" w:rsidR="00B922AE" w:rsidRPr="00D941B1" w:rsidRDefault="00B922AE" w:rsidP="00D97517">
            <w:pPr>
              <w:rPr>
                <w:rFonts w:ascii="Times New Roman" w:hAnsi="Times New Roman" w:cs="Times New Roman"/>
                <w:sz w:val="20"/>
                <w:szCs w:val="20"/>
              </w:rPr>
            </w:pPr>
            <w:r w:rsidRPr="00D941B1">
              <w:rPr>
                <w:rFonts w:ascii="Times New Roman" w:hAnsi="Times New Roman" w:cs="Times New Roman"/>
                <w:sz w:val="20"/>
                <w:szCs w:val="20"/>
              </w:rPr>
              <w:t>C0010/R0140 et C030/R0140</w:t>
            </w:r>
          </w:p>
        </w:tc>
        <w:tc>
          <w:tcPr>
            <w:tcW w:w="2255" w:type="dxa"/>
          </w:tcPr>
          <w:p w14:paraId="6B90A359" w14:textId="77777777" w:rsidR="00B922AE" w:rsidRPr="00D941B1" w:rsidRDefault="00B922AE" w:rsidP="00D97517">
            <w:pPr>
              <w:rPr>
                <w:rFonts w:ascii="Times New Roman" w:hAnsi="Times New Roman" w:cs="Times New Roman"/>
                <w:sz w:val="20"/>
                <w:szCs w:val="20"/>
              </w:rPr>
            </w:pPr>
            <w:r w:rsidRPr="00D941B1">
              <w:rPr>
                <w:rFonts w:ascii="Times New Roman" w:hAnsi="Times New Roman" w:cs="Times New Roman"/>
                <w:sz w:val="20"/>
                <w:szCs w:val="20"/>
              </w:rPr>
              <w:t xml:space="preserve"> (c) PVL ou MVL nettes des actifs en représentation de la PTS</w:t>
            </w:r>
          </w:p>
        </w:tc>
        <w:tc>
          <w:tcPr>
            <w:tcW w:w="5448" w:type="dxa"/>
          </w:tcPr>
          <w:p w14:paraId="26D78871" w14:textId="77777777" w:rsidR="00B922AE" w:rsidRPr="00D941B1" w:rsidRDefault="00B922AE" w:rsidP="00D97517">
            <w:pPr>
              <w:rPr>
                <w:rFonts w:ascii="Times New Roman" w:hAnsi="Times New Roman" w:cs="Times New Roman"/>
                <w:bCs/>
                <w:sz w:val="20"/>
                <w:szCs w:val="20"/>
              </w:rPr>
            </w:pPr>
            <w:r w:rsidRPr="00D941B1">
              <w:rPr>
                <w:rFonts w:ascii="Times New Roman" w:hAnsi="Times New Roman" w:cs="Times New Roman"/>
                <w:bCs/>
                <w:sz w:val="20"/>
                <w:szCs w:val="20"/>
              </w:rPr>
              <w:t>Indiquer le montant des plus-values ou moins-values latentes nettes sur les actifs affectés à la provision technique spéciale, mentionnées au b) du 5° de l’article R. 385-2 du code des assurances (affaires directes [C0010], et acceptations [C0030]).</w:t>
            </w:r>
          </w:p>
        </w:tc>
      </w:tr>
      <w:tr w:rsidR="00B922AE" w:rsidRPr="00650FA9" w14:paraId="66728A70" w14:textId="77777777" w:rsidTr="00D97517">
        <w:trPr>
          <w:trHeight w:val="409"/>
        </w:trPr>
        <w:tc>
          <w:tcPr>
            <w:tcW w:w="1539" w:type="dxa"/>
          </w:tcPr>
          <w:p w14:paraId="741691BE" w14:textId="77777777" w:rsidR="00B922AE" w:rsidRPr="00D941B1" w:rsidRDefault="00B922AE" w:rsidP="00D97517">
            <w:pPr>
              <w:rPr>
                <w:rFonts w:ascii="Times New Roman" w:hAnsi="Times New Roman" w:cs="Times New Roman"/>
                <w:sz w:val="20"/>
                <w:szCs w:val="20"/>
              </w:rPr>
            </w:pPr>
            <w:r w:rsidRPr="00D941B1">
              <w:rPr>
                <w:rFonts w:ascii="Times New Roman" w:hAnsi="Times New Roman" w:cs="Times New Roman"/>
                <w:sz w:val="20"/>
                <w:szCs w:val="20"/>
              </w:rPr>
              <w:t>C0010/R0150 et C030/R0150</w:t>
            </w:r>
          </w:p>
        </w:tc>
        <w:tc>
          <w:tcPr>
            <w:tcW w:w="2255" w:type="dxa"/>
          </w:tcPr>
          <w:p w14:paraId="20E22361" w14:textId="77777777" w:rsidR="00B922AE" w:rsidRPr="00D941B1" w:rsidRDefault="00B922AE" w:rsidP="00D97517">
            <w:pPr>
              <w:rPr>
                <w:rFonts w:ascii="Times New Roman" w:hAnsi="Times New Roman" w:cs="Times New Roman"/>
                <w:sz w:val="20"/>
                <w:szCs w:val="20"/>
              </w:rPr>
            </w:pPr>
            <w:r w:rsidRPr="00D941B1">
              <w:rPr>
                <w:rFonts w:ascii="Times New Roman" w:hAnsi="Times New Roman" w:cs="Times New Roman"/>
                <w:sz w:val="20"/>
                <w:szCs w:val="20"/>
              </w:rPr>
              <w:t xml:space="preserve"> (d) Provision technique spéciale complémentaire</w:t>
            </w:r>
          </w:p>
        </w:tc>
        <w:tc>
          <w:tcPr>
            <w:tcW w:w="5448" w:type="dxa"/>
          </w:tcPr>
          <w:p w14:paraId="1E7415BC" w14:textId="77777777" w:rsidR="00B922AE" w:rsidRPr="00D941B1" w:rsidRDefault="00B922AE" w:rsidP="00D97517">
            <w:pPr>
              <w:rPr>
                <w:rFonts w:ascii="Times New Roman" w:hAnsi="Times New Roman" w:cs="Times New Roman"/>
                <w:bCs/>
                <w:sz w:val="20"/>
                <w:szCs w:val="20"/>
              </w:rPr>
            </w:pPr>
            <w:r w:rsidRPr="00D941B1">
              <w:rPr>
                <w:rFonts w:ascii="Times New Roman" w:hAnsi="Times New Roman" w:cs="Times New Roman"/>
                <w:bCs/>
                <w:sz w:val="20"/>
                <w:szCs w:val="20"/>
              </w:rPr>
              <w:t xml:space="preserve">Indiquer le montant de la provision technique </w:t>
            </w:r>
            <w:proofErr w:type="gramStart"/>
            <w:r w:rsidRPr="00D941B1">
              <w:rPr>
                <w:rFonts w:ascii="Times New Roman" w:hAnsi="Times New Roman" w:cs="Times New Roman"/>
                <w:bCs/>
                <w:sz w:val="20"/>
                <w:szCs w:val="20"/>
              </w:rPr>
              <w:t>spéciale  complémentaire</w:t>
            </w:r>
            <w:proofErr w:type="gramEnd"/>
            <w:r w:rsidRPr="00D941B1">
              <w:rPr>
                <w:rFonts w:ascii="Times New Roman" w:hAnsi="Times New Roman" w:cs="Times New Roman"/>
                <w:bCs/>
                <w:sz w:val="20"/>
                <w:szCs w:val="20"/>
              </w:rPr>
              <w:t xml:space="preserve"> définie au 2° de l’article R. 441-7, (affaires directes [C0010], et acceptations [C0030]).</w:t>
            </w:r>
          </w:p>
        </w:tc>
      </w:tr>
      <w:tr w:rsidR="00B922AE" w:rsidRPr="00650FA9" w14:paraId="386BA0F3" w14:textId="77777777" w:rsidTr="00D97517">
        <w:trPr>
          <w:trHeight w:val="409"/>
        </w:trPr>
        <w:tc>
          <w:tcPr>
            <w:tcW w:w="1539" w:type="dxa"/>
          </w:tcPr>
          <w:p w14:paraId="5335CCEB" w14:textId="77777777" w:rsidR="00B922AE" w:rsidRPr="00D941B1" w:rsidRDefault="00B922AE" w:rsidP="00D97517">
            <w:pPr>
              <w:rPr>
                <w:rFonts w:ascii="Times New Roman" w:hAnsi="Times New Roman" w:cs="Times New Roman"/>
                <w:sz w:val="20"/>
                <w:szCs w:val="20"/>
              </w:rPr>
            </w:pPr>
            <w:r w:rsidRPr="00D941B1">
              <w:rPr>
                <w:rFonts w:ascii="Times New Roman" w:hAnsi="Times New Roman" w:cs="Times New Roman"/>
                <w:sz w:val="20"/>
                <w:szCs w:val="20"/>
              </w:rPr>
              <w:t>C0010/R0160 et C030/R0160</w:t>
            </w:r>
          </w:p>
        </w:tc>
        <w:tc>
          <w:tcPr>
            <w:tcW w:w="2255" w:type="dxa"/>
          </w:tcPr>
          <w:p w14:paraId="5203323B" w14:textId="77777777" w:rsidR="00B922AE" w:rsidRPr="00D941B1" w:rsidRDefault="00B922AE" w:rsidP="00D97517">
            <w:pPr>
              <w:rPr>
                <w:rFonts w:ascii="Times New Roman" w:hAnsi="Times New Roman" w:cs="Times New Roman"/>
                <w:sz w:val="20"/>
                <w:szCs w:val="20"/>
              </w:rPr>
            </w:pPr>
            <w:r w:rsidRPr="00D941B1">
              <w:rPr>
                <w:rFonts w:ascii="Times New Roman" w:hAnsi="Times New Roman" w:cs="Times New Roman"/>
                <w:sz w:val="20"/>
                <w:szCs w:val="20"/>
              </w:rPr>
              <w:t xml:space="preserve"> (e) Provision technique spéciale de retournement</w:t>
            </w:r>
          </w:p>
        </w:tc>
        <w:tc>
          <w:tcPr>
            <w:tcW w:w="5448" w:type="dxa"/>
          </w:tcPr>
          <w:p w14:paraId="5FAAD99F" w14:textId="77777777" w:rsidR="00B922AE" w:rsidRPr="00D941B1" w:rsidRDefault="00B922AE" w:rsidP="00D97517">
            <w:pPr>
              <w:rPr>
                <w:rFonts w:ascii="Times New Roman" w:hAnsi="Times New Roman" w:cs="Times New Roman"/>
                <w:bCs/>
                <w:sz w:val="20"/>
                <w:szCs w:val="20"/>
              </w:rPr>
            </w:pPr>
            <w:r w:rsidRPr="00D941B1">
              <w:rPr>
                <w:rFonts w:ascii="Times New Roman" w:hAnsi="Times New Roman" w:cs="Times New Roman"/>
                <w:bCs/>
                <w:sz w:val="20"/>
                <w:szCs w:val="20"/>
              </w:rPr>
              <w:t xml:space="preserve">Indiquer (le montant de la provision technique </w:t>
            </w:r>
            <w:proofErr w:type="gramStart"/>
            <w:r w:rsidRPr="00D941B1">
              <w:rPr>
                <w:rFonts w:ascii="Times New Roman" w:hAnsi="Times New Roman" w:cs="Times New Roman"/>
                <w:bCs/>
                <w:sz w:val="20"/>
                <w:szCs w:val="20"/>
              </w:rPr>
              <w:t xml:space="preserve">spéciale  </w:t>
            </w:r>
            <w:r>
              <w:rPr>
                <w:rFonts w:ascii="Times New Roman" w:hAnsi="Times New Roman" w:cs="Times New Roman"/>
                <w:bCs/>
                <w:sz w:val="20"/>
                <w:szCs w:val="20"/>
              </w:rPr>
              <w:t>de</w:t>
            </w:r>
            <w:proofErr w:type="gramEnd"/>
            <w:r>
              <w:rPr>
                <w:rFonts w:ascii="Times New Roman" w:hAnsi="Times New Roman" w:cs="Times New Roman"/>
                <w:bCs/>
                <w:sz w:val="20"/>
                <w:szCs w:val="20"/>
              </w:rPr>
              <w:t xml:space="preserve"> retournement</w:t>
            </w:r>
            <w:r w:rsidRPr="00D941B1">
              <w:rPr>
                <w:rFonts w:ascii="Times New Roman" w:hAnsi="Times New Roman" w:cs="Times New Roman"/>
                <w:bCs/>
                <w:sz w:val="20"/>
                <w:szCs w:val="20"/>
              </w:rPr>
              <w:t xml:space="preserve"> définie au 3° de l’article R. 441-7, (affaires directes [C0010], et acceptations [C0030]).</w:t>
            </w:r>
          </w:p>
        </w:tc>
      </w:tr>
      <w:tr w:rsidR="00B922AE" w:rsidRPr="00650FA9" w14:paraId="586D5A9E" w14:textId="77777777" w:rsidTr="00D97517">
        <w:trPr>
          <w:trHeight w:val="409"/>
        </w:trPr>
        <w:tc>
          <w:tcPr>
            <w:tcW w:w="1539" w:type="dxa"/>
          </w:tcPr>
          <w:p w14:paraId="140A4B3E" w14:textId="77777777" w:rsidR="00B922AE" w:rsidRPr="00D941B1" w:rsidRDefault="00B922AE" w:rsidP="00D97517">
            <w:pPr>
              <w:rPr>
                <w:rFonts w:ascii="Times New Roman" w:hAnsi="Times New Roman" w:cs="Times New Roman"/>
                <w:sz w:val="20"/>
                <w:szCs w:val="20"/>
              </w:rPr>
            </w:pPr>
            <w:r w:rsidRPr="00D941B1">
              <w:rPr>
                <w:rFonts w:ascii="Times New Roman" w:hAnsi="Times New Roman" w:cs="Times New Roman"/>
                <w:sz w:val="20"/>
                <w:szCs w:val="20"/>
              </w:rPr>
              <w:t>C0010/R0170 et C030/R0170</w:t>
            </w:r>
          </w:p>
        </w:tc>
        <w:tc>
          <w:tcPr>
            <w:tcW w:w="2255" w:type="dxa"/>
          </w:tcPr>
          <w:p w14:paraId="69F54F81" w14:textId="77777777" w:rsidR="00B922AE" w:rsidRPr="00D941B1" w:rsidRDefault="00B922AE" w:rsidP="00D97517">
            <w:pPr>
              <w:rPr>
                <w:rFonts w:ascii="Times New Roman" w:hAnsi="Times New Roman" w:cs="Times New Roman"/>
                <w:sz w:val="20"/>
                <w:szCs w:val="20"/>
              </w:rPr>
            </w:pPr>
            <w:r w:rsidRPr="00D941B1">
              <w:rPr>
                <w:rFonts w:ascii="Times New Roman" w:hAnsi="Times New Roman" w:cs="Times New Roman"/>
                <w:sz w:val="20"/>
                <w:szCs w:val="20"/>
              </w:rPr>
              <w:t xml:space="preserve"> (f) Somme des provisions techniques et </w:t>
            </w:r>
            <w:r w:rsidRPr="00D941B1">
              <w:rPr>
                <w:rFonts w:ascii="Times New Roman" w:hAnsi="Times New Roman" w:cs="Times New Roman"/>
                <w:sz w:val="20"/>
                <w:szCs w:val="20"/>
              </w:rPr>
              <w:lastRenderedPageBreak/>
              <w:t>PVL/MVL associées</w:t>
            </w:r>
          </w:p>
        </w:tc>
        <w:tc>
          <w:tcPr>
            <w:tcW w:w="5448" w:type="dxa"/>
          </w:tcPr>
          <w:p w14:paraId="02F7FABB" w14:textId="77777777" w:rsidR="00B922AE" w:rsidRPr="00D941B1" w:rsidRDefault="00B922AE" w:rsidP="00D97517">
            <w:pPr>
              <w:rPr>
                <w:rFonts w:ascii="Times New Roman" w:hAnsi="Times New Roman" w:cs="Times New Roman"/>
                <w:bCs/>
                <w:sz w:val="20"/>
                <w:szCs w:val="20"/>
              </w:rPr>
            </w:pPr>
            <w:r w:rsidRPr="00D941B1">
              <w:rPr>
                <w:rFonts w:ascii="Times New Roman" w:hAnsi="Times New Roman" w:cs="Times New Roman"/>
                <w:bCs/>
                <w:sz w:val="20"/>
                <w:szCs w:val="20"/>
              </w:rPr>
              <w:lastRenderedPageBreak/>
              <w:t xml:space="preserve">Indiquer </w:t>
            </w:r>
            <w:r>
              <w:rPr>
                <w:rFonts w:ascii="Times New Roman" w:hAnsi="Times New Roman" w:cs="Times New Roman"/>
                <w:bCs/>
                <w:sz w:val="20"/>
                <w:szCs w:val="20"/>
              </w:rPr>
              <w:t xml:space="preserve">(pour les </w:t>
            </w:r>
            <w:r w:rsidRPr="00D941B1">
              <w:rPr>
                <w:rFonts w:ascii="Times New Roman" w:hAnsi="Times New Roman" w:cs="Times New Roman"/>
                <w:bCs/>
                <w:sz w:val="20"/>
                <w:szCs w:val="20"/>
              </w:rPr>
              <w:t>affaires directes [C0010] et acceptations [C0030]</w:t>
            </w:r>
            <w:r>
              <w:rPr>
                <w:rFonts w:ascii="Times New Roman" w:hAnsi="Times New Roman" w:cs="Times New Roman"/>
                <w:bCs/>
                <w:sz w:val="20"/>
                <w:szCs w:val="20"/>
              </w:rPr>
              <w:t>)</w:t>
            </w:r>
            <w:r w:rsidRPr="00D941B1">
              <w:rPr>
                <w:rFonts w:ascii="Times New Roman" w:hAnsi="Times New Roman" w:cs="Times New Roman"/>
                <w:bCs/>
                <w:sz w:val="20"/>
                <w:szCs w:val="20"/>
              </w:rPr>
              <w:t xml:space="preserve">, la </w:t>
            </w:r>
            <w:proofErr w:type="gramStart"/>
            <w:r w:rsidRPr="00D941B1">
              <w:rPr>
                <w:rFonts w:ascii="Times New Roman" w:hAnsi="Times New Roman" w:cs="Times New Roman"/>
                <w:bCs/>
                <w:sz w:val="20"/>
                <w:szCs w:val="20"/>
              </w:rPr>
              <w:t>somme:</w:t>
            </w:r>
            <w:proofErr w:type="gramEnd"/>
            <w:r w:rsidRPr="00D941B1">
              <w:rPr>
                <w:rFonts w:ascii="Times New Roman" w:hAnsi="Times New Roman" w:cs="Times New Roman"/>
                <w:bCs/>
                <w:sz w:val="20"/>
                <w:szCs w:val="20"/>
              </w:rPr>
              <w:t xml:space="preserve"> </w:t>
            </w:r>
          </w:p>
          <w:p w14:paraId="7E5A9CDD" w14:textId="77777777" w:rsidR="00B922AE" w:rsidRPr="00D941B1" w:rsidRDefault="00B922AE" w:rsidP="00D97517">
            <w:pPr>
              <w:rPr>
                <w:rFonts w:ascii="Times New Roman" w:hAnsi="Times New Roman" w:cs="Times New Roman"/>
                <w:bCs/>
                <w:sz w:val="20"/>
                <w:szCs w:val="20"/>
              </w:rPr>
            </w:pPr>
            <w:r w:rsidRPr="00D941B1">
              <w:rPr>
                <w:rFonts w:ascii="Times New Roman" w:hAnsi="Times New Roman" w:cs="Times New Roman"/>
                <w:bCs/>
                <w:sz w:val="20"/>
                <w:szCs w:val="20"/>
              </w:rPr>
              <w:lastRenderedPageBreak/>
              <w:t xml:space="preserve">-   de </w:t>
            </w:r>
            <w:r>
              <w:rPr>
                <w:rFonts w:ascii="Times New Roman" w:hAnsi="Times New Roman" w:cs="Times New Roman"/>
                <w:bCs/>
                <w:sz w:val="20"/>
                <w:szCs w:val="20"/>
              </w:rPr>
              <w:t>l</w:t>
            </w:r>
            <w:r w:rsidRPr="00D941B1">
              <w:rPr>
                <w:rFonts w:ascii="Times New Roman" w:hAnsi="Times New Roman" w:cs="Times New Roman"/>
                <w:bCs/>
                <w:sz w:val="20"/>
                <w:szCs w:val="20"/>
              </w:rPr>
              <w:t>a provision technique spéciale calculée après cessions en réassurance, sans que le rapport entre la provision technique spéciale brute de réassurance et cette même provision nette de réassurance ne puisse être inférieur à 85 % ;</w:t>
            </w:r>
          </w:p>
          <w:p w14:paraId="7540CEAF" w14:textId="77777777" w:rsidR="00B922AE" w:rsidRPr="00D941B1" w:rsidRDefault="00B922AE" w:rsidP="00D97517">
            <w:pPr>
              <w:rPr>
                <w:rFonts w:ascii="Times New Roman" w:hAnsi="Times New Roman" w:cs="Times New Roman"/>
                <w:bCs/>
                <w:sz w:val="20"/>
                <w:szCs w:val="20"/>
              </w:rPr>
            </w:pPr>
            <w:r w:rsidRPr="00D941B1">
              <w:rPr>
                <w:rFonts w:ascii="Times New Roman" w:hAnsi="Times New Roman" w:cs="Times New Roman"/>
                <w:bCs/>
                <w:sz w:val="20"/>
                <w:szCs w:val="20"/>
              </w:rPr>
              <w:t>-  des plus-values ou moins-values latentes nettes sur les actifs affectés à la provision technique spéciale ;</w:t>
            </w:r>
          </w:p>
          <w:p w14:paraId="5245FED8" w14:textId="77777777" w:rsidR="00B922AE" w:rsidRPr="00D941B1" w:rsidRDefault="00B922AE" w:rsidP="00D97517">
            <w:pPr>
              <w:rPr>
                <w:rFonts w:ascii="Times New Roman" w:hAnsi="Times New Roman" w:cs="Times New Roman"/>
                <w:bCs/>
                <w:sz w:val="20"/>
                <w:szCs w:val="20"/>
              </w:rPr>
            </w:pPr>
            <w:r w:rsidRPr="00D941B1">
              <w:rPr>
                <w:rFonts w:ascii="Times New Roman" w:hAnsi="Times New Roman" w:cs="Times New Roman"/>
                <w:bCs/>
                <w:sz w:val="20"/>
                <w:szCs w:val="20"/>
              </w:rPr>
              <w:t>-  de la provision technique spéciale complémentaire ;</w:t>
            </w:r>
          </w:p>
          <w:p w14:paraId="624E7444" w14:textId="77777777" w:rsidR="00B922AE" w:rsidRPr="00D941B1" w:rsidRDefault="00B922AE" w:rsidP="00D97517">
            <w:pPr>
              <w:rPr>
                <w:rFonts w:ascii="Times New Roman" w:hAnsi="Times New Roman" w:cs="Times New Roman"/>
                <w:bCs/>
                <w:sz w:val="20"/>
                <w:szCs w:val="20"/>
              </w:rPr>
            </w:pPr>
            <w:r w:rsidRPr="00D941B1">
              <w:rPr>
                <w:rFonts w:ascii="Times New Roman" w:hAnsi="Times New Roman" w:cs="Times New Roman"/>
                <w:bCs/>
                <w:sz w:val="20"/>
                <w:szCs w:val="20"/>
              </w:rPr>
              <w:t>-  de la provision technique spéciale de retournement.</w:t>
            </w:r>
          </w:p>
          <w:p w14:paraId="76CF3FB3" w14:textId="77777777" w:rsidR="00B922AE" w:rsidRPr="00D941B1" w:rsidRDefault="00B922AE" w:rsidP="00D97517">
            <w:pPr>
              <w:rPr>
                <w:rFonts w:ascii="Times New Roman" w:hAnsi="Times New Roman" w:cs="Times New Roman"/>
                <w:bCs/>
                <w:sz w:val="20"/>
                <w:szCs w:val="20"/>
              </w:rPr>
            </w:pPr>
          </w:p>
          <w:p w14:paraId="07CB9E8E" w14:textId="72918838" w:rsidR="00B922AE" w:rsidRPr="00D941B1" w:rsidRDefault="00B922AE" w:rsidP="00D97517">
            <w:pPr>
              <w:rPr>
                <w:rFonts w:ascii="Times New Roman" w:hAnsi="Times New Roman" w:cs="Times New Roman"/>
                <w:bCs/>
                <w:sz w:val="20"/>
                <w:szCs w:val="20"/>
              </w:rPr>
            </w:pPr>
            <w:r w:rsidRPr="00D941B1">
              <w:rPr>
                <w:rFonts w:ascii="Times New Roman" w:hAnsi="Times New Roman" w:cs="Times New Roman"/>
                <w:bCs/>
                <w:sz w:val="20"/>
                <w:szCs w:val="20"/>
              </w:rPr>
              <w:t xml:space="preserve">Ainsi, </w:t>
            </w:r>
            <w:r>
              <w:rPr>
                <w:rFonts w:ascii="Times New Roman" w:hAnsi="Times New Roman" w:cs="Times New Roman"/>
                <w:bCs/>
                <w:sz w:val="20"/>
                <w:szCs w:val="20"/>
              </w:rPr>
              <w:t>l’ORPS</w:t>
            </w:r>
            <w:r w:rsidRPr="00D941B1">
              <w:rPr>
                <w:rFonts w:ascii="Times New Roman" w:hAnsi="Times New Roman" w:cs="Times New Roman"/>
                <w:bCs/>
                <w:sz w:val="20"/>
                <w:szCs w:val="20"/>
              </w:rPr>
              <w:t xml:space="preserve"> devra s’assurer que :</w:t>
            </w:r>
          </w:p>
          <w:p w14:paraId="298E700D" w14:textId="77777777" w:rsidR="00B922AE" w:rsidRPr="00D941B1" w:rsidRDefault="00B922AE" w:rsidP="00D97517">
            <w:pPr>
              <w:rPr>
                <w:rFonts w:ascii="Times New Roman" w:hAnsi="Times New Roman" w:cs="Times New Roman"/>
                <w:bCs/>
                <w:sz w:val="20"/>
                <w:szCs w:val="20"/>
              </w:rPr>
            </w:pPr>
            <w:r w:rsidRPr="00D941B1">
              <w:rPr>
                <w:rFonts w:ascii="Times New Roman" w:hAnsi="Times New Roman" w:cs="Times New Roman"/>
                <w:bCs/>
                <w:sz w:val="20"/>
                <w:szCs w:val="20"/>
              </w:rPr>
              <w:t>R0170 = R0130+R0140+R0150+R0160</w:t>
            </w:r>
          </w:p>
        </w:tc>
      </w:tr>
      <w:tr w:rsidR="00B922AE" w:rsidRPr="00650FA9" w14:paraId="7E37D61A" w14:textId="77777777" w:rsidTr="00D97517">
        <w:trPr>
          <w:trHeight w:val="409"/>
        </w:trPr>
        <w:tc>
          <w:tcPr>
            <w:tcW w:w="1539" w:type="dxa"/>
          </w:tcPr>
          <w:p w14:paraId="763A4C91" w14:textId="77777777" w:rsidR="00B922AE" w:rsidRPr="00D941B1" w:rsidRDefault="00B922AE" w:rsidP="00D97517">
            <w:pPr>
              <w:rPr>
                <w:rFonts w:ascii="Times New Roman" w:hAnsi="Times New Roman" w:cs="Times New Roman"/>
                <w:sz w:val="20"/>
                <w:szCs w:val="20"/>
              </w:rPr>
            </w:pPr>
            <w:r w:rsidRPr="00D941B1">
              <w:rPr>
                <w:rFonts w:ascii="Times New Roman" w:hAnsi="Times New Roman" w:cs="Times New Roman"/>
                <w:sz w:val="20"/>
                <w:szCs w:val="20"/>
              </w:rPr>
              <w:lastRenderedPageBreak/>
              <w:t>C0010/R0180 et C030/R0180</w:t>
            </w:r>
          </w:p>
        </w:tc>
        <w:tc>
          <w:tcPr>
            <w:tcW w:w="2255" w:type="dxa"/>
          </w:tcPr>
          <w:p w14:paraId="35984978" w14:textId="77777777" w:rsidR="00B922AE" w:rsidRPr="00D941B1" w:rsidRDefault="00B922AE" w:rsidP="00D97517">
            <w:pPr>
              <w:rPr>
                <w:rFonts w:ascii="Times New Roman" w:hAnsi="Times New Roman" w:cs="Times New Roman"/>
                <w:sz w:val="20"/>
                <w:szCs w:val="20"/>
              </w:rPr>
            </w:pPr>
            <w:r w:rsidRPr="00D941B1">
              <w:rPr>
                <w:rFonts w:ascii="Times New Roman" w:hAnsi="Times New Roman" w:cs="Times New Roman"/>
                <w:sz w:val="20"/>
                <w:szCs w:val="20"/>
              </w:rPr>
              <w:t xml:space="preserve"> </w:t>
            </w:r>
            <w:proofErr w:type="gramStart"/>
            <w:r w:rsidRPr="00D941B1">
              <w:rPr>
                <w:rFonts w:ascii="Times New Roman" w:hAnsi="Times New Roman" w:cs="Times New Roman"/>
                <w:sz w:val="20"/>
                <w:szCs w:val="20"/>
              </w:rPr>
              <w:t>min</w:t>
            </w:r>
            <w:proofErr w:type="gramEnd"/>
            <w:r w:rsidRPr="00D941B1">
              <w:rPr>
                <w:rFonts w:ascii="Times New Roman" w:hAnsi="Times New Roman" w:cs="Times New Roman"/>
                <w:sz w:val="20"/>
                <w:szCs w:val="20"/>
              </w:rPr>
              <w:t xml:space="preserve"> ((a),(f))</w:t>
            </w:r>
          </w:p>
        </w:tc>
        <w:tc>
          <w:tcPr>
            <w:tcW w:w="5448" w:type="dxa"/>
          </w:tcPr>
          <w:p w14:paraId="2E473E90" w14:textId="77777777" w:rsidR="00B922AE" w:rsidRPr="00D941B1" w:rsidRDefault="00B922AE" w:rsidP="00D97517">
            <w:pPr>
              <w:rPr>
                <w:rFonts w:ascii="Times New Roman" w:hAnsi="Times New Roman" w:cs="Times New Roman"/>
                <w:bCs/>
                <w:sz w:val="20"/>
                <w:szCs w:val="20"/>
              </w:rPr>
            </w:pPr>
            <w:r w:rsidRPr="00D941B1">
              <w:rPr>
                <w:rFonts w:ascii="Times New Roman" w:hAnsi="Times New Roman" w:cs="Times New Roman"/>
                <w:bCs/>
                <w:sz w:val="20"/>
                <w:szCs w:val="20"/>
              </w:rPr>
              <w:t xml:space="preserve">Indiquer ici </w:t>
            </w:r>
            <w:r>
              <w:rPr>
                <w:rFonts w:ascii="Times New Roman" w:hAnsi="Times New Roman" w:cs="Times New Roman"/>
                <w:bCs/>
                <w:sz w:val="20"/>
                <w:szCs w:val="20"/>
              </w:rPr>
              <w:t>(</w:t>
            </w:r>
            <w:r w:rsidRPr="00D941B1">
              <w:rPr>
                <w:rFonts w:ascii="Times New Roman" w:hAnsi="Times New Roman" w:cs="Times New Roman"/>
                <w:bCs/>
                <w:sz w:val="20"/>
                <w:szCs w:val="20"/>
              </w:rPr>
              <w:t>pour les affaires directes [C0010] et les acceptations [C0030]</w:t>
            </w:r>
            <w:r>
              <w:rPr>
                <w:rFonts w:ascii="Times New Roman" w:hAnsi="Times New Roman" w:cs="Times New Roman"/>
                <w:bCs/>
                <w:sz w:val="20"/>
                <w:szCs w:val="20"/>
              </w:rPr>
              <w:t>)</w:t>
            </w:r>
            <w:r w:rsidRPr="00D941B1">
              <w:rPr>
                <w:rFonts w:ascii="Times New Roman" w:hAnsi="Times New Roman" w:cs="Times New Roman"/>
                <w:bCs/>
                <w:sz w:val="20"/>
                <w:szCs w:val="20"/>
              </w:rPr>
              <w:t xml:space="preserve">, le montant auquel sera appliqué le facteur de 4 %, au titre du 5° de l’article R. 385-2 du code des assurances. </w:t>
            </w:r>
          </w:p>
        </w:tc>
      </w:tr>
      <w:tr w:rsidR="00B922AE" w:rsidRPr="00650FA9" w14:paraId="7BF36275" w14:textId="77777777" w:rsidTr="00D97517">
        <w:trPr>
          <w:trHeight w:val="409"/>
        </w:trPr>
        <w:tc>
          <w:tcPr>
            <w:tcW w:w="1539" w:type="dxa"/>
          </w:tcPr>
          <w:p w14:paraId="3F1DA1B3" w14:textId="77777777" w:rsidR="00B922AE" w:rsidRPr="00D941B1" w:rsidRDefault="00B922AE" w:rsidP="00D97517">
            <w:pPr>
              <w:rPr>
                <w:rFonts w:ascii="Times New Roman" w:hAnsi="Times New Roman"/>
                <w:sz w:val="20"/>
              </w:rPr>
            </w:pPr>
            <w:r w:rsidRPr="00D941B1">
              <w:rPr>
                <w:rFonts w:ascii="Times New Roman" w:hAnsi="Times New Roman"/>
                <w:sz w:val="20"/>
              </w:rPr>
              <w:t>C0080/R0180</w:t>
            </w:r>
          </w:p>
        </w:tc>
        <w:tc>
          <w:tcPr>
            <w:tcW w:w="2255" w:type="dxa"/>
          </w:tcPr>
          <w:p w14:paraId="6ED12C69" w14:textId="77777777" w:rsidR="00B922AE" w:rsidRPr="00D941B1" w:rsidRDefault="00B922AE" w:rsidP="00D97517">
            <w:pPr>
              <w:rPr>
                <w:rFonts w:ascii="Times New Roman" w:hAnsi="Times New Roman" w:cs="Times New Roman"/>
                <w:sz w:val="20"/>
                <w:szCs w:val="20"/>
              </w:rPr>
            </w:pPr>
            <w:r w:rsidRPr="00D941B1">
              <w:rPr>
                <w:rFonts w:ascii="Times New Roman" w:hAnsi="Times New Roman" w:cs="Times New Roman"/>
                <w:sz w:val="20"/>
                <w:szCs w:val="20"/>
              </w:rPr>
              <w:t>Coefficient</w:t>
            </w:r>
          </w:p>
        </w:tc>
        <w:tc>
          <w:tcPr>
            <w:tcW w:w="5448" w:type="dxa"/>
          </w:tcPr>
          <w:p w14:paraId="69A1B6EC" w14:textId="77777777" w:rsidR="00B922AE" w:rsidRPr="00D941B1" w:rsidRDefault="00B922AE" w:rsidP="00D97517">
            <w:pPr>
              <w:rPr>
                <w:rFonts w:ascii="Times New Roman" w:hAnsi="Times New Roman" w:cs="Times New Roman"/>
                <w:sz w:val="20"/>
                <w:szCs w:val="20"/>
              </w:rPr>
            </w:pPr>
            <w:r w:rsidRPr="00D941B1">
              <w:rPr>
                <w:rFonts w:ascii="Times New Roman" w:hAnsi="Times New Roman" w:cs="Times New Roman"/>
                <w:sz w:val="20"/>
                <w:szCs w:val="20"/>
              </w:rPr>
              <w:t xml:space="preserve">Il s’agit du coefficient de 4% mentionné au 5° </w:t>
            </w:r>
            <w:proofErr w:type="gramStart"/>
            <w:r w:rsidRPr="00D941B1">
              <w:rPr>
                <w:rFonts w:ascii="Times New Roman" w:hAnsi="Times New Roman" w:cs="Times New Roman"/>
                <w:sz w:val="20"/>
                <w:szCs w:val="20"/>
              </w:rPr>
              <w:t>de  l’article</w:t>
            </w:r>
            <w:proofErr w:type="gramEnd"/>
            <w:r w:rsidRPr="00D941B1">
              <w:rPr>
                <w:rFonts w:ascii="Times New Roman" w:hAnsi="Times New Roman" w:cs="Times New Roman"/>
                <w:sz w:val="20"/>
                <w:szCs w:val="20"/>
              </w:rPr>
              <w:t xml:space="preserve"> R. 385-2 du code des assurances</w:t>
            </w:r>
          </w:p>
        </w:tc>
      </w:tr>
      <w:tr w:rsidR="00B922AE" w:rsidRPr="00650FA9" w14:paraId="4DE8D7F5" w14:textId="77777777" w:rsidTr="00D97517">
        <w:trPr>
          <w:trHeight w:val="409"/>
        </w:trPr>
        <w:tc>
          <w:tcPr>
            <w:tcW w:w="1539" w:type="dxa"/>
          </w:tcPr>
          <w:p w14:paraId="431523D5" w14:textId="77777777" w:rsidR="00B922AE" w:rsidRPr="001E46B5" w:rsidRDefault="00B922AE" w:rsidP="00D97517">
            <w:pPr>
              <w:rPr>
                <w:rFonts w:ascii="Times New Roman" w:hAnsi="Times New Roman"/>
                <w:sz w:val="20"/>
              </w:rPr>
            </w:pPr>
            <w:r>
              <w:rPr>
                <w:rFonts w:ascii="Times New Roman" w:hAnsi="Times New Roman"/>
                <w:sz w:val="20"/>
              </w:rPr>
              <w:t>C0090/R0190</w:t>
            </w:r>
          </w:p>
        </w:tc>
        <w:tc>
          <w:tcPr>
            <w:tcW w:w="2255" w:type="dxa"/>
          </w:tcPr>
          <w:p w14:paraId="1D0C69A3" w14:textId="77777777" w:rsidR="00B922AE" w:rsidRPr="001E46B5" w:rsidRDefault="00B922AE" w:rsidP="00D97517">
            <w:pPr>
              <w:rPr>
                <w:rFonts w:ascii="Times New Roman" w:hAnsi="Times New Roman"/>
                <w:sz w:val="20"/>
              </w:rPr>
            </w:pPr>
            <w:r>
              <w:rPr>
                <w:rFonts w:ascii="Times New Roman" w:hAnsi="Times New Roman" w:cs="Times New Roman"/>
                <w:sz w:val="20"/>
                <w:szCs w:val="20"/>
              </w:rPr>
              <w:t>Exigence de marge</w:t>
            </w:r>
          </w:p>
        </w:tc>
        <w:tc>
          <w:tcPr>
            <w:tcW w:w="5448" w:type="dxa"/>
          </w:tcPr>
          <w:p w14:paraId="003D6218" w14:textId="77777777" w:rsidR="00B922AE" w:rsidRPr="001E46B5" w:rsidRDefault="00B922AE" w:rsidP="00D97517">
            <w:pPr>
              <w:rPr>
                <w:rFonts w:ascii="Times New Roman" w:hAnsi="Times New Roman" w:cs="Times New Roman"/>
                <w:bCs/>
                <w:sz w:val="20"/>
                <w:szCs w:val="20"/>
              </w:rPr>
            </w:pPr>
            <w:r>
              <w:rPr>
                <w:rFonts w:ascii="Times New Roman" w:hAnsi="Times New Roman" w:cs="Times New Roman"/>
                <w:sz w:val="20"/>
                <w:szCs w:val="20"/>
              </w:rPr>
              <w:t>Somme des cellules C0090/R0010, C0090/R0020, C0090/R0060, C0090/R0090 et C0090/R0180</w:t>
            </w:r>
          </w:p>
        </w:tc>
      </w:tr>
    </w:tbl>
    <w:p w14:paraId="78B1B668" w14:textId="77777777" w:rsidR="00B922AE" w:rsidRDefault="00B922AE" w:rsidP="00B922AE">
      <w:pPr>
        <w:rPr>
          <w:rFonts w:ascii="Times New Roman" w:hAnsi="Times New Roman" w:cs="Times New Roman"/>
          <w:bCs/>
          <w:sz w:val="20"/>
          <w:szCs w:val="20"/>
        </w:rPr>
      </w:pPr>
    </w:p>
    <w:p w14:paraId="73F95F19" w14:textId="40C23925" w:rsidR="00B922AE" w:rsidRPr="00B922AE" w:rsidRDefault="00B922AE" w:rsidP="00B922AE">
      <w:pPr>
        <w:rPr>
          <w:rFonts w:ascii="Times New Roman" w:hAnsi="Times New Roman" w:cs="Times New Roman"/>
          <w:bCs/>
          <w:sz w:val="20"/>
          <w:szCs w:val="20"/>
          <w:u w:val="single"/>
        </w:rPr>
      </w:pPr>
      <w:r w:rsidRPr="00B922AE">
        <w:rPr>
          <w:rFonts w:ascii="Times New Roman" w:hAnsi="Times New Roman" w:cs="Times New Roman"/>
          <w:bCs/>
          <w:sz w:val="20"/>
          <w:szCs w:val="20"/>
          <w:u w:val="single"/>
        </w:rPr>
        <w:t>Tableau</w:t>
      </w:r>
    </w:p>
    <w:p w14:paraId="54AFAB4A" w14:textId="34890BFC" w:rsidR="00B922AE" w:rsidRDefault="00B922AE" w:rsidP="00B922AE">
      <w:pPr>
        <w:rPr>
          <w:rFonts w:ascii="Times New Roman" w:hAnsi="Times New Roman" w:cs="Times New Roman"/>
          <w:b/>
          <w:bCs/>
          <w:sz w:val="20"/>
          <w:szCs w:val="20"/>
        </w:rPr>
      </w:pPr>
      <w:r w:rsidRPr="00B922AE">
        <w:rPr>
          <w:noProof/>
          <w:lang w:bidi="ar-SA"/>
        </w:rPr>
        <w:drawing>
          <wp:inline distT="0" distB="0" distL="0" distR="0" wp14:anchorId="30A0709D" wp14:editId="592823FC">
            <wp:extent cx="5731510" cy="3507100"/>
            <wp:effectExtent l="0" t="0" r="254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507100"/>
                    </a:xfrm>
                    <a:prstGeom prst="rect">
                      <a:avLst/>
                    </a:prstGeom>
                    <a:noFill/>
                    <a:ln>
                      <a:noFill/>
                    </a:ln>
                  </pic:spPr>
                </pic:pic>
              </a:graphicData>
            </a:graphic>
          </wp:inline>
        </w:drawing>
      </w:r>
      <w:r>
        <w:rPr>
          <w:rFonts w:ascii="Times New Roman" w:hAnsi="Times New Roman" w:cs="Times New Roman"/>
          <w:b/>
          <w:bCs/>
          <w:sz w:val="20"/>
          <w:szCs w:val="20"/>
        </w:rPr>
        <w:br w:type="column"/>
      </w:r>
      <w:r w:rsidRPr="00CB05EE">
        <w:rPr>
          <w:rFonts w:ascii="Times New Roman" w:hAnsi="Times New Roman" w:cs="Times New Roman"/>
          <w:b/>
          <w:bCs/>
          <w:sz w:val="20"/>
          <w:szCs w:val="20"/>
        </w:rPr>
        <w:lastRenderedPageBreak/>
        <w:t>RP.42.02.01</w:t>
      </w:r>
      <w:r>
        <w:rPr>
          <w:rFonts w:ascii="Times New Roman" w:hAnsi="Times New Roman" w:cs="Times New Roman"/>
          <w:b/>
          <w:bCs/>
          <w:sz w:val="20"/>
          <w:szCs w:val="20"/>
        </w:rPr>
        <w:t>– Exigence de marge : fraction calculée selon les règles non-vie</w:t>
      </w:r>
    </w:p>
    <w:p w14:paraId="2ABCCC22" w14:textId="3F3AC106" w:rsidR="00B922AE" w:rsidRPr="00B922AE" w:rsidRDefault="00B922AE" w:rsidP="00B922AE">
      <w:pPr>
        <w:rPr>
          <w:rFonts w:ascii="Times New Roman" w:hAnsi="Times New Roman" w:cs="Times New Roman"/>
          <w:bCs/>
          <w:sz w:val="20"/>
          <w:szCs w:val="20"/>
          <w:u w:val="single"/>
        </w:rPr>
      </w:pPr>
      <w:r w:rsidRPr="00B922AE">
        <w:rPr>
          <w:rFonts w:ascii="Times New Roman" w:hAnsi="Times New Roman" w:cs="Times New Roman"/>
          <w:bCs/>
          <w:sz w:val="20"/>
          <w:szCs w:val="20"/>
          <w:u w:val="single"/>
        </w:rPr>
        <w:t>Utilisation de l’état</w:t>
      </w:r>
    </w:p>
    <w:tbl>
      <w:tblPr>
        <w:tblStyle w:val="Grilledutableau"/>
        <w:tblW w:w="0" w:type="auto"/>
        <w:tblLook w:val="04A0" w:firstRow="1" w:lastRow="0" w:firstColumn="1" w:lastColumn="0" w:noHBand="0" w:noVBand="1"/>
      </w:tblPr>
      <w:tblGrid>
        <w:gridCol w:w="1539"/>
        <w:gridCol w:w="2255"/>
        <w:gridCol w:w="5448"/>
      </w:tblGrid>
      <w:tr w:rsidR="00B922AE" w:rsidRPr="00650FA9" w14:paraId="58C7A818" w14:textId="77777777" w:rsidTr="00D97517">
        <w:trPr>
          <w:trHeight w:val="285"/>
          <w:tblHeader/>
        </w:trPr>
        <w:tc>
          <w:tcPr>
            <w:tcW w:w="1539" w:type="dxa"/>
            <w:noWrap/>
            <w:hideMark/>
          </w:tcPr>
          <w:p w14:paraId="724B2B4B" w14:textId="77777777" w:rsidR="00B922AE" w:rsidRDefault="00B922AE" w:rsidP="00D97517">
            <w:pPr>
              <w:jc w:val="center"/>
              <w:rPr>
                <w:rFonts w:ascii="Times New Roman" w:hAnsi="Times New Roman" w:cs="Times New Roman"/>
                <w:i/>
                <w:sz w:val="20"/>
                <w:szCs w:val="20"/>
              </w:rPr>
            </w:pPr>
          </w:p>
          <w:p w14:paraId="48C8CE49" w14:textId="77777777" w:rsidR="00B922AE" w:rsidRDefault="00B922AE" w:rsidP="00D97517">
            <w:pPr>
              <w:jc w:val="center"/>
              <w:rPr>
                <w:rFonts w:ascii="Times New Roman" w:hAnsi="Times New Roman" w:cs="Times New Roman"/>
                <w:i/>
                <w:sz w:val="20"/>
                <w:szCs w:val="20"/>
              </w:rPr>
            </w:pPr>
            <w:r w:rsidRPr="00636DD2">
              <w:rPr>
                <w:rFonts w:ascii="Times New Roman" w:hAnsi="Times New Roman" w:cs="Times New Roman"/>
                <w:i/>
                <w:sz w:val="20"/>
                <w:szCs w:val="20"/>
              </w:rPr>
              <w:t>RP.42.02.01</w:t>
            </w:r>
          </w:p>
          <w:p w14:paraId="5A9EB20A" w14:textId="77777777" w:rsidR="00B922AE" w:rsidRPr="00650FA9" w:rsidRDefault="00B922AE" w:rsidP="00D97517">
            <w:pPr>
              <w:jc w:val="center"/>
              <w:rPr>
                <w:rFonts w:ascii="Times New Roman" w:hAnsi="Times New Roman" w:cs="Times New Roman"/>
                <w:color w:val="FF0000"/>
                <w:sz w:val="20"/>
                <w:szCs w:val="20"/>
              </w:rPr>
            </w:pPr>
          </w:p>
        </w:tc>
        <w:tc>
          <w:tcPr>
            <w:tcW w:w="2255" w:type="dxa"/>
            <w:hideMark/>
          </w:tcPr>
          <w:p w14:paraId="15211C93" w14:textId="77777777" w:rsidR="00B922AE" w:rsidRDefault="00B922AE" w:rsidP="00D97517">
            <w:pPr>
              <w:jc w:val="center"/>
              <w:rPr>
                <w:rFonts w:ascii="Times New Roman" w:hAnsi="Times New Roman"/>
                <w:b/>
                <w:color w:val="000000" w:themeColor="text1"/>
                <w:sz w:val="20"/>
              </w:rPr>
            </w:pPr>
          </w:p>
          <w:p w14:paraId="3251FF4E" w14:textId="77777777" w:rsidR="00B922AE" w:rsidRPr="00BE3267" w:rsidRDefault="00B922AE" w:rsidP="00D97517">
            <w:pPr>
              <w:jc w:val="center"/>
              <w:rPr>
                <w:rFonts w:ascii="Times New Roman" w:hAnsi="Times New Roman" w:cs="Times New Roman"/>
                <w:b/>
                <w:bCs/>
                <w:color w:val="000000" w:themeColor="text1"/>
                <w:sz w:val="20"/>
                <w:szCs w:val="20"/>
              </w:rPr>
            </w:pPr>
            <w:r w:rsidRPr="00BE3267">
              <w:rPr>
                <w:rFonts w:ascii="Times New Roman" w:hAnsi="Times New Roman"/>
                <w:b/>
                <w:color w:val="000000" w:themeColor="text1"/>
                <w:sz w:val="20"/>
              </w:rPr>
              <w:t>ÉLÉMENT À DÉCLARER</w:t>
            </w:r>
          </w:p>
        </w:tc>
        <w:tc>
          <w:tcPr>
            <w:tcW w:w="5448" w:type="dxa"/>
            <w:hideMark/>
          </w:tcPr>
          <w:p w14:paraId="0EBC2D41" w14:textId="77777777" w:rsidR="00B922AE" w:rsidRDefault="00B922AE" w:rsidP="00D97517">
            <w:pPr>
              <w:jc w:val="center"/>
              <w:rPr>
                <w:rFonts w:ascii="Times New Roman" w:hAnsi="Times New Roman"/>
                <w:b/>
                <w:color w:val="000000" w:themeColor="text1"/>
                <w:sz w:val="20"/>
              </w:rPr>
            </w:pPr>
          </w:p>
          <w:p w14:paraId="6420C8E3" w14:textId="77777777" w:rsidR="00B922AE" w:rsidRPr="00BE3267" w:rsidRDefault="00B922AE" w:rsidP="00D97517">
            <w:pPr>
              <w:jc w:val="center"/>
              <w:rPr>
                <w:rFonts w:ascii="Times New Roman" w:hAnsi="Times New Roman" w:cs="Times New Roman"/>
                <w:b/>
                <w:bCs/>
                <w:color w:val="000000" w:themeColor="text1"/>
                <w:sz w:val="20"/>
                <w:szCs w:val="20"/>
              </w:rPr>
            </w:pPr>
            <w:r w:rsidRPr="00BE3267">
              <w:rPr>
                <w:rFonts w:ascii="Times New Roman" w:hAnsi="Times New Roman"/>
                <w:b/>
                <w:color w:val="000000" w:themeColor="text1"/>
                <w:sz w:val="20"/>
              </w:rPr>
              <w:t>INSTRUCTIONS</w:t>
            </w:r>
          </w:p>
        </w:tc>
      </w:tr>
      <w:tr w:rsidR="00B922AE" w:rsidRPr="00650FA9" w14:paraId="505DC1CB" w14:textId="77777777" w:rsidTr="00D97517">
        <w:trPr>
          <w:trHeight w:val="530"/>
        </w:trPr>
        <w:tc>
          <w:tcPr>
            <w:tcW w:w="1539" w:type="dxa"/>
            <w:hideMark/>
          </w:tcPr>
          <w:p w14:paraId="7E8895AE" w14:textId="77777777" w:rsidR="00B922AE" w:rsidRPr="00675DB7" w:rsidRDefault="00B922AE" w:rsidP="00D97517">
            <w:pPr>
              <w:rPr>
                <w:rFonts w:ascii="Times New Roman" w:hAnsi="Times New Roman" w:cs="Times New Roman"/>
                <w:color w:val="000000" w:themeColor="text1"/>
                <w:sz w:val="20"/>
                <w:szCs w:val="20"/>
              </w:rPr>
            </w:pPr>
            <w:r w:rsidRPr="00675DB7">
              <w:rPr>
                <w:rFonts w:ascii="Times New Roman" w:hAnsi="Times New Roman"/>
                <w:color w:val="000000" w:themeColor="text1"/>
                <w:sz w:val="20"/>
              </w:rPr>
              <w:t>C0</w:t>
            </w:r>
            <w:r>
              <w:rPr>
                <w:rFonts w:ascii="Times New Roman" w:hAnsi="Times New Roman"/>
                <w:color w:val="000000" w:themeColor="text1"/>
                <w:sz w:val="20"/>
              </w:rPr>
              <w:t>030/R001</w:t>
            </w:r>
            <w:r w:rsidRPr="00675DB7">
              <w:rPr>
                <w:rFonts w:ascii="Times New Roman" w:hAnsi="Times New Roman"/>
                <w:color w:val="000000" w:themeColor="text1"/>
                <w:sz w:val="20"/>
              </w:rPr>
              <w:t>0</w:t>
            </w:r>
          </w:p>
        </w:tc>
        <w:tc>
          <w:tcPr>
            <w:tcW w:w="2255" w:type="dxa"/>
            <w:hideMark/>
          </w:tcPr>
          <w:p w14:paraId="58E322CE" w14:textId="77777777" w:rsidR="00B922AE" w:rsidRPr="00675DB7" w:rsidRDefault="00B922AE" w:rsidP="00D97517">
            <w:pPr>
              <w:rPr>
                <w:rFonts w:ascii="Times New Roman" w:hAnsi="Times New Roman" w:cs="Times New Roman"/>
                <w:color w:val="000000" w:themeColor="text1"/>
                <w:sz w:val="20"/>
                <w:szCs w:val="20"/>
              </w:rPr>
            </w:pPr>
            <w:r>
              <w:rPr>
                <w:rFonts w:ascii="Times New Roman" w:hAnsi="Times New Roman"/>
                <w:color w:val="000000" w:themeColor="text1"/>
                <w:sz w:val="20"/>
              </w:rPr>
              <w:t>Assiette brute calculée sur la base des primes émises</w:t>
            </w:r>
          </w:p>
        </w:tc>
        <w:tc>
          <w:tcPr>
            <w:tcW w:w="5448" w:type="dxa"/>
            <w:hideMark/>
          </w:tcPr>
          <w:p w14:paraId="1CBB1693" w14:textId="2A7947F1" w:rsidR="00B922AE" w:rsidRPr="00675DB7" w:rsidRDefault="00B922AE" w:rsidP="00D97517">
            <w:pPr>
              <w:rPr>
                <w:rFonts w:ascii="Times New Roman" w:hAnsi="Times New Roman" w:cs="Times New Roman"/>
                <w:color w:val="000000" w:themeColor="text1"/>
                <w:sz w:val="20"/>
                <w:szCs w:val="20"/>
              </w:rPr>
            </w:pPr>
            <w:r w:rsidRPr="00CB05EE">
              <w:rPr>
                <w:rFonts w:ascii="Times New Roman" w:hAnsi="Times New Roman" w:cs="Times New Roman"/>
                <w:bCs/>
                <w:sz w:val="20"/>
                <w:szCs w:val="20"/>
              </w:rPr>
              <w:t>Primes ou cotisations brutes, hors taxes, ém</w:t>
            </w:r>
            <w:r>
              <w:rPr>
                <w:rFonts w:ascii="Times New Roman" w:hAnsi="Times New Roman" w:cs="Times New Roman"/>
                <w:bCs/>
                <w:sz w:val="20"/>
                <w:szCs w:val="20"/>
              </w:rPr>
              <w:t>ises</w:t>
            </w:r>
            <w:r w:rsidRPr="00CB05EE">
              <w:rPr>
                <w:rFonts w:ascii="Times New Roman" w:hAnsi="Times New Roman" w:cs="Times New Roman"/>
                <w:bCs/>
                <w:sz w:val="20"/>
                <w:szCs w:val="20"/>
              </w:rPr>
              <w:t xml:space="preserve"> et primes acceptées au cours du dernier exercice, nettes d'annulations</w:t>
            </w:r>
            <w:r>
              <w:rPr>
                <w:rFonts w:ascii="Times New Roman" w:hAnsi="Times New Roman" w:cs="Times New Roman"/>
                <w:bCs/>
                <w:sz w:val="20"/>
                <w:szCs w:val="20"/>
              </w:rPr>
              <w:t>. Correspond à la somme</w:t>
            </w:r>
            <w:r w:rsidR="00D6241A">
              <w:rPr>
                <w:rFonts w:ascii="Times New Roman" w:hAnsi="Times New Roman" w:cs="Times New Roman"/>
                <w:bCs/>
                <w:sz w:val="20"/>
                <w:szCs w:val="20"/>
              </w:rPr>
              <w:t xml:space="preserve"> des cellules C0010/R0010 et C002</w:t>
            </w:r>
            <w:r>
              <w:rPr>
                <w:rFonts w:ascii="Times New Roman" w:hAnsi="Times New Roman" w:cs="Times New Roman"/>
                <w:bCs/>
                <w:sz w:val="20"/>
                <w:szCs w:val="20"/>
              </w:rPr>
              <w:t>0/R0010.</w:t>
            </w:r>
          </w:p>
        </w:tc>
      </w:tr>
      <w:tr w:rsidR="00B922AE" w:rsidRPr="00650FA9" w14:paraId="2B9EE24D" w14:textId="77777777" w:rsidTr="00D97517">
        <w:trPr>
          <w:trHeight w:val="810"/>
        </w:trPr>
        <w:tc>
          <w:tcPr>
            <w:tcW w:w="1539" w:type="dxa"/>
            <w:hideMark/>
          </w:tcPr>
          <w:p w14:paraId="37E07205" w14:textId="77777777" w:rsidR="00B922AE" w:rsidRPr="00675DB7" w:rsidRDefault="00B922AE" w:rsidP="00D97517">
            <w:pPr>
              <w:rPr>
                <w:rFonts w:ascii="Times New Roman" w:hAnsi="Times New Roman" w:cs="Times New Roman"/>
                <w:color w:val="000000" w:themeColor="text1"/>
                <w:sz w:val="20"/>
                <w:szCs w:val="20"/>
              </w:rPr>
            </w:pPr>
            <w:r w:rsidRPr="00675DB7">
              <w:rPr>
                <w:rFonts w:ascii="Times New Roman" w:hAnsi="Times New Roman"/>
                <w:color w:val="000000" w:themeColor="text1"/>
                <w:sz w:val="20"/>
              </w:rPr>
              <w:t>C0</w:t>
            </w:r>
            <w:r>
              <w:rPr>
                <w:rFonts w:ascii="Times New Roman" w:hAnsi="Times New Roman"/>
                <w:color w:val="000000" w:themeColor="text1"/>
                <w:sz w:val="20"/>
              </w:rPr>
              <w:t>030/R002</w:t>
            </w:r>
            <w:r w:rsidRPr="00675DB7">
              <w:rPr>
                <w:rFonts w:ascii="Times New Roman" w:hAnsi="Times New Roman"/>
                <w:color w:val="000000" w:themeColor="text1"/>
                <w:sz w:val="20"/>
              </w:rPr>
              <w:t>0</w:t>
            </w:r>
          </w:p>
        </w:tc>
        <w:tc>
          <w:tcPr>
            <w:tcW w:w="2255" w:type="dxa"/>
            <w:hideMark/>
          </w:tcPr>
          <w:p w14:paraId="38830B86" w14:textId="77777777" w:rsidR="00B922AE" w:rsidRPr="00675DB7" w:rsidRDefault="00B922AE" w:rsidP="00D97517">
            <w:pPr>
              <w:rPr>
                <w:rFonts w:ascii="Times New Roman" w:hAnsi="Times New Roman" w:cs="Times New Roman"/>
                <w:color w:val="000000" w:themeColor="text1"/>
                <w:sz w:val="20"/>
                <w:szCs w:val="20"/>
              </w:rPr>
            </w:pPr>
            <w:r>
              <w:rPr>
                <w:rFonts w:ascii="Times New Roman" w:hAnsi="Times New Roman"/>
                <w:color w:val="000000" w:themeColor="text1"/>
                <w:sz w:val="20"/>
              </w:rPr>
              <w:t>Assiette brute calculée sur la base des primes acquises</w:t>
            </w:r>
          </w:p>
        </w:tc>
        <w:tc>
          <w:tcPr>
            <w:tcW w:w="5448" w:type="dxa"/>
            <w:hideMark/>
          </w:tcPr>
          <w:p w14:paraId="165DE820" w14:textId="1306D76D" w:rsidR="00B922AE" w:rsidRPr="00675DB7" w:rsidRDefault="00B922AE" w:rsidP="00D97517">
            <w:pPr>
              <w:rPr>
                <w:rFonts w:ascii="Times New Roman" w:hAnsi="Times New Roman" w:cs="Times New Roman"/>
                <w:color w:val="000000" w:themeColor="text1"/>
                <w:sz w:val="20"/>
                <w:szCs w:val="20"/>
              </w:rPr>
            </w:pPr>
            <w:r w:rsidRPr="00CB05EE">
              <w:rPr>
                <w:rFonts w:ascii="Times New Roman" w:hAnsi="Times New Roman" w:cs="Times New Roman"/>
                <w:bCs/>
                <w:sz w:val="20"/>
                <w:szCs w:val="20"/>
              </w:rPr>
              <w:t>Primes ou co</w:t>
            </w:r>
            <w:r>
              <w:rPr>
                <w:rFonts w:ascii="Times New Roman" w:hAnsi="Times New Roman" w:cs="Times New Roman"/>
                <w:bCs/>
                <w:sz w:val="20"/>
                <w:szCs w:val="20"/>
              </w:rPr>
              <w:t>tisations brutes, hors taxes, acquises</w:t>
            </w:r>
            <w:r w:rsidRPr="00CB05EE">
              <w:rPr>
                <w:rFonts w:ascii="Times New Roman" w:hAnsi="Times New Roman" w:cs="Times New Roman"/>
                <w:bCs/>
                <w:sz w:val="20"/>
                <w:szCs w:val="20"/>
              </w:rPr>
              <w:t xml:space="preserve"> et primes acceptées au cours du dernier exercice, nettes d'annulations</w:t>
            </w:r>
            <w:r>
              <w:rPr>
                <w:rFonts w:ascii="Times New Roman" w:hAnsi="Times New Roman" w:cs="Times New Roman"/>
                <w:bCs/>
                <w:sz w:val="20"/>
                <w:szCs w:val="20"/>
              </w:rPr>
              <w:t xml:space="preserve">. Correspond à la somme </w:t>
            </w:r>
            <w:r w:rsidR="00D6241A">
              <w:rPr>
                <w:rFonts w:ascii="Times New Roman" w:hAnsi="Times New Roman" w:cs="Times New Roman"/>
                <w:bCs/>
                <w:sz w:val="20"/>
                <w:szCs w:val="20"/>
              </w:rPr>
              <w:t>des cellules C0010/R0020 et C002</w:t>
            </w:r>
            <w:r>
              <w:rPr>
                <w:rFonts w:ascii="Times New Roman" w:hAnsi="Times New Roman" w:cs="Times New Roman"/>
                <w:bCs/>
                <w:sz w:val="20"/>
                <w:szCs w:val="20"/>
              </w:rPr>
              <w:t>0/R0020.</w:t>
            </w:r>
          </w:p>
        </w:tc>
      </w:tr>
      <w:tr w:rsidR="00B922AE" w:rsidRPr="00650FA9" w14:paraId="6561B3DE" w14:textId="77777777" w:rsidTr="00D97517">
        <w:trPr>
          <w:trHeight w:val="850"/>
        </w:trPr>
        <w:tc>
          <w:tcPr>
            <w:tcW w:w="1539" w:type="dxa"/>
            <w:hideMark/>
          </w:tcPr>
          <w:p w14:paraId="095C732D" w14:textId="77777777" w:rsidR="00B922AE" w:rsidRPr="00675DB7" w:rsidRDefault="00B922AE" w:rsidP="00D97517">
            <w:pPr>
              <w:rPr>
                <w:rFonts w:ascii="Times New Roman" w:hAnsi="Times New Roman" w:cs="Times New Roman"/>
                <w:color w:val="000000" w:themeColor="text1"/>
                <w:sz w:val="20"/>
                <w:szCs w:val="20"/>
              </w:rPr>
            </w:pPr>
            <w:r w:rsidRPr="00675DB7">
              <w:rPr>
                <w:rFonts w:ascii="Times New Roman" w:hAnsi="Times New Roman"/>
                <w:color w:val="000000" w:themeColor="text1"/>
                <w:sz w:val="20"/>
              </w:rPr>
              <w:t>C0</w:t>
            </w:r>
            <w:r>
              <w:rPr>
                <w:rFonts w:ascii="Times New Roman" w:hAnsi="Times New Roman"/>
                <w:color w:val="000000" w:themeColor="text1"/>
                <w:sz w:val="20"/>
              </w:rPr>
              <w:t>03</w:t>
            </w:r>
            <w:r w:rsidRPr="00675DB7">
              <w:rPr>
                <w:rFonts w:ascii="Times New Roman" w:hAnsi="Times New Roman"/>
                <w:color w:val="000000" w:themeColor="text1"/>
                <w:sz w:val="20"/>
              </w:rPr>
              <w:t>0/R0030</w:t>
            </w:r>
          </w:p>
        </w:tc>
        <w:tc>
          <w:tcPr>
            <w:tcW w:w="2255" w:type="dxa"/>
            <w:hideMark/>
          </w:tcPr>
          <w:p w14:paraId="3ABB3899" w14:textId="77777777" w:rsidR="00B922AE" w:rsidRPr="00675DB7" w:rsidRDefault="00B922AE" w:rsidP="00D97517">
            <w:pPr>
              <w:rPr>
                <w:rFonts w:ascii="Times New Roman" w:hAnsi="Times New Roman" w:cs="Times New Roman"/>
                <w:color w:val="000000" w:themeColor="text1"/>
                <w:sz w:val="20"/>
                <w:szCs w:val="20"/>
              </w:rPr>
            </w:pPr>
            <w:r>
              <w:rPr>
                <w:rFonts w:ascii="Times New Roman" w:hAnsi="Times New Roman"/>
                <w:color w:val="000000" w:themeColor="text1"/>
                <w:sz w:val="20"/>
              </w:rPr>
              <w:t>Assiette brute retenue</w:t>
            </w:r>
          </w:p>
        </w:tc>
        <w:tc>
          <w:tcPr>
            <w:tcW w:w="5448" w:type="dxa"/>
            <w:hideMark/>
          </w:tcPr>
          <w:p w14:paraId="3B7728B6" w14:textId="77777777" w:rsidR="00B922AE" w:rsidRPr="00675DB7" w:rsidRDefault="00B922AE" w:rsidP="00D97517">
            <w:pPr>
              <w:rPr>
                <w:rFonts w:ascii="Times New Roman" w:hAnsi="Times New Roman" w:cs="Times New Roman"/>
                <w:color w:val="000000" w:themeColor="text1"/>
                <w:sz w:val="20"/>
                <w:szCs w:val="20"/>
              </w:rPr>
            </w:pPr>
            <w:r>
              <w:rPr>
                <w:rFonts w:ascii="Times New Roman" w:hAnsi="Times New Roman" w:cs="Times New Roman"/>
                <w:bCs/>
                <w:sz w:val="20"/>
                <w:szCs w:val="20"/>
              </w:rPr>
              <w:t xml:space="preserve">Montant le plus élevé entre </w:t>
            </w:r>
            <w:r>
              <w:rPr>
                <w:rFonts w:ascii="Times New Roman" w:hAnsi="Times New Roman"/>
                <w:color w:val="000000" w:themeColor="text1"/>
                <w:sz w:val="20"/>
              </w:rPr>
              <w:t xml:space="preserve">l’assiette brute calculée sur la base des primes émises et l’assiette brute calculée sur la base des primes acquises. </w:t>
            </w:r>
          </w:p>
        </w:tc>
      </w:tr>
      <w:tr w:rsidR="00B922AE" w:rsidRPr="00650FA9" w14:paraId="3EA7C463" w14:textId="77777777" w:rsidTr="00D97517">
        <w:trPr>
          <w:trHeight w:val="409"/>
        </w:trPr>
        <w:tc>
          <w:tcPr>
            <w:tcW w:w="1539" w:type="dxa"/>
          </w:tcPr>
          <w:p w14:paraId="703E3F1C" w14:textId="77777777" w:rsidR="00B922AE" w:rsidRPr="00BE3267" w:rsidRDefault="00B922AE" w:rsidP="00D97517">
            <w:pPr>
              <w:rPr>
                <w:rFonts w:ascii="Times New Roman" w:hAnsi="Times New Roman"/>
                <w:color w:val="000000" w:themeColor="text1"/>
                <w:sz w:val="20"/>
              </w:rPr>
            </w:pPr>
            <w:r w:rsidRPr="00BE3267">
              <w:rPr>
                <w:rFonts w:ascii="Times New Roman" w:hAnsi="Times New Roman"/>
                <w:color w:val="000000" w:themeColor="text1"/>
                <w:sz w:val="20"/>
              </w:rPr>
              <w:t>C0</w:t>
            </w:r>
            <w:r>
              <w:rPr>
                <w:rFonts w:ascii="Times New Roman" w:hAnsi="Times New Roman"/>
                <w:color w:val="000000" w:themeColor="text1"/>
                <w:sz w:val="20"/>
              </w:rPr>
              <w:t>04</w:t>
            </w:r>
            <w:r w:rsidRPr="00BE3267">
              <w:rPr>
                <w:rFonts w:ascii="Times New Roman" w:hAnsi="Times New Roman"/>
                <w:color w:val="000000" w:themeColor="text1"/>
                <w:sz w:val="20"/>
              </w:rPr>
              <w:t>0/R0040</w:t>
            </w:r>
          </w:p>
        </w:tc>
        <w:tc>
          <w:tcPr>
            <w:tcW w:w="2255" w:type="dxa"/>
          </w:tcPr>
          <w:p w14:paraId="1F0811DB" w14:textId="77777777" w:rsidR="00B922AE" w:rsidRPr="00BE3267" w:rsidRDefault="00B922AE" w:rsidP="00D97517">
            <w:pPr>
              <w:rPr>
                <w:rFonts w:ascii="Times New Roman" w:hAnsi="Times New Roman"/>
                <w:color w:val="000000" w:themeColor="text1"/>
                <w:sz w:val="20"/>
              </w:rPr>
            </w:pPr>
            <w:r w:rsidRPr="00BE3267">
              <w:rPr>
                <w:rFonts w:ascii="Times New Roman" w:hAnsi="Times New Roman"/>
                <w:color w:val="000000" w:themeColor="text1"/>
                <w:sz w:val="20"/>
              </w:rPr>
              <w:t>TOTAL (a1)</w:t>
            </w:r>
          </w:p>
        </w:tc>
        <w:tc>
          <w:tcPr>
            <w:tcW w:w="5448" w:type="dxa"/>
          </w:tcPr>
          <w:p w14:paraId="13A1BBA1"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Le TOTAL (a1) correspond à 18% de l’assiette brute retenue</w:t>
            </w:r>
          </w:p>
        </w:tc>
      </w:tr>
      <w:tr w:rsidR="00B922AE" w:rsidRPr="00650FA9" w14:paraId="470BD75C" w14:textId="77777777" w:rsidTr="00D97517">
        <w:trPr>
          <w:trHeight w:val="409"/>
        </w:trPr>
        <w:tc>
          <w:tcPr>
            <w:tcW w:w="1539" w:type="dxa"/>
          </w:tcPr>
          <w:p w14:paraId="4525ECF2"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C0030/R0050</w:t>
            </w:r>
          </w:p>
        </w:tc>
        <w:tc>
          <w:tcPr>
            <w:tcW w:w="2255" w:type="dxa"/>
          </w:tcPr>
          <w:p w14:paraId="5AFFD7BB"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Sinistres payés sur la période de référence</w:t>
            </w:r>
          </w:p>
        </w:tc>
        <w:tc>
          <w:tcPr>
            <w:tcW w:w="5448" w:type="dxa"/>
          </w:tcPr>
          <w:p w14:paraId="2403F647" w14:textId="036027B2" w:rsidR="00B922AE" w:rsidRDefault="00B922AE" w:rsidP="00D97517">
            <w:pPr>
              <w:rPr>
                <w:rFonts w:ascii="Times New Roman" w:hAnsi="Times New Roman"/>
                <w:color w:val="000000" w:themeColor="text1"/>
                <w:sz w:val="20"/>
              </w:rPr>
            </w:pPr>
            <w:r w:rsidRPr="00CB05EE">
              <w:rPr>
                <w:rFonts w:ascii="Times New Roman" w:hAnsi="Times New Roman" w:cs="Times New Roman"/>
                <w:bCs/>
                <w:sz w:val="20"/>
                <w:szCs w:val="20"/>
              </w:rPr>
              <w:t>Sinistres payés (affaires directes et acceptations) pendant la période de référence, nets de recours.</w:t>
            </w:r>
            <w:r>
              <w:rPr>
                <w:rFonts w:ascii="Times New Roman" w:hAnsi="Times New Roman" w:cs="Times New Roman"/>
                <w:bCs/>
                <w:sz w:val="20"/>
                <w:szCs w:val="20"/>
              </w:rPr>
              <w:t xml:space="preserve"> Corresp</w:t>
            </w:r>
            <w:r w:rsidR="00D6241A">
              <w:rPr>
                <w:rFonts w:ascii="Times New Roman" w:hAnsi="Times New Roman" w:cs="Times New Roman"/>
                <w:bCs/>
                <w:sz w:val="20"/>
                <w:szCs w:val="20"/>
              </w:rPr>
              <w:t>ond à la somme des cellules C0010/R0050 et C002</w:t>
            </w:r>
            <w:r>
              <w:rPr>
                <w:rFonts w:ascii="Times New Roman" w:hAnsi="Times New Roman" w:cs="Times New Roman"/>
                <w:bCs/>
                <w:sz w:val="20"/>
                <w:szCs w:val="20"/>
              </w:rPr>
              <w:t>0/R0050.</w:t>
            </w:r>
          </w:p>
        </w:tc>
      </w:tr>
      <w:tr w:rsidR="00B922AE" w:rsidRPr="00650FA9" w14:paraId="61D0D7EC" w14:textId="77777777" w:rsidTr="00D97517">
        <w:trPr>
          <w:trHeight w:val="409"/>
        </w:trPr>
        <w:tc>
          <w:tcPr>
            <w:tcW w:w="1539" w:type="dxa"/>
          </w:tcPr>
          <w:p w14:paraId="2C51CEE6"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C0030/R0060</w:t>
            </w:r>
          </w:p>
        </w:tc>
        <w:tc>
          <w:tcPr>
            <w:tcW w:w="2255" w:type="dxa"/>
          </w:tcPr>
          <w:p w14:paraId="597B054D"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Provisions pour sinistres à payer à la fin de la période de référence</w:t>
            </w:r>
          </w:p>
        </w:tc>
        <w:tc>
          <w:tcPr>
            <w:tcW w:w="5448" w:type="dxa"/>
          </w:tcPr>
          <w:p w14:paraId="5F873A34" w14:textId="0959EAB6" w:rsidR="00B922AE" w:rsidRDefault="00B922AE" w:rsidP="00D97517">
            <w:pPr>
              <w:rPr>
                <w:rFonts w:ascii="Times New Roman" w:hAnsi="Times New Roman"/>
                <w:color w:val="000000" w:themeColor="text1"/>
                <w:sz w:val="20"/>
              </w:rPr>
            </w:pPr>
            <w:r w:rsidRPr="00CB05EE">
              <w:rPr>
                <w:rFonts w:ascii="Times New Roman" w:hAnsi="Times New Roman" w:cs="Times New Roman"/>
                <w:bCs/>
                <w:sz w:val="20"/>
                <w:szCs w:val="20"/>
              </w:rPr>
              <w:t>Provision pour sinistres à payer (affaires directes et acceptations) constituée à la</w:t>
            </w:r>
            <w:r>
              <w:rPr>
                <w:rFonts w:ascii="Times New Roman" w:hAnsi="Times New Roman" w:cs="Times New Roman"/>
                <w:bCs/>
                <w:sz w:val="20"/>
                <w:szCs w:val="20"/>
              </w:rPr>
              <w:t xml:space="preserve"> fin de la période de référence. Corresp</w:t>
            </w:r>
            <w:r w:rsidR="00D6241A">
              <w:rPr>
                <w:rFonts w:ascii="Times New Roman" w:hAnsi="Times New Roman" w:cs="Times New Roman"/>
                <w:bCs/>
                <w:sz w:val="20"/>
                <w:szCs w:val="20"/>
              </w:rPr>
              <w:t>ond à la somme des cellules C0010/R0060 et C002</w:t>
            </w:r>
            <w:r>
              <w:rPr>
                <w:rFonts w:ascii="Times New Roman" w:hAnsi="Times New Roman" w:cs="Times New Roman"/>
                <w:bCs/>
                <w:sz w:val="20"/>
                <w:szCs w:val="20"/>
              </w:rPr>
              <w:t>0/R0060.</w:t>
            </w:r>
          </w:p>
        </w:tc>
      </w:tr>
      <w:tr w:rsidR="00B922AE" w:rsidRPr="00650FA9" w14:paraId="2A736AD5" w14:textId="77777777" w:rsidTr="00D97517">
        <w:trPr>
          <w:trHeight w:val="409"/>
        </w:trPr>
        <w:tc>
          <w:tcPr>
            <w:tcW w:w="1539" w:type="dxa"/>
          </w:tcPr>
          <w:p w14:paraId="23F85C51"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C0030/R0070</w:t>
            </w:r>
          </w:p>
        </w:tc>
        <w:tc>
          <w:tcPr>
            <w:tcW w:w="2255" w:type="dxa"/>
          </w:tcPr>
          <w:p w14:paraId="09FA5244"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Provisions pour sinistres à payer au début de la période de référence</w:t>
            </w:r>
          </w:p>
        </w:tc>
        <w:tc>
          <w:tcPr>
            <w:tcW w:w="5448" w:type="dxa"/>
          </w:tcPr>
          <w:p w14:paraId="6332AF14" w14:textId="20FF3929" w:rsidR="00B922AE" w:rsidRPr="00CB05EE" w:rsidRDefault="00B922AE" w:rsidP="00D97517">
            <w:pPr>
              <w:rPr>
                <w:rFonts w:ascii="Times New Roman" w:hAnsi="Times New Roman" w:cs="Times New Roman"/>
                <w:bCs/>
                <w:sz w:val="20"/>
                <w:szCs w:val="20"/>
              </w:rPr>
            </w:pPr>
            <w:r w:rsidRPr="00CB05EE">
              <w:rPr>
                <w:rFonts w:ascii="Times New Roman" w:hAnsi="Times New Roman" w:cs="Times New Roman"/>
                <w:bCs/>
                <w:sz w:val="20"/>
                <w:szCs w:val="20"/>
              </w:rPr>
              <w:t>Provision pour sinistres à payer (affaires directes et acceptations) constituée au début de la période de référence</w:t>
            </w:r>
            <w:r>
              <w:rPr>
                <w:rFonts w:ascii="Times New Roman" w:hAnsi="Times New Roman" w:cs="Times New Roman"/>
                <w:bCs/>
                <w:sz w:val="20"/>
                <w:szCs w:val="20"/>
              </w:rPr>
              <w:t>. Corresp</w:t>
            </w:r>
            <w:r w:rsidR="00D6241A">
              <w:rPr>
                <w:rFonts w:ascii="Times New Roman" w:hAnsi="Times New Roman" w:cs="Times New Roman"/>
                <w:bCs/>
                <w:sz w:val="20"/>
                <w:szCs w:val="20"/>
              </w:rPr>
              <w:t>ond à la somme des cellules C0010/R0070 et C002</w:t>
            </w:r>
            <w:r>
              <w:rPr>
                <w:rFonts w:ascii="Times New Roman" w:hAnsi="Times New Roman" w:cs="Times New Roman"/>
                <w:bCs/>
                <w:sz w:val="20"/>
                <w:szCs w:val="20"/>
              </w:rPr>
              <w:t>0/R0070.</w:t>
            </w:r>
          </w:p>
        </w:tc>
      </w:tr>
      <w:tr w:rsidR="00B922AE" w:rsidRPr="00650FA9" w14:paraId="61402077" w14:textId="77777777" w:rsidTr="00D97517">
        <w:trPr>
          <w:trHeight w:val="409"/>
        </w:trPr>
        <w:tc>
          <w:tcPr>
            <w:tcW w:w="1539" w:type="dxa"/>
          </w:tcPr>
          <w:p w14:paraId="28D63BAE"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C0030/R0080</w:t>
            </w:r>
          </w:p>
        </w:tc>
        <w:tc>
          <w:tcPr>
            <w:tcW w:w="2255" w:type="dxa"/>
          </w:tcPr>
          <w:p w14:paraId="3DBC54EF"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Charge de sinistres pour la période de référence</w:t>
            </w:r>
          </w:p>
        </w:tc>
        <w:tc>
          <w:tcPr>
            <w:tcW w:w="5448" w:type="dxa"/>
          </w:tcPr>
          <w:p w14:paraId="7D131CAD" w14:textId="77777777" w:rsidR="00B922AE" w:rsidRPr="00CB05EE" w:rsidRDefault="00B922AE" w:rsidP="00D97517">
            <w:pPr>
              <w:rPr>
                <w:rFonts w:ascii="Times New Roman" w:hAnsi="Times New Roman" w:cs="Times New Roman"/>
                <w:bCs/>
                <w:sz w:val="20"/>
                <w:szCs w:val="20"/>
              </w:rPr>
            </w:pPr>
            <w:r>
              <w:rPr>
                <w:rFonts w:ascii="Times New Roman" w:hAnsi="Times New Roman" w:cs="Times New Roman"/>
                <w:bCs/>
                <w:sz w:val="20"/>
                <w:szCs w:val="20"/>
              </w:rPr>
              <w:t>Correspond à la somme des sinistres à payer et de la variation des provisions sur la période de référence</w:t>
            </w:r>
          </w:p>
        </w:tc>
      </w:tr>
      <w:tr w:rsidR="00B922AE" w:rsidRPr="00650FA9" w14:paraId="46AEA6FD" w14:textId="77777777" w:rsidTr="00D97517">
        <w:trPr>
          <w:trHeight w:val="409"/>
        </w:trPr>
        <w:tc>
          <w:tcPr>
            <w:tcW w:w="1539" w:type="dxa"/>
          </w:tcPr>
          <w:p w14:paraId="742A6CBD"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C0010/R0090</w:t>
            </w:r>
          </w:p>
        </w:tc>
        <w:tc>
          <w:tcPr>
            <w:tcW w:w="2255" w:type="dxa"/>
          </w:tcPr>
          <w:p w14:paraId="1A9A8400"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Durée de la période de référence</w:t>
            </w:r>
          </w:p>
        </w:tc>
        <w:tc>
          <w:tcPr>
            <w:tcW w:w="5448" w:type="dxa"/>
          </w:tcPr>
          <w:p w14:paraId="34C6B8DC" w14:textId="77777777" w:rsidR="00B922AE" w:rsidRDefault="00B922AE" w:rsidP="00D97517">
            <w:pPr>
              <w:rPr>
                <w:rFonts w:ascii="Times New Roman" w:hAnsi="Times New Roman" w:cs="Times New Roman"/>
                <w:bCs/>
                <w:sz w:val="20"/>
                <w:szCs w:val="20"/>
              </w:rPr>
            </w:pPr>
            <w:r>
              <w:rPr>
                <w:rFonts w:ascii="Times New Roman" w:hAnsi="Times New Roman" w:cs="Times New Roman"/>
                <w:bCs/>
                <w:sz w:val="20"/>
                <w:szCs w:val="20"/>
              </w:rPr>
              <w:t xml:space="preserve">Correspond aux 3 derniers exercices </w:t>
            </w:r>
            <w:r w:rsidRPr="00883D17">
              <w:rPr>
                <w:rFonts w:ascii="Times New Roman" w:hAnsi="Times New Roman" w:cs="Times New Roman"/>
                <w:bCs/>
                <w:sz w:val="20"/>
                <w:szCs w:val="20"/>
              </w:rPr>
              <w:t>si l’historique est suffisant</w:t>
            </w:r>
          </w:p>
        </w:tc>
      </w:tr>
      <w:tr w:rsidR="00B922AE" w:rsidRPr="00650FA9" w14:paraId="07DB3B3F" w14:textId="77777777" w:rsidTr="00D97517">
        <w:trPr>
          <w:trHeight w:val="409"/>
        </w:trPr>
        <w:tc>
          <w:tcPr>
            <w:tcW w:w="1539" w:type="dxa"/>
          </w:tcPr>
          <w:p w14:paraId="3549144C"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C0030/R0100</w:t>
            </w:r>
          </w:p>
        </w:tc>
        <w:tc>
          <w:tcPr>
            <w:tcW w:w="2255" w:type="dxa"/>
          </w:tcPr>
          <w:p w14:paraId="4F9C8006"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Moyenne annuelle de la charge de sinistres à payer</w:t>
            </w:r>
          </w:p>
        </w:tc>
        <w:tc>
          <w:tcPr>
            <w:tcW w:w="5448" w:type="dxa"/>
          </w:tcPr>
          <w:p w14:paraId="41E84CE8" w14:textId="77777777" w:rsidR="00B922AE" w:rsidRPr="00CB05EE" w:rsidRDefault="00B922AE" w:rsidP="00D97517">
            <w:pPr>
              <w:rPr>
                <w:rFonts w:ascii="Times New Roman" w:hAnsi="Times New Roman" w:cs="Times New Roman"/>
                <w:bCs/>
                <w:sz w:val="20"/>
                <w:szCs w:val="20"/>
              </w:rPr>
            </w:pPr>
            <w:r>
              <w:rPr>
                <w:rFonts w:ascii="Times New Roman" w:hAnsi="Times New Roman" w:cs="Times New Roman"/>
                <w:bCs/>
                <w:sz w:val="20"/>
                <w:szCs w:val="20"/>
              </w:rPr>
              <w:t>Correspond à la charge de sinistres sur l’ensemble de la période de référence divisée par la durée de la période de référence</w:t>
            </w:r>
          </w:p>
        </w:tc>
      </w:tr>
      <w:tr w:rsidR="00B922AE" w:rsidRPr="00650FA9" w14:paraId="5D7DE501" w14:textId="77777777" w:rsidTr="00D97517">
        <w:trPr>
          <w:trHeight w:val="409"/>
        </w:trPr>
        <w:tc>
          <w:tcPr>
            <w:tcW w:w="1539" w:type="dxa"/>
          </w:tcPr>
          <w:p w14:paraId="007CA6FF"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C0040/R0110</w:t>
            </w:r>
          </w:p>
        </w:tc>
        <w:tc>
          <w:tcPr>
            <w:tcW w:w="2255" w:type="dxa"/>
          </w:tcPr>
          <w:p w14:paraId="491F4693"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TOTAL (a2)</w:t>
            </w:r>
          </w:p>
        </w:tc>
        <w:tc>
          <w:tcPr>
            <w:tcW w:w="5448" w:type="dxa"/>
          </w:tcPr>
          <w:p w14:paraId="4FE3493F" w14:textId="77777777" w:rsidR="00B922AE" w:rsidRPr="00CB05EE" w:rsidRDefault="00B922AE" w:rsidP="00D97517">
            <w:pPr>
              <w:rPr>
                <w:rFonts w:ascii="Times New Roman" w:hAnsi="Times New Roman" w:cs="Times New Roman"/>
                <w:bCs/>
                <w:sz w:val="20"/>
                <w:szCs w:val="20"/>
              </w:rPr>
            </w:pPr>
            <w:r>
              <w:rPr>
                <w:rFonts w:ascii="Times New Roman" w:hAnsi="Times New Roman"/>
                <w:color w:val="000000" w:themeColor="text1"/>
                <w:sz w:val="20"/>
              </w:rPr>
              <w:t>Le TOTAL (a2) correspond à 26% de la moyenne annuelle de la charge de sinistres à payer</w:t>
            </w:r>
          </w:p>
        </w:tc>
      </w:tr>
      <w:tr w:rsidR="00B922AE" w:rsidRPr="00650FA9" w14:paraId="314DA858" w14:textId="77777777" w:rsidTr="00D97517">
        <w:trPr>
          <w:trHeight w:val="409"/>
        </w:trPr>
        <w:tc>
          <w:tcPr>
            <w:tcW w:w="1539" w:type="dxa"/>
          </w:tcPr>
          <w:p w14:paraId="41C73F84"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C0050/R0120</w:t>
            </w:r>
          </w:p>
        </w:tc>
        <w:tc>
          <w:tcPr>
            <w:tcW w:w="2255" w:type="dxa"/>
          </w:tcPr>
          <w:p w14:paraId="13DC70DD"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Charge de sinistres brute sur 3 ans</w:t>
            </w:r>
          </w:p>
        </w:tc>
        <w:tc>
          <w:tcPr>
            <w:tcW w:w="5448" w:type="dxa"/>
          </w:tcPr>
          <w:p w14:paraId="0AE293D2" w14:textId="77777777" w:rsidR="00B922AE" w:rsidRPr="00CB05EE" w:rsidRDefault="00B922AE" w:rsidP="00D97517">
            <w:pPr>
              <w:rPr>
                <w:rFonts w:ascii="Times New Roman" w:hAnsi="Times New Roman" w:cs="Times New Roman"/>
                <w:bCs/>
                <w:sz w:val="20"/>
                <w:szCs w:val="20"/>
              </w:rPr>
            </w:pPr>
            <w:r w:rsidRPr="00CB05EE">
              <w:rPr>
                <w:rFonts w:ascii="Times New Roman" w:hAnsi="Times New Roman" w:cs="Times New Roman"/>
                <w:bCs/>
                <w:sz w:val="20"/>
                <w:szCs w:val="20"/>
              </w:rPr>
              <w:t>Charge de sinistres des trois derniers exercices (brute de cessions)</w:t>
            </w:r>
          </w:p>
        </w:tc>
      </w:tr>
      <w:tr w:rsidR="00B922AE" w:rsidRPr="00650FA9" w14:paraId="262846FC" w14:textId="77777777" w:rsidTr="00D97517">
        <w:trPr>
          <w:trHeight w:val="409"/>
        </w:trPr>
        <w:tc>
          <w:tcPr>
            <w:tcW w:w="1539" w:type="dxa"/>
          </w:tcPr>
          <w:p w14:paraId="0B4015A2"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C0060/R0120</w:t>
            </w:r>
          </w:p>
        </w:tc>
        <w:tc>
          <w:tcPr>
            <w:tcW w:w="2255" w:type="dxa"/>
          </w:tcPr>
          <w:p w14:paraId="348A9D47"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Charge de sinistres nette sur 3 ans</w:t>
            </w:r>
          </w:p>
        </w:tc>
        <w:tc>
          <w:tcPr>
            <w:tcW w:w="5448" w:type="dxa"/>
          </w:tcPr>
          <w:p w14:paraId="44C073D3" w14:textId="77777777" w:rsidR="00B922AE" w:rsidRPr="00CB05EE" w:rsidRDefault="00B922AE" w:rsidP="00D97517">
            <w:pPr>
              <w:rPr>
                <w:rFonts w:ascii="Times New Roman" w:hAnsi="Times New Roman" w:cs="Times New Roman"/>
                <w:bCs/>
                <w:sz w:val="20"/>
                <w:szCs w:val="20"/>
              </w:rPr>
            </w:pPr>
            <w:r w:rsidRPr="00CB05EE">
              <w:rPr>
                <w:rFonts w:ascii="Times New Roman" w:hAnsi="Times New Roman" w:cs="Times New Roman"/>
                <w:bCs/>
                <w:sz w:val="20"/>
                <w:szCs w:val="20"/>
              </w:rPr>
              <w:t>Charge de sinistres des trois derniers exercices (nette de cessions)</w:t>
            </w:r>
          </w:p>
        </w:tc>
      </w:tr>
      <w:tr w:rsidR="00B922AE" w:rsidRPr="00650FA9" w14:paraId="0E52D76A" w14:textId="77777777" w:rsidTr="00D97517">
        <w:trPr>
          <w:trHeight w:val="409"/>
        </w:trPr>
        <w:tc>
          <w:tcPr>
            <w:tcW w:w="1539" w:type="dxa"/>
          </w:tcPr>
          <w:p w14:paraId="72380983"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C0070/ R0120</w:t>
            </w:r>
          </w:p>
        </w:tc>
        <w:tc>
          <w:tcPr>
            <w:tcW w:w="2255" w:type="dxa"/>
          </w:tcPr>
          <w:p w14:paraId="6AD1C9DE"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Rapport de rétention</w:t>
            </w:r>
          </w:p>
        </w:tc>
        <w:tc>
          <w:tcPr>
            <w:tcW w:w="5448" w:type="dxa"/>
          </w:tcPr>
          <w:p w14:paraId="0D3A3D6B" w14:textId="77777777" w:rsidR="00B922AE" w:rsidRPr="00CB05EE" w:rsidRDefault="00B922AE" w:rsidP="00D97517">
            <w:pPr>
              <w:rPr>
                <w:rFonts w:ascii="Times New Roman" w:hAnsi="Times New Roman" w:cs="Times New Roman"/>
                <w:bCs/>
                <w:sz w:val="20"/>
                <w:szCs w:val="20"/>
              </w:rPr>
            </w:pPr>
            <w:r>
              <w:rPr>
                <w:rFonts w:ascii="Times New Roman" w:hAnsi="Times New Roman" w:cs="Times New Roman"/>
                <w:bCs/>
                <w:sz w:val="20"/>
                <w:szCs w:val="20"/>
              </w:rPr>
              <w:t xml:space="preserve">Correspond au rapport entre la </w:t>
            </w:r>
            <w:r>
              <w:rPr>
                <w:rFonts w:ascii="Times New Roman" w:hAnsi="Times New Roman"/>
                <w:color w:val="000000" w:themeColor="text1"/>
                <w:sz w:val="20"/>
              </w:rPr>
              <w:t>charge de sinistres nette sur 3 ans et la charge de sinistres brute sur 3 ans</w:t>
            </w:r>
          </w:p>
        </w:tc>
      </w:tr>
      <w:tr w:rsidR="00B922AE" w:rsidRPr="00650FA9" w14:paraId="0B0BE0BA" w14:textId="77777777" w:rsidTr="00D97517">
        <w:trPr>
          <w:trHeight w:val="409"/>
        </w:trPr>
        <w:tc>
          <w:tcPr>
            <w:tcW w:w="1539" w:type="dxa"/>
          </w:tcPr>
          <w:p w14:paraId="1B1EB110" w14:textId="77777777" w:rsidR="00B922AE" w:rsidRDefault="00B922AE" w:rsidP="00D6241A">
            <w:pPr>
              <w:rPr>
                <w:rFonts w:ascii="Times New Roman" w:hAnsi="Times New Roman"/>
                <w:color w:val="000000" w:themeColor="text1"/>
                <w:sz w:val="20"/>
              </w:rPr>
            </w:pPr>
            <w:r>
              <w:rPr>
                <w:rFonts w:ascii="Times New Roman" w:hAnsi="Times New Roman"/>
                <w:color w:val="000000" w:themeColor="text1"/>
                <w:sz w:val="20"/>
              </w:rPr>
              <w:t>C0080/R0120</w:t>
            </w:r>
          </w:p>
        </w:tc>
        <w:tc>
          <w:tcPr>
            <w:tcW w:w="2255" w:type="dxa"/>
          </w:tcPr>
          <w:p w14:paraId="037B6518"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 xml:space="preserve">Taux minimal </w:t>
            </w:r>
          </w:p>
        </w:tc>
        <w:tc>
          <w:tcPr>
            <w:tcW w:w="5448" w:type="dxa"/>
          </w:tcPr>
          <w:p w14:paraId="2FE1F8A0" w14:textId="77777777" w:rsidR="00B922AE" w:rsidRPr="00CB05EE" w:rsidRDefault="00B922AE" w:rsidP="00D97517">
            <w:pPr>
              <w:rPr>
                <w:rFonts w:ascii="Times New Roman" w:hAnsi="Times New Roman" w:cs="Times New Roman"/>
                <w:bCs/>
                <w:sz w:val="20"/>
                <w:szCs w:val="20"/>
              </w:rPr>
            </w:pPr>
            <w:r>
              <w:rPr>
                <w:rFonts w:ascii="Times New Roman" w:hAnsi="Times New Roman" w:cs="Times New Roman"/>
                <w:bCs/>
                <w:sz w:val="20"/>
                <w:szCs w:val="20"/>
              </w:rPr>
              <w:t>Correspond à la valeur minimale du coefficient c, à savoir 50%</w:t>
            </w:r>
          </w:p>
        </w:tc>
      </w:tr>
      <w:tr w:rsidR="00B922AE" w:rsidRPr="00650FA9" w14:paraId="31222301" w14:textId="77777777" w:rsidTr="00D97517">
        <w:trPr>
          <w:trHeight w:val="409"/>
        </w:trPr>
        <w:tc>
          <w:tcPr>
            <w:tcW w:w="1539" w:type="dxa"/>
          </w:tcPr>
          <w:p w14:paraId="61B907CD"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C0090/R0120</w:t>
            </w:r>
          </w:p>
        </w:tc>
        <w:tc>
          <w:tcPr>
            <w:tcW w:w="2255" w:type="dxa"/>
          </w:tcPr>
          <w:p w14:paraId="126D2136"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Coefficient c</w:t>
            </w:r>
          </w:p>
        </w:tc>
        <w:tc>
          <w:tcPr>
            <w:tcW w:w="5448" w:type="dxa"/>
          </w:tcPr>
          <w:p w14:paraId="7F9FD101" w14:textId="77777777" w:rsidR="00B922AE" w:rsidRPr="00CB05EE" w:rsidRDefault="00B922AE" w:rsidP="00D97517">
            <w:pPr>
              <w:rPr>
                <w:rFonts w:ascii="Times New Roman" w:hAnsi="Times New Roman" w:cs="Times New Roman"/>
                <w:bCs/>
                <w:sz w:val="20"/>
                <w:szCs w:val="20"/>
              </w:rPr>
            </w:pPr>
            <w:r>
              <w:rPr>
                <w:rFonts w:ascii="Times New Roman" w:hAnsi="Times New Roman" w:cs="Times New Roman"/>
                <w:bCs/>
                <w:sz w:val="20"/>
                <w:szCs w:val="20"/>
              </w:rPr>
              <w:t>Correspond au maximum entre le rapport de rétention et le taux minimal</w:t>
            </w:r>
          </w:p>
        </w:tc>
      </w:tr>
      <w:tr w:rsidR="00B922AE" w:rsidRPr="00650FA9" w14:paraId="1E5F3D4C" w14:textId="77777777" w:rsidTr="00D97517">
        <w:trPr>
          <w:trHeight w:val="409"/>
        </w:trPr>
        <w:tc>
          <w:tcPr>
            <w:tcW w:w="1539" w:type="dxa"/>
          </w:tcPr>
          <w:p w14:paraId="05A598C9"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C0100/R0130</w:t>
            </w:r>
          </w:p>
        </w:tc>
        <w:tc>
          <w:tcPr>
            <w:tcW w:w="2255" w:type="dxa"/>
          </w:tcPr>
          <w:p w14:paraId="3CE30C12"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Provisions pour sinistres à payer nettes de cessions au début de l’exercice</w:t>
            </w:r>
          </w:p>
        </w:tc>
        <w:tc>
          <w:tcPr>
            <w:tcW w:w="5448" w:type="dxa"/>
          </w:tcPr>
          <w:p w14:paraId="6D52D917" w14:textId="77777777" w:rsidR="00B922AE" w:rsidRPr="00CB05EE" w:rsidRDefault="00B922AE" w:rsidP="00D97517">
            <w:pPr>
              <w:rPr>
                <w:rFonts w:ascii="Times New Roman" w:hAnsi="Times New Roman" w:cs="Times New Roman"/>
                <w:bCs/>
                <w:sz w:val="20"/>
                <w:szCs w:val="20"/>
              </w:rPr>
            </w:pPr>
            <w:r>
              <w:rPr>
                <w:rFonts w:ascii="Times New Roman" w:hAnsi="Times New Roman" w:cs="Times New Roman"/>
                <w:bCs/>
                <w:sz w:val="20"/>
                <w:szCs w:val="20"/>
              </w:rPr>
              <w:t xml:space="preserve">Correspond aux </w:t>
            </w:r>
            <w:r>
              <w:rPr>
                <w:rFonts w:ascii="Times New Roman" w:hAnsi="Times New Roman"/>
                <w:color w:val="000000" w:themeColor="text1"/>
                <w:sz w:val="20"/>
              </w:rPr>
              <w:t>provisions pour sinistres à payer nettes de cessions au début de l’exercice</w:t>
            </w:r>
          </w:p>
        </w:tc>
      </w:tr>
      <w:tr w:rsidR="00B922AE" w:rsidRPr="00650FA9" w14:paraId="5DCDA24C" w14:textId="77777777" w:rsidTr="00D97517">
        <w:trPr>
          <w:trHeight w:val="409"/>
        </w:trPr>
        <w:tc>
          <w:tcPr>
            <w:tcW w:w="1539" w:type="dxa"/>
          </w:tcPr>
          <w:p w14:paraId="46BF3C7D"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C0110/R0130</w:t>
            </w:r>
          </w:p>
        </w:tc>
        <w:tc>
          <w:tcPr>
            <w:tcW w:w="2255" w:type="dxa"/>
          </w:tcPr>
          <w:p w14:paraId="318063DF"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Provisions pour sinistres à payer nettes de cessions à la fin de l’exercice</w:t>
            </w:r>
          </w:p>
        </w:tc>
        <w:tc>
          <w:tcPr>
            <w:tcW w:w="5448" w:type="dxa"/>
          </w:tcPr>
          <w:p w14:paraId="25844166" w14:textId="77777777" w:rsidR="00B922AE" w:rsidRPr="00CB05EE" w:rsidRDefault="00B922AE" w:rsidP="00D97517">
            <w:pPr>
              <w:rPr>
                <w:rFonts w:ascii="Times New Roman" w:hAnsi="Times New Roman" w:cs="Times New Roman"/>
                <w:bCs/>
                <w:sz w:val="20"/>
                <w:szCs w:val="20"/>
              </w:rPr>
            </w:pPr>
            <w:r>
              <w:rPr>
                <w:rFonts w:ascii="Times New Roman" w:hAnsi="Times New Roman" w:cs="Times New Roman"/>
                <w:bCs/>
                <w:sz w:val="20"/>
                <w:szCs w:val="20"/>
              </w:rPr>
              <w:t xml:space="preserve">Correspond aux </w:t>
            </w:r>
            <w:r>
              <w:rPr>
                <w:rFonts w:ascii="Times New Roman" w:hAnsi="Times New Roman"/>
                <w:color w:val="000000" w:themeColor="text1"/>
                <w:sz w:val="20"/>
              </w:rPr>
              <w:t>provisions pour sinistres à payer nettes de cessions à la fin de l’exercice</w:t>
            </w:r>
          </w:p>
        </w:tc>
      </w:tr>
      <w:tr w:rsidR="00B922AE" w:rsidRPr="00650FA9" w14:paraId="2A76CCE7" w14:textId="77777777" w:rsidTr="00D97517">
        <w:trPr>
          <w:trHeight w:val="409"/>
        </w:trPr>
        <w:tc>
          <w:tcPr>
            <w:tcW w:w="1539" w:type="dxa"/>
          </w:tcPr>
          <w:p w14:paraId="34D818F3"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C0120/R0130</w:t>
            </w:r>
          </w:p>
        </w:tc>
        <w:tc>
          <w:tcPr>
            <w:tcW w:w="2255" w:type="dxa"/>
          </w:tcPr>
          <w:p w14:paraId="6141E5DC"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Taux d’évolution des provisions pour sinistres à payer</w:t>
            </w:r>
          </w:p>
        </w:tc>
        <w:tc>
          <w:tcPr>
            <w:tcW w:w="5448" w:type="dxa"/>
          </w:tcPr>
          <w:p w14:paraId="381C22FB" w14:textId="77777777" w:rsidR="00B922AE" w:rsidRPr="00CB05EE" w:rsidRDefault="00B922AE" w:rsidP="00D97517">
            <w:pPr>
              <w:rPr>
                <w:rFonts w:ascii="Times New Roman" w:hAnsi="Times New Roman" w:cs="Times New Roman"/>
                <w:bCs/>
                <w:sz w:val="20"/>
                <w:szCs w:val="20"/>
              </w:rPr>
            </w:pPr>
            <w:r>
              <w:rPr>
                <w:rFonts w:ascii="Times New Roman" w:hAnsi="Times New Roman" w:cs="Times New Roman"/>
                <w:bCs/>
                <w:sz w:val="20"/>
                <w:szCs w:val="20"/>
              </w:rPr>
              <w:t xml:space="preserve">Correspond au rapport entre les </w:t>
            </w:r>
            <w:r>
              <w:rPr>
                <w:rFonts w:ascii="Times New Roman" w:hAnsi="Times New Roman"/>
                <w:color w:val="000000" w:themeColor="text1"/>
                <w:sz w:val="20"/>
              </w:rPr>
              <w:t>provisions pour sinistres à payer nettes de cessions à la fin de l’exercice et les provisions pour sinistres à payer nettes de cessions au début de l’exercice</w:t>
            </w:r>
          </w:p>
        </w:tc>
      </w:tr>
      <w:tr w:rsidR="00B922AE" w:rsidRPr="00650FA9" w14:paraId="60A0194D" w14:textId="77777777" w:rsidTr="00D97517">
        <w:trPr>
          <w:trHeight w:val="409"/>
        </w:trPr>
        <w:tc>
          <w:tcPr>
            <w:tcW w:w="1539" w:type="dxa"/>
          </w:tcPr>
          <w:p w14:paraId="2A9F8BF7"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lastRenderedPageBreak/>
              <w:t>C0130/R0130</w:t>
            </w:r>
          </w:p>
        </w:tc>
        <w:tc>
          <w:tcPr>
            <w:tcW w:w="2255" w:type="dxa"/>
          </w:tcPr>
          <w:p w14:paraId="45C95899"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Taux maximal</w:t>
            </w:r>
          </w:p>
        </w:tc>
        <w:tc>
          <w:tcPr>
            <w:tcW w:w="5448" w:type="dxa"/>
          </w:tcPr>
          <w:p w14:paraId="5858C590" w14:textId="77777777" w:rsidR="00B922AE" w:rsidRPr="00CB05EE" w:rsidRDefault="00B922AE" w:rsidP="00D97517">
            <w:pPr>
              <w:rPr>
                <w:rFonts w:ascii="Times New Roman" w:hAnsi="Times New Roman" w:cs="Times New Roman"/>
                <w:bCs/>
                <w:sz w:val="20"/>
                <w:szCs w:val="20"/>
              </w:rPr>
            </w:pPr>
            <w:r>
              <w:rPr>
                <w:rFonts w:ascii="Times New Roman" w:hAnsi="Times New Roman" w:cs="Times New Roman"/>
                <w:bCs/>
                <w:sz w:val="20"/>
                <w:szCs w:val="20"/>
              </w:rPr>
              <w:t>Correspond à la valeur maximale du coefficient alpha, à savoir 100%</w:t>
            </w:r>
          </w:p>
        </w:tc>
      </w:tr>
      <w:tr w:rsidR="00B922AE" w:rsidRPr="00650FA9" w14:paraId="0C47AA10" w14:textId="77777777" w:rsidTr="00D97517">
        <w:trPr>
          <w:trHeight w:val="409"/>
        </w:trPr>
        <w:tc>
          <w:tcPr>
            <w:tcW w:w="1539" w:type="dxa"/>
          </w:tcPr>
          <w:p w14:paraId="78F77FB4"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C0140/R0130</w:t>
            </w:r>
          </w:p>
        </w:tc>
        <w:tc>
          <w:tcPr>
            <w:tcW w:w="2255" w:type="dxa"/>
          </w:tcPr>
          <w:p w14:paraId="49EB0956"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Coefficient alpha</w:t>
            </w:r>
          </w:p>
        </w:tc>
        <w:tc>
          <w:tcPr>
            <w:tcW w:w="5448" w:type="dxa"/>
          </w:tcPr>
          <w:p w14:paraId="58D20647" w14:textId="77777777" w:rsidR="00B922AE" w:rsidRPr="00CB05EE" w:rsidRDefault="00B922AE" w:rsidP="00D97517">
            <w:pPr>
              <w:rPr>
                <w:rFonts w:ascii="Times New Roman" w:hAnsi="Times New Roman" w:cs="Times New Roman"/>
                <w:bCs/>
                <w:sz w:val="20"/>
                <w:szCs w:val="20"/>
              </w:rPr>
            </w:pPr>
            <w:r>
              <w:rPr>
                <w:rFonts w:ascii="Times New Roman" w:hAnsi="Times New Roman" w:cs="Times New Roman"/>
                <w:bCs/>
                <w:sz w:val="20"/>
                <w:szCs w:val="20"/>
              </w:rPr>
              <w:t xml:space="preserve">Correspond au minimum entre le </w:t>
            </w:r>
            <w:r>
              <w:rPr>
                <w:rFonts w:ascii="Times New Roman" w:hAnsi="Times New Roman"/>
                <w:color w:val="000000" w:themeColor="text1"/>
                <w:sz w:val="20"/>
              </w:rPr>
              <w:t>taux d’évolution des provisions pour sinistres à payer et le taux maximal</w:t>
            </w:r>
          </w:p>
        </w:tc>
      </w:tr>
      <w:tr w:rsidR="00B922AE" w:rsidRPr="00650FA9" w14:paraId="66F3F134" w14:textId="77777777" w:rsidTr="00D97517">
        <w:trPr>
          <w:trHeight w:val="409"/>
        </w:trPr>
        <w:tc>
          <w:tcPr>
            <w:tcW w:w="1539" w:type="dxa"/>
          </w:tcPr>
          <w:p w14:paraId="3453DA3E"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C0150/R0140</w:t>
            </w:r>
          </w:p>
        </w:tc>
        <w:tc>
          <w:tcPr>
            <w:tcW w:w="2255" w:type="dxa"/>
          </w:tcPr>
          <w:p w14:paraId="0FE8395E"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Résultat 1</w:t>
            </w:r>
          </w:p>
        </w:tc>
        <w:tc>
          <w:tcPr>
            <w:tcW w:w="5448" w:type="dxa"/>
          </w:tcPr>
          <w:p w14:paraId="5AED9181" w14:textId="77777777" w:rsidR="00B922AE" w:rsidRPr="00CB05EE" w:rsidRDefault="00B922AE" w:rsidP="00D97517">
            <w:pPr>
              <w:rPr>
                <w:rFonts w:ascii="Times New Roman" w:hAnsi="Times New Roman" w:cs="Times New Roman"/>
                <w:bCs/>
                <w:sz w:val="20"/>
                <w:szCs w:val="20"/>
              </w:rPr>
            </w:pPr>
            <w:r>
              <w:rPr>
                <w:rFonts w:ascii="Times New Roman" w:hAnsi="Times New Roman" w:cs="Times New Roman"/>
                <w:bCs/>
                <w:sz w:val="20"/>
                <w:szCs w:val="20"/>
              </w:rPr>
              <w:t>Correspond au TOTAL (a1) multiplié par le coefficient c</w:t>
            </w:r>
          </w:p>
        </w:tc>
      </w:tr>
      <w:tr w:rsidR="00B922AE" w:rsidRPr="00650FA9" w14:paraId="69A18B8D" w14:textId="77777777" w:rsidTr="00D97517">
        <w:trPr>
          <w:trHeight w:val="409"/>
        </w:trPr>
        <w:tc>
          <w:tcPr>
            <w:tcW w:w="1539" w:type="dxa"/>
          </w:tcPr>
          <w:p w14:paraId="377954F2"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C0160/R0140</w:t>
            </w:r>
          </w:p>
        </w:tc>
        <w:tc>
          <w:tcPr>
            <w:tcW w:w="2255" w:type="dxa"/>
          </w:tcPr>
          <w:p w14:paraId="44BCA7D3"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Résultat 2</w:t>
            </w:r>
          </w:p>
        </w:tc>
        <w:tc>
          <w:tcPr>
            <w:tcW w:w="5448" w:type="dxa"/>
          </w:tcPr>
          <w:p w14:paraId="147F1050" w14:textId="77777777" w:rsidR="00B922AE" w:rsidRPr="00CB05EE" w:rsidRDefault="00B922AE" w:rsidP="00D97517">
            <w:pPr>
              <w:rPr>
                <w:rFonts w:ascii="Times New Roman" w:hAnsi="Times New Roman" w:cs="Times New Roman"/>
                <w:bCs/>
                <w:sz w:val="20"/>
                <w:szCs w:val="20"/>
              </w:rPr>
            </w:pPr>
            <w:r>
              <w:rPr>
                <w:rFonts w:ascii="Times New Roman" w:hAnsi="Times New Roman" w:cs="Times New Roman"/>
                <w:bCs/>
                <w:sz w:val="20"/>
                <w:szCs w:val="20"/>
              </w:rPr>
              <w:t>Correspond au TOTAL (a2) multiplié par le coefficient c</w:t>
            </w:r>
          </w:p>
        </w:tc>
      </w:tr>
      <w:tr w:rsidR="00B922AE" w:rsidRPr="00650FA9" w14:paraId="6C8170AD" w14:textId="77777777" w:rsidTr="00D97517">
        <w:trPr>
          <w:trHeight w:val="409"/>
        </w:trPr>
        <w:tc>
          <w:tcPr>
            <w:tcW w:w="1539" w:type="dxa"/>
          </w:tcPr>
          <w:p w14:paraId="75738CCA"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C0170/R0140</w:t>
            </w:r>
          </w:p>
        </w:tc>
        <w:tc>
          <w:tcPr>
            <w:tcW w:w="2255" w:type="dxa"/>
          </w:tcPr>
          <w:p w14:paraId="6CED2927" w14:textId="77777777" w:rsidR="00B922AE" w:rsidRPr="00BE3267" w:rsidRDefault="00B922AE" w:rsidP="00D97517">
            <w:pPr>
              <w:rPr>
                <w:rFonts w:ascii="Times New Roman" w:hAnsi="Times New Roman"/>
                <w:color w:val="000000" w:themeColor="text1"/>
                <w:sz w:val="20"/>
              </w:rPr>
            </w:pPr>
            <w:r>
              <w:rPr>
                <w:rFonts w:ascii="Times New Roman" w:hAnsi="Times New Roman" w:cs="Times New Roman"/>
                <w:bCs/>
                <w:sz w:val="20"/>
                <w:szCs w:val="20"/>
              </w:rPr>
              <w:t>Exigence de marge de l’exercice précédent</w:t>
            </w:r>
          </w:p>
        </w:tc>
        <w:tc>
          <w:tcPr>
            <w:tcW w:w="5448" w:type="dxa"/>
          </w:tcPr>
          <w:p w14:paraId="7F33A58A" w14:textId="77777777" w:rsidR="00B922AE" w:rsidRDefault="00B922AE" w:rsidP="00D97517">
            <w:pPr>
              <w:rPr>
                <w:rFonts w:ascii="Times New Roman" w:hAnsi="Times New Roman" w:cs="Times New Roman"/>
                <w:bCs/>
                <w:sz w:val="20"/>
                <w:szCs w:val="20"/>
              </w:rPr>
            </w:pPr>
            <w:r>
              <w:rPr>
                <w:rFonts w:ascii="Times New Roman" w:hAnsi="Times New Roman" w:cs="Times New Roman"/>
                <w:bCs/>
                <w:sz w:val="20"/>
                <w:szCs w:val="20"/>
              </w:rPr>
              <w:t>Correspond à l’exigence de marge calculée lors de l’exercice précédent</w:t>
            </w:r>
          </w:p>
          <w:p w14:paraId="7B62A58D" w14:textId="77777777" w:rsidR="00491485" w:rsidRDefault="00491485" w:rsidP="00D97517">
            <w:pPr>
              <w:rPr>
                <w:rFonts w:ascii="Times New Roman" w:hAnsi="Times New Roman" w:cs="Times New Roman"/>
                <w:bCs/>
                <w:sz w:val="20"/>
                <w:szCs w:val="20"/>
              </w:rPr>
            </w:pPr>
          </w:p>
          <w:p w14:paraId="61509C1A" w14:textId="33F53233" w:rsidR="00491485" w:rsidRPr="00CB05EE" w:rsidRDefault="00491485" w:rsidP="00491485">
            <w:pPr>
              <w:jc w:val="both"/>
              <w:rPr>
                <w:rFonts w:ascii="Times New Roman" w:hAnsi="Times New Roman" w:cs="Times New Roman"/>
                <w:bCs/>
                <w:sz w:val="20"/>
                <w:szCs w:val="20"/>
              </w:rPr>
            </w:pPr>
            <w:r>
              <w:rPr>
                <w:rFonts w:ascii="Times New Roman" w:hAnsi="Times New Roman" w:cs="Times New Roman"/>
                <w:bCs/>
                <w:sz w:val="20"/>
                <w:szCs w:val="20"/>
              </w:rPr>
              <w:t>Cas particulier : s’il s’agit du premier exercice ORPS : renseigner la valeur estimative du montant qui aurait été calculé si l’ORPS avait existé l’exercice précédent</w:t>
            </w:r>
          </w:p>
        </w:tc>
      </w:tr>
      <w:tr w:rsidR="00B922AE" w:rsidRPr="00650FA9" w14:paraId="6790AAA4" w14:textId="77777777" w:rsidTr="00D97517">
        <w:trPr>
          <w:trHeight w:val="409"/>
        </w:trPr>
        <w:tc>
          <w:tcPr>
            <w:tcW w:w="1539" w:type="dxa"/>
          </w:tcPr>
          <w:p w14:paraId="3CCC97E1" w14:textId="7A40923D"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C0180/R</w:t>
            </w:r>
            <w:r w:rsidR="00D6241A">
              <w:rPr>
                <w:rFonts w:ascii="Times New Roman" w:hAnsi="Times New Roman"/>
                <w:color w:val="000000" w:themeColor="text1"/>
                <w:sz w:val="20"/>
              </w:rPr>
              <w:t>0</w:t>
            </w:r>
            <w:r>
              <w:rPr>
                <w:rFonts w:ascii="Times New Roman" w:hAnsi="Times New Roman"/>
                <w:color w:val="000000" w:themeColor="text1"/>
                <w:sz w:val="20"/>
              </w:rPr>
              <w:t>140</w:t>
            </w:r>
          </w:p>
        </w:tc>
        <w:tc>
          <w:tcPr>
            <w:tcW w:w="2255" w:type="dxa"/>
          </w:tcPr>
          <w:p w14:paraId="0FEB7679" w14:textId="77777777" w:rsidR="00B922AE" w:rsidRPr="00BE3267" w:rsidRDefault="00B922AE" w:rsidP="00D97517">
            <w:pPr>
              <w:rPr>
                <w:rFonts w:ascii="Times New Roman" w:hAnsi="Times New Roman"/>
                <w:color w:val="000000" w:themeColor="text1"/>
                <w:sz w:val="20"/>
              </w:rPr>
            </w:pPr>
            <w:r>
              <w:rPr>
                <w:rFonts w:ascii="Times New Roman" w:hAnsi="Times New Roman"/>
                <w:color w:val="000000" w:themeColor="text1"/>
                <w:sz w:val="20"/>
              </w:rPr>
              <w:t>Résultat 3</w:t>
            </w:r>
          </w:p>
        </w:tc>
        <w:tc>
          <w:tcPr>
            <w:tcW w:w="5448" w:type="dxa"/>
          </w:tcPr>
          <w:p w14:paraId="572CAA5E" w14:textId="77777777" w:rsidR="00B922AE" w:rsidRPr="00CB05EE" w:rsidRDefault="00B922AE" w:rsidP="00D97517">
            <w:pPr>
              <w:rPr>
                <w:rFonts w:ascii="Times New Roman" w:hAnsi="Times New Roman" w:cs="Times New Roman"/>
                <w:bCs/>
                <w:sz w:val="20"/>
                <w:szCs w:val="20"/>
              </w:rPr>
            </w:pPr>
            <w:r>
              <w:rPr>
                <w:rFonts w:ascii="Times New Roman" w:hAnsi="Times New Roman" w:cs="Times New Roman"/>
                <w:bCs/>
                <w:sz w:val="20"/>
                <w:szCs w:val="20"/>
              </w:rPr>
              <w:t>Correspond à l’exigence de marge de l’exercice précédent multipliée par le coefficient alpha.</w:t>
            </w:r>
          </w:p>
        </w:tc>
      </w:tr>
      <w:tr w:rsidR="00B922AE" w:rsidRPr="00650FA9" w14:paraId="519FF73C" w14:textId="77777777" w:rsidTr="00D97517">
        <w:trPr>
          <w:trHeight w:val="409"/>
        </w:trPr>
        <w:tc>
          <w:tcPr>
            <w:tcW w:w="1539" w:type="dxa"/>
          </w:tcPr>
          <w:p w14:paraId="33EF5542" w14:textId="77777777" w:rsidR="00B922AE" w:rsidRDefault="00B922AE" w:rsidP="00D97517">
            <w:pPr>
              <w:rPr>
                <w:rFonts w:ascii="Times New Roman" w:hAnsi="Times New Roman"/>
                <w:color w:val="000000" w:themeColor="text1"/>
                <w:sz w:val="20"/>
              </w:rPr>
            </w:pPr>
            <w:r>
              <w:rPr>
                <w:rFonts w:ascii="Times New Roman" w:hAnsi="Times New Roman"/>
                <w:color w:val="000000" w:themeColor="text1"/>
                <w:sz w:val="20"/>
              </w:rPr>
              <w:t>C0190/R0140</w:t>
            </w:r>
          </w:p>
        </w:tc>
        <w:tc>
          <w:tcPr>
            <w:tcW w:w="2255" w:type="dxa"/>
          </w:tcPr>
          <w:p w14:paraId="7FA68C3B" w14:textId="77777777" w:rsidR="00B922AE" w:rsidRPr="00BE3267" w:rsidRDefault="00B922AE" w:rsidP="00D97517">
            <w:pPr>
              <w:rPr>
                <w:rFonts w:ascii="Times New Roman" w:hAnsi="Times New Roman"/>
                <w:color w:val="000000" w:themeColor="text1"/>
                <w:sz w:val="20"/>
              </w:rPr>
            </w:pPr>
            <w:r w:rsidRPr="00CB05EE">
              <w:rPr>
                <w:rFonts w:ascii="Times New Roman" w:hAnsi="Times New Roman" w:cs="Times New Roman"/>
                <w:bCs/>
                <w:sz w:val="20"/>
                <w:szCs w:val="20"/>
              </w:rPr>
              <w:t xml:space="preserve">Exigence minimale de marge à constituer </w:t>
            </w:r>
            <w:proofErr w:type="gramStart"/>
            <w:r w:rsidRPr="00CB05EE">
              <w:rPr>
                <w:rFonts w:ascii="Times New Roman" w:hAnsi="Times New Roman" w:cs="Times New Roman"/>
                <w:bCs/>
                <w:sz w:val="20"/>
                <w:szCs w:val="20"/>
              </w:rPr>
              <w:t>calculé</w:t>
            </w:r>
            <w:proofErr w:type="gramEnd"/>
            <w:r w:rsidRPr="00CB05EE">
              <w:rPr>
                <w:rFonts w:ascii="Times New Roman" w:hAnsi="Times New Roman" w:cs="Times New Roman"/>
                <w:bCs/>
                <w:sz w:val="20"/>
                <w:szCs w:val="20"/>
              </w:rPr>
              <w:t xml:space="preserve"> selon les règles non-vie</w:t>
            </w:r>
          </w:p>
        </w:tc>
        <w:tc>
          <w:tcPr>
            <w:tcW w:w="5448" w:type="dxa"/>
          </w:tcPr>
          <w:p w14:paraId="335EA9AC" w14:textId="77777777" w:rsidR="00B922AE" w:rsidRPr="00CB05EE" w:rsidRDefault="00B922AE" w:rsidP="00D97517">
            <w:pPr>
              <w:rPr>
                <w:rFonts w:ascii="Times New Roman" w:hAnsi="Times New Roman" w:cs="Times New Roman"/>
                <w:bCs/>
                <w:sz w:val="20"/>
                <w:szCs w:val="20"/>
              </w:rPr>
            </w:pPr>
            <w:r>
              <w:rPr>
                <w:rFonts w:ascii="Times New Roman" w:hAnsi="Times New Roman" w:cs="Times New Roman"/>
                <w:bCs/>
                <w:sz w:val="20"/>
                <w:szCs w:val="20"/>
              </w:rPr>
              <w:t>Correspond au maximum entre le Résultat 1, le Résultat 2 et le Résultat 3</w:t>
            </w:r>
          </w:p>
        </w:tc>
      </w:tr>
    </w:tbl>
    <w:p w14:paraId="2B347E2F" w14:textId="77777777" w:rsidR="00B922AE" w:rsidRDefault="00B922AE" w:rsidP="00B922AE">
      <w:pPr>
        <w:rPr>
          <w:rFonts w:ascii="Times New Roman" w:hAnsi="Times New Roman" w:cs="Times New Roman"/>
          <w:b/>
          <w:bCs/>
          <w:sz w:val="20"/>
          <w:szCs w:val="20"/>
        </w:rPr>
      </w:pPr>
    </w:p>
    <w:p w14:paraId="7FC3081F" w14:textId="77777777" w:rsidR="00B922AE" w:rsidRPr="00B922AE" w:rsidRDefault="00B922AE" w:rsidP="00B922AE">
      <w:pPr>
        <w:rPr>
          <w:rFonts w:ascii="Times New Roman" w:hAnsi="Times New Roman" w:cs="Times New Roman"/>
          <w:bCs/>
          <w:sz w:val="20"/>
          <w:szCs w:val="20"/>
          <w:u w:val="single"/>
        </w:rPr>
      </w:pPr>
      <w:r w:rsidRPr="00B922AE">
        <w:rPr>
          <w:rFonts w:ascii="Times New Roman" w:hAnsi="Times New Roman" w:cs="Times New Roman"/>
          <w:bCs/>
          <w:sz w:val="20"/>
          <w:szCs w:val="20"/>
          <w:u w:val="single"/>
        </w:rPr>
        <w:t>Tableau</w:t>
      </w:r>
    </w:p>
    <w:p w14:paraId="00DCAB24" w14:textId="2F036421" w:rsidR="00B922AE" w:rsidRDefault="00B922AE" w:rsidP="00B922AE">
      <w:pPr>
        <w:rPr>
          <w:rFonts w:ascii="Times New Roman" w:hAnsi="Times New Roman" w:cs="Times New Roman"/>
          <w:b/>
          <w:bCs/>
          <w:sz w:val="20"/>
          <w:szCs w:val="20"/>
        </w:rPr>
      </w:pPr>
      <w:r w:rsidRPr="00B922AE">
        <w:rPr>
          <w:noProof/>
          <w:lang w:bidi="ar-SA"/>
        </w:rPr>
        <w:drawing>
          <wp:inline distT="0" distB="0" distL="0" distR="0" wp14:anchorId="22E47CD7" wp14:editId="1D201D90">
            <wp:extent cx="5731510" cy="4094774"/>
            <wp:effectExtent l="0" t="0" r="2540"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4094774"/>
                    </a:xfrm>
                    <a:prstGeom prst="rect">
                      <a:avLst/>
                    </a:prstGeom>
                    <a:noFill/>
                    <a:ln>
                      <a:noFill/>
                    </a:ln>
                  </pic:spPr>
                </pic:pic>
              </a:graphicData>
            </a:graphic>
          </wp:inline>
        </w:drawing>
      </w:r>
      <w:r>
        <w:rPr>
          <w:rFonts w:ascii="Times New Roman" w:hAnsi="Times New Roman" w:cs="Times New Roman"/>
          <w:b/>
          <w:bCs/>
          <w:sz w:val="20"/>
          <w:szCs w:val="20"/>
        </w:rPr>
        <w:br w:type="column"/>
      </w:r>
      <w:r>
        <w:rPr>
          <w:rFonts w:ascii="Times New Roman" w:hAnsi="Times New Roman" w:cs="Times New Roman"/>
          <w:b/>
          <w:bCs/>
          <w:sz w:val="20"/>
          <w:szCs w:val="20"/>
        </w:rPr>
        <w:lastRenderedPageBreak/>
        <w:t>RP.42.03</w:t>
      </w:r>
      <w:r w:rsidRPr="00CB05EE">
        <w:rPr>
          <w:rFonts w:ascii="Times New Roman" w:hAnsi="Times New Roman" w:cs="Times New Roman"/>
          <w:b/>
          <w:bCs/>
          <w:sz w:val="20"/>
          <w:szCs w:val="20"/>
        </w:rPr>
        <w:t>.01</w:t>
      </w:r>
      <w:r>
        <w:rPr>
          <w:rFonts w:ascii="Times New Roman" w:hAnsi="Times New Roman" w:cs="Times New Roman"/>
          <w:b/>
          <w:bCs/>
          <w:sz w:val="20"/>
          <w:szCs w:val="20"/>
        </w:rPr>
        <w:t>– Exigence minimale de marge : éléments constitutifs</w:t>
      </w:r>
    </w:p>
    <w:p w14:paraId="473DFF39" w14:textId="14255DBE" w:rsidR="00B922AE" w:rsidRPr="00B922AE" w:rsidRDefault="00B922AE" w:rsidP="00B922AE">
      <w:pPr>
        <w:rPr>
          <w:rFonts w:ascii="Times New Roman" w:hAnsi="Times New Roman" w:cs="Times New Roman"/>
          <w:bCs/>
          <w:sz w:val="20"/>
          <w:szCs w:val="20"/>
          <w:u w:val="single"/>
        </w:rPr>
      </w:pPr>
      <w:r w:rsidRPr="00B922AE">
        <w:rPr>
          <w:rFonts w:ascii="Times New Roman" w:hAnsi="Times New Roman" w:cs="Times New Roman"/>
          <w:bCs/>
          <w:sz w:val="20"/>
          <w:szCs w:val="20"/>
          <w:u w:val="single"/>
        </w:rPr>
        <w:t>Utilisation de l’état</w:t>
      </w:r>
    </w:p>
    <w:tbl>
      <w:tblPr>
        <w:tblStyle w:val="Grilledutableau"/>
        <w:tblW w:w="0" w:type="auto"/>
        <w:tblLook w:val="04A0" w:firstRow="1" w:lastRow="0" w:firstColumn="1" w:lastColumn="0" w:noHBand="0" w:noVBand="1"/>
      </w:tblPr>
      <w:tblGrid>
        <w:gridCol w:w="1539"/>
        <w:gridCol w:w="2255"/>
        <w:gridCol w:w="5448"/>
      </w:tblGrid>
      <w:tr w:rsidR="00B922AE" w:rsidRPr="00650FA9" w14:paraId="45B9008A" w14:textId="77777777" w:rsidTr="00D97517">
        <w:trPr>
          <w:trHeight w:val="285"/>
          <w:tblHeader/>
        </w:trPr>
        <w:tc>
          <w:tcPr>
            <w:tcW w:w="1539" w:type="dxa"/>
            <w:noWrap/>
            <w:hideMark/>
          </w:tcPr>
          <w:p w14:paraId="2C9E3E99" w14:textId="77777777" w:rsidR="00B922AE" w:rsidRDefault="00B922AE" w:rsidP="00D97517">
            <w:pPr>
              <w:jc w:val="center"/>
              <w:rPr>
                <w:rFonts w:ascii="Times New Roman" w:hAnsi="Times New Roman" w:cs="Times New Roman"/>
                <w:i/>
                <w:sz w:val="20"/>
                <w:szCs w:val="20"/>
              </w:rPr>
            </w:pPr>
          </w:p>
          <w:p w14:paraId="4DD4481A" w14:textId="77777777" w:rsidR="00B922AE" w:rsidRDefault="00B922AE" w:rsidP="00D97517">
            <w:pPr>
              <w:jc w:val="center"/>
              <w:rPr>
                <w:rFonts w:ascii="Times New Roman" w:hAnsi="Times New Roman" w:cs="Times New Roman"/>
                <w:i/>
                <w:sz w:val="20"/>
                <w:szCs w:val="20"/>
              </w:rPr>
            </w:pPr>
            <w:r w:rsidRPr="00AA45B8">
              <w:rPr>
                <w:rFonts w:ascii="Times New Roman" w:hAnsi="Times New Roman" w:cs="Times New Roman"/>
                <w:i/>
                <w:sz w:val="20"/>
                <w:szCs w:val="20"/>
              </w:rPr>
              <w:t>RP.4</w:t>
            </w:r>
            <w:r>
              <w:rPr>
                <w:rFonts w:ascii="Times New Roman" w:hAnsi="Times New Roman" w:cs="Times New Roman"/>
                <w:i/>
                <w:sz w:val="20"/>
                <w:szCs w:val="20"/>
              </w:rPr>
              <w:t>2</w:t>
            </w:r>
            <w:r w:rsidRPr="00636DD2">
              <w:rPr>
                <w:rFonts w:ascii="Times New Roman" w:hAnsi="Times New Roman" w:cs="Times New Roman"/>
                <w:i/>
                <w:sz w:val="20"/>
                <w:szCs w:val="20"/>
              </w:rPr>
              <w:t>.03.01</w:t>
            </w:r>
          </w:p>
          <w:p w14:paraId="63DEEE97" w14:textId="77777777" w:rsidR="00B922AE" w:rsidRPr="000D1157" w:rsidRDefault="00B922AE" w:rsidP="00D97517">
            <w:pPr>
              <w:jc w:val="center"/>
              <w:rPr>
                <w:rFonts w:ascii="Times New Roman" w:hAnsi="Times New Roman" w:cs="Times New Roman"/>
                <w:color w:val="FF0000"/>
                <w:sz w:val="20"/>
                <w:szCs w:val="20"/>
              </w:rPr>
            </w:pPr>
          </w:p>
        </w:tc>
        <w:tc>
          <w:tcPr>
            <w:tcW w:w="2255" w:type="dxa"/>
            <w:hideMark/>
          </w:tcPr>
          <w:p w14:paraId="7A73F09E" w14:textId="77777777" w:rsidR="00B922AE" w:rsidRDefault="00B922AE" w:rsidP="00D97517">
            <w:pPr>
              <w:jc w:val="center"/>
              <w:rPr>
                <w:rFonts w:ascii="Times New Roman" w:hAnsi="Times New Roman"/>
                <w:b/>
                <w:sz w:val="20"/>
              </w:rPr>
            </w:pPr>
          </w:p>
          <w:p w14:paraId="4CE2CE77" w14:textId="77777777" w:rsidR="00B922AE" w:rsidRPr="00D80D43" w:rsidRDefault="00B922AE" w:rsidP="00D97517">
            <w:pPr>
              <w:jc w:val="center"/>
              <w:rPr>
                <w:rFonts w:ascii="Times New Roman" w:hAnsi="Times New Roman" w:cs="Times New Roman"/>
                <w:b/>
                <w:bCs/>
                <w:sz w:val="20"/>
                <w:szCs w:val="20"/>
              </w:rPr>
            </w:pPr>
            <w:r w:rsidRPr="00D80D43">
              <w:rPr>
                <w:rFonts w:ascii="Times New Roman" w:hAnsi="Times New Roman"/>
                <w:b/>
                <w:sz w:val="20"/>
              </w:rPr>
              <w:t>ÉLÉMENT À DÉCLARER</w:t>
            </w:r>
          </w:p>
        </w:tc>
        <w:tc>
          <w:tcPr>
            <w:tcW w:w="5448" w:type="dxa"/>
            <w:hideMark/>
          </w:tcPr>
          <w:p w14:paraId="341788D1" w14:textId="77777777" w:rsidR="00B922AE" w:rsidRDefault="00B922AE" w:rsidP="00D97517">
            <w:pPr>
              <w:jc w:val="center"/>
              <w:rPr>
                <w:rFonts w:ascii="Times New Roman" w:hAnsi="Times New Roman"/>
                <w:b/>
                <w:sz w:val="20"/>
              </w:rPr>
            </w:pPr>
          </w:p>
          <w:p w14:paraId="05E88EC0" w14:textId="77777777" w:rsidR="00B922AE" w:rsidRPr="00D80D43" w:rsidRDefault="00B922AE" w:rsidP="00D97517">
            <w:pPr>
              <w:jc w:val="center"/>
              <w:rPr>
                <w:rFonts w:ascii="Times New Roman" w:hAnsi="Times New Roman" w:cs="Times New Roman"/>
                <w:b/>
                <w:bCs/>
                <w:sz w:val="20"/>
                <w:szCs w:val="20"/>
              </w:rPr>
            </w:pPr>
            <w:r w:rsidRPr="00D80D43">
              <w:rPr>
                <w:rFonts w:ascii="Times New Roman" w:hAnsi="Times New Roman"/>
                <w:b/>
                <w:sz w:val="20"/>
              </w:rPr>
              <w:t>INSTRUCTIONS</w:t>
            </w:r>
          </w:p>
        </w:tc>
      </w:tr>
      <w:tr w:rsidR="008E0950" w:rsidRPr="00650FA9" w14:paraId="0FC91C8C" w14:textId="77777777" w:rsidTr="00D97517">
        <w:trPr>
          <w:trHeight w:val="530"/>
        </w:trPr>
        <w:tc>
          <w:tcPr>
            <w:tcW w:w="1539" w:type="dxa"/>
          </w:tcPr>
          <w:p w14:paraId="200D62B7" w14:textId="6DD702C1" w:rsidR="008E0950" w:rsidRPr="00D80D43" w:rsidRDefault="008E0950" w:rsidP="00D97517">
            <w:pPr>
              <w:rPr>
                <w:rFonts w:ascii="Times New Roman" w:hAnsi="Times New Roman"/>
                <w:sz w:val="20"/>
              </w:rPr>
            </w:pPr>
            <w:r w:rsidRPr="00D80D43">
              <w:rPr>
                <w:rFonts w:ascii="Times New Roman" w:hAnsi="Times New Roman"/>
                <w:sz w:val="20"/>
              </w:rPr>
              <w:t>C0</w:t>
            </w:r>
            <w:r>
              <w:rPr>
                <w:rFonts w:ascii="Times New Roman" w:hAnsi="Times New Roman"/>
                <w:sz w:val="20"/>
              </w:rPr>
              <w:t>030/R0011</w:t>
            </w:r>
          </w:p>
        </w:tc>
        <w:tc>
          <w:tcPr>
            <w:tcW w:w="2255" w:type="dxa"/>
          </w:tcPr>
          <w:p w14:paraId="3C90D05C" w14:textId="10F7CDB4" w:rsidR="008E0950" w:rsidRPr="00CB05EE" w:rsidRDefault="008E0950" w:rsidP="00D97517">
            <w:pPr>
              <w:rPr>
                <w:rFonts w:ascii="Times New Roman" w:hAnsi="Times New Roman" w:cs="Times New Roman"/>
                <w:bCs/>
                <w:sz w:val="20"/>
                <w:szCs w:val="20"/>
              </w:rPr>
            </w:pPr>
            <w:r w:rsidRPr="008E0950">
              <w:rPr>
                <w:rFonts w:ascii="Times New Roman" w:hAnsi="Times New Roman" w:cs="Times New Roman"/>
                <w:bCs/>
                <w:sz w:val="20"/>
                <w:szCs w:val="20"/>
              </w:rPr>
              <w:t>Exigence minimale de marge vie</w:t>
            </w:r>
          </w:p>
        </w:tc>
        <w:tc>
          <w:tcPr>
            <w:tcW w:w="5448" w:type="dxa"/>
          </w:tcPr>
          <w:p w14:paraId="1A963703" w14:textId="1A478524" w:rsidR="008E0950" w:rsidRPr="00CB05EE" w:rsidRDefault="008E0950" w:rsidP="00D97517">
            <w:pPr>
              <w:rPr>
                <w:rFonts w:ascii="Times New Roman" w:hAnsi="Times New Roman" w:cs="Times New Roman"/>
                <w:bCs/>
                <w:sz w:val="20"/>
                <w:szCs w:val="20"/>
              </w:rPr>
            </w:pPr>
            <w:r>
              <w:rPr>
                <w:rFonts w:ascii="Times New Roman" w:hAnsi="Times New Roman" w:cs="Times New Roman"/>
                <w:bCs/>
                <w:sz w:val="20"/>
                <w:szCs w:val="20"/>
              </w:rPr>
              <w:t xml:space="preserve">Correspond à C0090/R0190 de l’état </w:t>
            </w:r>
            <w:r w:rsidRPr="008E0950">
              <w:rPr>
                <w:rFonts w:ascii="Times New Roman" w:hAnsi="Times New Roman" w:cs="Times New Roman"/>
                <w:bCs/>
                <w:sz w:val="20"/>
                <w:szCs w:val="20"/>
              </w:rPr>
              <w:t>RP.42.01.01</w:t>
            </w:r>
          </w:p>
        </w:tc>
      </w:tr>
      <w:tr w:rsidR="008E0950" w:rsidRPr="00650FA9" w14:paraId="63BFEA53" w14:textId="77777777" w:rsidTr="00D97517">
        <w:trPr>
          <w:trHeight w:val="530"/>
        </w:trPr>
        <w:tc>
          <w:tcPr>
            <w:tcW w:w="1539" w:type="dxa"/>
          </w:tcPr>
          <w:p w14:paraId="0E3DC50D" w14:textId="28DD37AA" w:rsidR="008E0950" w:rsidRPr="00D80D43" w:rsidRDefault="008E0950" w:rsidP="00D97517">
            <w:pPr>
              <w:rPr>
                <w:rFonts w:ascii="Times New Roman" w:hAnsi="Times New Roman"/>
                <w:sz w:val="20"/>
              </w:rPr>
            </w:pPr>
            <w:r w:rsidRPr="00D80D43">
              <w:rPr>
                <w:rFonts w:ascii="Times New Roman" w:hAnsi="Times New Roman"/>
                <w:sz w:val="20"/>
              </w:rPr>
              <w:t>C0</w:t>
            </w:r>
            <w:r>
              <w:rPr>
                <w:rFonts w:ascii="Times New Roman" w:hAnsi="Times New Roman"/>
                <w:sz w:val="20"/>
              </w:rPr>
              <w:t>030/R0012</w:t>
            </w:r>
          </w:p>
        </w:tc>
        <w:tc>
          <w:tcPr>
            <w:tcW w:w="2255" w:type="dxa"/>
          </w:tcPr>
          <w:p w14:paraId="72BD3A58" w14:textId="2823123F" w:rsidR="008E0950" w:rsidRPr="00CB05EE" w:rsidRDefault="008E0950" w:rsidP="00D97517">
            <w:pPr>
              <w:rPr>
                <w:rFonts w:ascii="Times New Roman" w:hAnsi="Times New Roman" w:cs="Times New Roman"/>
                <w:bCs/>
                <w:sz w:val="20"/>
                <w:szCs w:val="20"/>
              </w:rPr>
            </w:pPr>
            <w:r w:rsidRPr="008E0950">
              <w:rPr>
                <w:rFonts w:ascii="Times New Roman" w:hAnsi="Times New Roman" w:cs="Times New Roman"/>
                <w:bCs/>
                <w:sz w:val="20"/>
                <w:szCs w:val="20"/>
              </w:rPr>
              <w:t>Exigence minimale de marge non-vie</w:t>
            </w:r>
          </w:p>
        </w:tc>
        <w:tc>
          <w:tcPr>
            <w:tcW w:w="5448" w:type="dxa"/>
          </w:tcPr>
          <w:p w14:paraId="60742BC4" w14:textId="7F766B75" w:rsidR="008E0950" w:rsidRPr="00CB05EE" w:rsidRDefault="008E0950" w:rsidP="00D97517">
            <w:pPr>
              <w:rPr>
                <w:rFonts w:ascii="Times New Roman" w:hAnsi="Times New Roman" w:cs="Times New Roman"/>
                <w:bCs/>
                <w:sz w:val="20"/>
                <w:szCs w:val="20"/>
              </w:rPr>
            </w:pPr>
            <w:r>
              <w:rPr>
                <w:rFonts w:ascii="Times New Roman" w:hAnsi="Times New Roman" w:cs="Times New Roman"/>
                <w:bCs/>
                <w:sz w:val="20"/>
                <w:szCs w:val="20"/>
              </w:rPr>
              <w:t>Correspond à C0090/R0140 de l’état RP.42.02</w:t>
            </w:r>
            <w:r w:rsidRPr="008E0950">
              <w:rPr>
                <w:rFonts w:ascii="Times New Roman" w:hAnsi="Times New Roman" w:cs="Times New Roman"/>
                <w:bCs/>
                <w:sz w:val="20"/>
                <w:szCs w:val="20"/>
              </w:rPr>
              <w:t>.01</w:t>
            </w:r>
          </w:p>
        </w:tc>
      </w:tr>
      <w:tr w:rsidR="008E0950" w:rsidRPr="00650FA9" w14:paraId="0042D2AC" w14:textId="77777777" w:rsidTr="00D97517">
        <w:trPr>
          <w:trHeight w:val="530"/>
        </w:trPr>
        <w:tc>
          <w:tcPr>
            <w:tcW w:w="1539" w:type="dxa"/>
          </w:tcPr>
          <w:p w14:paraId="0C063107" w14:textId="77777777" w:rsidR="008E0950" w:rsidRPr="00D80D43" w:rsidRDefault="008E0950" w:rsidP="00D97517">
            <w:pPr>
              <w:rPr>
                <w:rFonts w:ascii="Times New Roman" w:hAnsi="Times New Roman"/>
                <w:sz w:val="20"/>
              </w:rPr>
            </w:pPr>
            <w:r w:rsidRPr="00D80D43">
              <w:rPr>
                <w:rFonts w:ascii="Times New Roman" w:hAnsi="Times New Roman"/>
                <w:sz w:val="20"/>
              </w:rPr>
              <w:t>C0</w:t>
            </w:r>
            <w:r>
              <w:rPr>
                <w:rFonts w:ascii="Times New Roman" w:hAnsi="Times New Roman"/>
                <w:sz w:val="20"/>
              </w:rPr>
              <w:t>030/R001</w:t>
            </w:r>
            <w:r w:rsidRPr="00D80D43">
              <w:rPr>
                <w:rFonts w:ascii="Times New Roman" w:hAnsi="Times New Roman"/>
                <w:sz w:val="20"/>
              </w:rPr>
              <w:t>0</w:t>
            </w:r>
          </w:p>
        </w:tc>
        <w:tc>
          <w:tcPr>
            <w:tcW w:w="2255" w:type="dxa"/>
          </w:tcPr>
          <w:p w14:paraId="64939EED" w14:textId="77777777" w:rsidR="008E0950" w:rsidRPr="00CB05EE" w:rsidRDefault="008E0950" w:rsidP="00D97517">
            <w:pPr>
              <w:rPr>
                <w:rFonts w:ascii="Times New Roman" w:hAnsi="Times New Roman" w:cs="Times New Roman"/>
                <w:bCs/>
                <w:sz w:val="20"/>
                <w:szCs w:val="20"/>
              </w:rPr>
            </w:pPr>
            <w:r w:rsidRPr="008E0950">
              <w:rPr>
                <w:rFonts w:ascii="Times New Roman" w:hAnsi="Times New Roman" w:cs="Times New Roman"/>
                <w:bCs/>
                <w:sz w:val="20"/>
                <w:szCs w:val="20"/>
              </w:rPr>
              <w:t>Exigence minimale de marge (vie + non-vie)</w:t>
            </w:r>
          </w:p>
        </w:tc>
        <w:tc>
          <w:tcPr>
            <w:tcW w:w="5448" w:type="dxa"/>
          </w:tcPr>
          <w:p w14:paraId="0E44CB95" w14:textId="0629D960" w:rsidR="008E0950" w:rsidRPr="00CB05EE" w:rsidRDefault="008E0950" w:rsidP="008E0950">
            <w:pPr>
              <w:rPr>
                <w:rFonts w:ascii="Times New Roman" w:hAnsi="Times New Roman" w:cs="Times New Roman"/>
                <w:bCs/>
                <w:sz w:val="20"/>
                <w:szCs w:val="20"/>
              </w:rPr>
            </w:pPr>
            <w:r>
              <w:rPr>
                <w:rFonts w:ascii="Times New Roman" w:hAnsi="Times New Roman" w:cs="Times New Roman"/>
                <w:bCs/>
                <w:sz w:val="20"/>
                <w:szCs w:val="20"/>
              </w:rPr>
              <w:t>Correspond à la somme des exigences minimales de marge vie et non-vie</w:t>
            </w:r>
          </w:p>
        </w:tc>
      </w:tr>
      <w:tr w:rsidR="00B922AE" w:rsidRPr="00650FA9" w14:paraId="62A52EB9" w14:textId="77777777" w:rsidTr="00D97517">
        <w:trPr>
          <w:trHeight w:val="530"/>
        </w:trPr>
        <w:tc>
          <w:tcPr>
            <w:tcW w:w="1539" w:type="dxa"/>
            <w:hideMark/>
          </w:tcPr>
          <w:p w14:paraId="65568F17" w14:textId="77927381" w:rsidR="00B922AE" w:rsidRPr="000D1157" w:rsidRDefault="00B922AE" w:rsidP="00D97517">
            <w:pPr>
              <w:rPr>
                <w:rFonts w:ascii="Times New Roman" w:hAnsi="Times New Roman" w:cs="Times New Roman"/>
                <w:color w:val="FF0000"/>
                <w:sz w:val="20"/>
                <w:szCs w:val="20"/>
              </w:rPr>
            </w:pPr>
            <w:r w:rsidRPr="00D80D43">
              <w:rPr>
                <w:rFonts w:ascii="Times New Roman" w:hAnsi="Times New Roman"/>
                <w:sz w:val="20"/>
              </w:rPr>
              <w:t>C0</w:t>
            </w:r>
            <w:r w:rsidR="00D6241A">
              <w:rPr>
                <w:rFonts w:ascii="Times New Roman" w:hAnsi="Times New Roman"/>
                <w:sz w:val="20"/>
              </w:rPr>
              <w:t>03</w:t>
            </w:r>
            <w:r w:rsidRPr="00D80D43">
              <w:rPr>
                <w:rFonts w:ascii="Times New Roman" w:hAnsi="Times New Roman"/>
                <w:sz w:val="20"/>
              </w:rPr>
              <w:t>0/R0030</w:t>
            </w:r>
          </w:p>
        </w:tc>
        <w:tc>
          <w:tcPr>
            <w:tcW w:w="2255" w:type="dxa"/>
            <w:hideMark/>
          </w:tcPr>
          <w:p w14:paraId="44BC40D8" w14:textId="77777777" w:rsidR="00B922AE" w:rsidRPr="000D1157" w:rsidRDefault="00B922AE" w:rsidP="00D97517">
            <w:pPr>
              <w:rPr>
                <w:rFonts w:ascii="Times New Roman" w:hAnsi="Times New Roman" w:cs="Times New Roman"/>
                <w:color w:val="FF0000"/>
                <w:sz w:val="20"/>
                <w:szCs w:val="20"/>
              </w:rPr>
            </w:pPr>
            <w:r w:rsidRPr="00CB05EE">
              <w:rPr>
                <w:rFonts w:ascii="Times New Roman" w:hAnsi="Times New Roman" w:cs="Times New Roman"/>
                <w:bCs/>
                <w:sz w:val="20"/>
                <w:szCs w:val="20"/>
              </w:rPr>
              <w:t>Capital social versé ou fonds d'établissement constitué</w:t>
            </w:r>
          </w:p>
        </w:tc>
        <w:tc>
          <w:tcPr>
            <w:tcW w:w="5448" w:type="dxa"/>
            <w:hideMark/>
          </w:tcPr>
          <w:p w14:paraId="05106FFF" w14:textId="77777777" w:rsidR="00B922AE" w:rsidRPr="000D1157" w:rsidRDefault="00B922AE" w:rsidP="00D97517">
            <w:pPr>
              <w:rPr>
                <w:rFonts w:ascii="Times New Roman" w:hAnsi="Times New Roman" w:cs="Times New Roman"/>
                <w:color w:val="FF0000"/>
                <w:sz w:val="20"/>
                <w:szCs w:val="20"/>
              </w:rPr>
            </w:pPr>
            <w:r w:rsidRPr="00CB05EE">
              <w:rPr>
                <w:rFonts w:ascii="Times New Roman" w:hAnsi="Times New Roman" w:cs="Times New Roman"/>
                <w:bCs/>
                <w:sz w:val="20"/>
                <w:szCs w:val="20"/>
              </w:rPr>
              <w:t>Capital social versé ou fonds d'établissement constitué ou, pour les succursales d'entreprises étrangères, solde du compte courant avec le siège social</w:t>
            </w:r>
          </w:p>
        </w:tc>
      </w:tr>
      <w:tr w:rsidR="00B922AE" w:rsidRPr="00650FA9" w14:paraId="16533766" w14:textId="77777777" w:rsidTr="00D97517">
        <w:trPr>
          <w:trHeight w:val="70"/>
        </w:trPr>
        <w:tc>
          <w:tcPr>
            <w:tcW w:w="1539" w:type="dxa"/>
            <w:hideMark/>
          </w:tcPr>
          <w:p w14:paraId="75FE6C09" w14:textId="7C4187CD" w:rsidR="00B922AE" w:rsidRPr="00D80D43" w:rsidRDefault="00B922AE" w:rsidP="00D97517">
            <w:pPr>
              <w:rPr>
                <w:rFonts w:ascii="Times New Roman" w:hAnsi="Times New Roman" w:cs="Times New Roman"/>
                <w:sz w:val="20"/>
                <w:szCs w:val="20"/>
              </w:rPr>
            </w:pPr>
            <w:r w:rsidRPr="00D80D43">
              <w:rPr>
                <w:rFonts w:ascii="Times New Roman" w:hAnsi="Times New Roman"/>
                <w:sz w:val="20"/>
              </w:rPr>
              <w:t>C0</w:t>
            </w:r>
            <w:r w:rsidR="00D6241A">
              <w:rPr>
                <w:rFonts w:ascii="Times New Roman" w:hAnsi="Times New Roman"/>
                <w:sz w:val="20"/>
              </w:rPr>
              <w:t>03</w:t>
            </w:r>
            <w:r w:rsidRPr="00D80D43">
              <w:rPr>
                <w:rFonts w:ascii="Times New Roman" w:hAnsi="Times New Roman"/>
                <w:sz w:val="20"/>
              </w:rPr>
              <w:t>0/R0040</w:t>
            </w:r>
          </w:p>
        </w:tc>
        <w:tc>
          <w:tcPr>
            <w:tcW w:w="2255" w:type="dxa"/>
            <w:hideMark/>
          </w:tcPr>
          <w:p w14:paraId="3C8386A3" w14:textId="77777777" w:rsidR="00B922AE" w:rsidRPr="00D80D43" w:rsidRDefault="00B922AE" w:rsidP="00D97517">
            <w:pPr>
              <w:rPr>
                <w:rFonts w:ascii="Times New Roman" w:hAnsi="Times New Roman" w:cs="Times New Roman"/>
                <w:sz w:val="20"/>
                <w:szCs w:val="20"/>
              </w:rPr>
            </w:pPr>
            <w:r w:rsidRPr="00D80D43">
              <w:rPr>
                <w:rFonts w:ascii="Times New Roman" w:hAnsi="Times New Roman"/>
                <w:sz w:val="20"/>
              </w:rPr>
              <w:t>Réserves non engagées</w:t>
            </w:r>
          </w:p>
        </w:tc>
        <w:tc>
          <w:tcPr>
            <w:tcW w:w="5448" w:type="dxa"/>
            <w:hideMark/>
          </w:tcPr>
          <w:p w14:paraId="1CD0EE50" w14:textId="77777777" w:rsidR="00B922AE" w:rsidRPr="000D1157" w:rsidRDefault="00B922AE" w:rsidP="00D97517">
            <w:pPr>
              <w:rPr>
                <w:rFonts w:ascii="Times New Roman" w:hAnsi="Times New Roman" w:cs="Times New Roman"/>
                <w:color w:val="FF0000"/>
                <w:sz w:val="20"/>
                <w:szCs w:val="20"/>
              </w:rPr>
            </w:pPr>
            <w:r w:rsidRPr="00CB05EE">
              <w:rPr>
                <w:rFonts w:ascii="Times New Roman" w:hAnsi="Times New Roman" w:cs="Times New Roman"/>
                <w:bCs/>
                <w:sz w:val="20"/>
                <w:szCs w:val="20"/>
              </w:rPr>
              <w:t>Réserves ne correspondant pas à des engagements, y compris réserve de capitalisation</w:t>
            </w:r>
          </w:p>
        </w:tc>
      </w:tr>
      <w:tr w:rsidR="00B922AE" w:rsidRPr="00650FA9" w14:paraId="28559563" w14:textId="77777777" w:rsidTr="00D97517">
        <w:trPr>
          <w:trHeight w:val="70"/>
        </w:trPr>
        <w:tc>
          <w:tcPr>
            <w:tcW w:w="1539" w:type="dxa"/>
            <w:hideMark/>
          </w:tcPr>
          <w:p w14:paraId="118110B6" w14:textId="616B1333" w:rsidR="00B922AE" w:rsidRPr="00D80D43" w:rsidRDefault="00D6241A" w:rsidP="00D97517">
            <w:pPr>
              <w:rPr>
                <w:rFonts w:ascii="Times New Roman" w:hAnsi="Times New Roman" w:cs="Times New Roman"/>
                <w:sz w:val="20"/>
                <w:szCs w:val="20"/>
              </w:rPr>
            </w:pPr>
            <w:r>
              <w:rPr>
                <w:rFonts w:ascii="Times New Roman" w:hAnsi="Times New Roman"/>
                <w:sz w:val="20"/>
              </w:rPr>
              <w:t>C003</w:t>
            </w:r>
            <w:r w:rsidR="00B922AE">
              <w:rPr>
                <w:rFonts w:ascii="Times New Roman" w:hAnsi="Times New Roman"/>
                <w:sz w:val="20"/>
              </w:rPr>
              <w:t>0/R005</w:t>
            </w:r>
            <w:r w:rsidR="00B922AE" w:rsidRPr="00D80D43">
              <w:rPr>
                <w:rFonts w:ascii="Times New Roman" w:hAnsi="Times New Roman"/>
                <w:sz w:val="20"/>
              </w:rPr>
              <w:t>0</w:t>
            </w:r>
          </w:p>
        </w:tc>
        <w:tc>
          <w:tcPr>
            <w:tcW w:w="2255" w:type="dxa"/>
            <w:hideMark/>
          </w:tcPr>
          <w:p w14:paraId="1F6AC2A0" w14:textId="77777777" w:rsidR="00B922AE" w:rsidRPr="000D1157" w:rsidRDefault="00B922AE" w:rsidP="00D97517">
            <w:pPr>
              <w:rPr>
                <w:rFonts w:ascii="Times New Roman" w:hAnsi="Times New Roman" w:cs="Times New Roman"/>
                <w:color w:val="FF0000"/>
                <w:sz w:val="20"/>
                <w:szCs w:val="20"/>
              </w:rPr>
            </w:pPr>
            <w:r w:rsidRPr="00CB05EE">
              <w:rPr>
                <w:rFonts w:ascii="Times New Roman" w:hAnsi="Times New Roman" w:cs="Times New Roman"/>
                <w:bCs/>
                <w:sz w:val="20"/>
                <w:szCs w:val="20"/>
              </w:rPr>
              <w:t>Report à nouveau</w:t>
            </w:r>
          </w:p>
        </w:tc>
        <w:tc>
          <w:tcPr>
            <w:tcW w:w="5448" w:type="dxa"/>
            <w:hideMark/>
          </w:tcPr>
          <w:p w14:paraId="5DB949EB" w14:textId="77777777" w:rsidR="00B922AE" w:rsidRPr="000D1157" w:rsidRDefault="00B922AE" w:rsidP="00D97517">
            <w:pPr>
              <w:rPr>
                <w:rFonts w:ascii="Times New Roman" w:hAnsi="Times New Roman" w:cs="Times New Roman"/>
                <w:color w:val="FF0000"/>
                <w:sz w:val="20"/>
                <w:szCs w:val="20"/>
              </w:rPr>
            </w:pPr>
            <w:r w:rsidRPr="00CB05EE">
              <w:rPr>
                <w:rFonts w:ascii="Times New Roman" w:hAnsi="Times New Roman" w:cs="Times New Roman"/>
                <w:bCs/>
                <w:sz w:val="20"/>
                <w:szCs w:val="20"/>
              </w:rPr>
              <w:t>Report à nouveau</w:t>
            </w:r>
            <w:r>
              <w:rPr>
                <w:rFonts w:ascii="Times New Roman" w:hAnsi="Times New Roman" w:cs="Times New Roman"/>
                <w:bCs/>
                <w:sz w:val="20"/>
                <w:szCs w:val="20"/>
              </w:rPr>
              <w:t xml:space="preserve"> après affectation</w:t>
            </w:r>
          </w:p>
        </w:tc>
      </w:tr>
      <w:tr w:rsidR="00B922AE" w:rsidRPr="00650FA9" w14:paraId="26802978" w14:textId="77777777" w:rsidTr="00D97517">
        <w:trPr>
          <w:trHeight w:val="409"/>
        </w:trPr>
        <w:tc>
          <w:tcPr>
            <w:tcW w:w="1539" w:type="dxa"/>
          </w:tcPr>
          <w:p w14:paraId="7650C8B5" w14:textId="41D3B94D" w:rsidR="00B922AE" w:rsidRPr="00D80D43" w:rsidRDefault="00B922AE" w:rsidP="00D97517">
            <w:pPr>
              <w:rPr>
                <w:rFonts w:ascii="Times New Roman" w:hAnsi="Times New Roman"/>
                <w:sz w:val="20"/>
              </w:rPr>
            </w:pPr>
            <w:r w:rsidRPr="00D80D43">
              <w:rPr>
                <w:rFonts w:ascii="Times New Roman" w:hAnsi="Times New Roman"/>
                <w:sz w:val="20"/>
              </w:rPr>
              <w:t>C0</w:t>
            </w:r>
            <w:r w:rsidR="00D6241A">
              <w:rPr>
                <w:rFonts w:ascii="Times New Roman" w:hAnsi="Times New Roman"/>
                <w:sz w:val="20"/>
              </w:rPr>
              <w:t>03</w:t>
            </w:r>
            <w:r w:rsidRPr="00D80D43">
              <w:rPr>
                <w:rFonts w:ascii="Times New Roman" w:hAnsi="Times New Roman"/>
                <w:sz w:val="20"/>
              </w:rPr>
              <w:t>0/R0060</w:t>
            </w:r>
          </w:p>
        </w:tc>
        <w:tc>
          <w:tcPr>
            <w:tcW w:w="2255" w:type="dxa"/>
          </w:tcPr>
          <w:p w14:paraId="1430CE7A" w14:textId="77777777" w:rsidR="00B922AE" w:rsidRPr="00D80D43" w:rsidRDefault="00B922AE" w:rsidP="00D97517">
            <w:pPr>
              <w:rPr>
                <w:rFonts w:ascii="Times New Roman" w:hAnsi="Times New Roman"/>
                <w:sz w:val="20"/>
              </w:rPr>
            </w:pPr>
            <w:r w:rsidRPr="00D80D43">
              <w:rPr>
                <w:rFonts w:ascii="Times New Roman" w:hAnsi="Times New Roman" w:cs="Times New Roman"/>
                <w:bCs/>
                <w:sz w:val="20"/>
                <w:szCs w:val="20"/>
              </w:rPr>
              <w:t>Emprunts pour fonds social complémentaire</w:t>
            </w:r>
          </w:p>
        </w:tc>
        <w:tc>
          <w:tcPr>
            <w:tcW w:w="5448" w:type="dxa"/>
          </w:tcPr>
          <w:p w14:paraId="2F6DE893" w14:textId="77777777" w:rsidR="00B922AE" w:rsidRPr="000D1157" w:rsidRDefault="00B922AE" w:rsidP="00D97517">
            <w:pPr>
              <w:rPr>
                <w:rFonts w:ascii="Times New Roman" w:hAnsi="Times New Roman"/>
                <w:color w:val="FF0000"/>
                <w:sz w:val="20"/>
              </w:rPr>
            </w:pPr>
            <w:r w:rsidRPr="00CB05EE">
              <w:rPr>
                <w:rFonts w:ascii="Times New Roman" w:hAnsi="Times New Roman" w:cs="Times New Roman"/>
                <w:bCs/>
                <w:sz w:val="20"/>
                <w:szCs w:val="20"/>
              </w:rPr>
              <w:t xml:space="preserve">Emprunts pour fonds social complémentaire dans la limite de la fraction de l'exigence minimale de marge </w:t>
            </w:r>
            <w:r w:rsidRPr="00636DD2">
              <w:rPr>
                <w:rFonts w:ascii="Times New Roman" w:hAnsi="Times New Roman" w:cs="Times New Roman"/>
                <w:bCs/>
                <w:sz w:val="20"/>
                <w:szCs w:val="20"/>
              </w:rPr>
              <w:t>calculée selon les règles non-vie</w:t>
            </w:r>
          </w:p>
        </w:tc>
      </w:tr>
      <w:tr w:rsidR="00B922AE" w:rsidRPr="00650FA9" w14:paraId="4A30727F" w14:textId="77777777" w:rsidTr="00D97517">
        <w:trPr>
          <w:trHeight w:val="409"/>
        </w:trPr>
        <w:tc>
          <w:tcPr>
            <w:tcW w:w="1539" w:type="dxa"/>
          </w:tcPr>
          <w:p w14:paraId="1DC3A0CF" w14:textId="64209156" w:rsidR="00B922AE" w:rsidRPr="000D1157" w:rsidRDefault="00B922AE" w:rsidP="00D97517">
            <w:pPr>
              <w:rPr>
                <w:rFonts w:ascii="Times New Roman" w:hAnsi="Times New Roman"/>
                <w:color w:val="FF0000"/>
                <w:sz w:val="20"/>
              </w:rPr>
            </w:pPr>
            <w:r w:rsidRPr="00D80D43">
              <w:rPr>
                <w:rFonts w:ascii="Times New Roman" w:hAnsi="Times New Roman"/>
                <w:sz w:val="20"/>
              </w:rPr>
              <w:t>C0</w:t>
            </w:r>
            <w:r w:rsidR="00D6241A">
              <w:rPr>
                <w:rFonts w:ascii="Times New Roman" w:hAnsi="Times New Roman"/>
                <w:sz w:val="20"/>
              </w:rPr>
              <w:t>03</w:t>
            </w:r>
            <w:r w:rsidRPr="00D80D43">
              <w:rPr>
                <w:rFonts w:ascii="Times New Roman" w:hAnsi="Times New Roman"/>
                <w:sz w:val="20"/>
              </w:rPr>
              <w:t>0/R00</w:t>
            </w:r>
            <w:r>
              <w:rPr>
                <w:rFonts w:ascii="Times New Roman" w:hAnsi="Times New Roman"/>
                <w:sz w:val="20"/>
              </w:rPr>
              <w:t>7</w:t>
            </w:r>
            <w:r w:rsidRPr="00D80D43">
              <w:rPr>
                <w:rFonts w:ascii="Times New Roman" w:hAnsi="Times New Roman"/>
                <w:sz w:val="20"/>
              </w:rPr>
              <w:t>0</w:t>
            </w:r>
          </w:p>
        </w:tc>
        <w:tc>
          <w:tcPr>
            <w:tcW w:w="2255" w:type="dxa"/>
          </w:tcPr>
          <w:p w14:paraId="74FCF239" w14:textId="77777777" w:rsidR="00B922AE" w:rsidRPr="000D1157" w:rsidRDefault="00B922AE" w:rsidP="00D97517">
            <w:pPr>
              <w:rPr>
                <w:rFonts w:ascii="Times New Roman" w:hAnsi="Times New Roman"/>
                <w:color w:val="FF0000"/>
                <w:sz w:val="20"/>
              </w:rPr>
            </w:pPr>
            <w:r w:rsidRPr="00CB05EE">
              <w:rPr>
                <w:rFonts w:ascii="Times New Roman" w:hAnsi="Times New Roman" w:cs="Times New Roman"/>
                <w:bCs/>
                <w:sz w:val="20"/>
                <w:szCs w:val="20"/>
              </w:rPr>
              <w:t>Actions propres</w:t>
            </w:r>
            <w:r>
              <w:rPr>
                <w:rFonts w:ascii="Times New Roman" w:hAnsi="Times New Roman" w:cs="Times New Roman"/>
                <w:bCs/>
                <w:sz w:val="20"/>
                <w:szCs w:val="20"/>
              </w:rPr>
              <w:t> </w:t>
            </w:r>
          </w:p>
        </w:tc>
        <w:tc>
          <w:tcPr>
            <w:tcW w:w="5448" w:type="dxa"/>
          </w:tcPr>
          <w:p w14:paraId="26E56A6C" w14:textId="3F391AD7" w:rsidR="00B922AE" w:rsidRPr="000D1157" w:rsidRDefault="00D6241A" w:rsidP="00D97517">
            <w:pPr>
              <w:rPr>
                <w:rFonts w:ascii="Times New Roman" w:hAnsi="Times New Roman"/>
                <w:color w:val="FF0000"/>
                <w:sz w:val="20"/>
              </w:rPr>
            </w:pPr>
            <w:r>
              <w:rPr>
                <w:rFonts w:ascii="Times New Roman" w:hAnsi="Times New Roman" w:cs="Times New Roman"/>
                <w:bCs/>
                <w:sz w:val="20"/>
                <w:szCs w:val="20"/>
              </w:rPr>
              <w:t>Une valeur négative</w:t>
            </w:r>
            <w:r w:rsidR="00B922AE">
              <w:rPr>
                <w:rFonts w:ascii="Times New Roman" w:hAnsi="Times New Roman" w:cs="Times New Roman"/>
                <w:bCs/>
                <w:sz w:val="20"/>
                <w:szCs w:val="20"/>
              </w:rPr>
              <w:t xml:space="preserve"> ou </w:t>
            </w:r>
            <w:proofErr w:type="gramStart"/>
            <w:r w:rsidR="00B922AE">
              <w:rPr>
                <w:rFonts w:ascii="Times New Roman" w:hAnsi="Times New Roman" w:cs="Times New Roman"/>
                <w:bCs/>
                <w:sz w:val="20"/>
                <w:szCs w:val="20"/>
              </w:rPr>
              <w:t>nulle est</w:t>
            </w:r>
            <w:proofErr w:type="gramEnd"/>
            <w:r w:rsidR="00B922AE">
              <w:rPr>
                <w:rFonts w:ascii="Times New Roman" w:hAnsi="Times New Roman" w:cs="Times New Roman"/>
                <w:bCs/>
                <w:sz w:val="20"/>
                <w:szCs w:val="20"/>
              </w:rPr>
              <w:t xml:space="preserve"> attendue</w:t>
            </w:r>
            <w:r>
              <w:rPr>
                <w:rFonts w:ascii="Times New Roman" w:hAnsi="Times New Roman" w:cs="Times New Roman"/>
                <w:bCs/>
                <w:sz w:val="20"/>
                <w:szCs w:val="20"/>
              </w:rPr>
              <w:t>.</w:t>
            </w:r>
          </w:p>
        </w:tc>
      </w:tr>
      <w:tr w:rsidR="00B922AE" w:rsidRPr="00650FA9" w14:paraId="6FB68D2D" w14:textId="77777777" w:rsidTr="00D97517">
        <w:trPr>
          <w:trHeight w:val="409"/>
        </w:trPr>
        <w:tc>
          <w:tcPr>
            <w:tcW w:w="1539" w:type="dxa"/>
          </w:tcPr>
          <w:p w14:paraId="3FA553FE" w14:textId="34C387FC" w:rsidR="00B922AE" w:rsidRPr="000D1157" w:rsidRDefault="00B922AE" w:rsidP="00D97517">
            <w:pPr>
              <w:rPr>
                <w:rFonts w:ascii="Times New Roman" w:hAnsi="Times New Roman"/>
                <w:color w:val="FF0000"/>
                <w:sz w:val="20"/>
              </w:rPr>
            </w:pPr>
            <w:r w:rsidRPr="00D80D43">
              <w:rPr>
                <w:rFonts w:ascii="Times New Roman" w:hAnsi="Times New Roman"/>
                <w:sz w:val="20"/>
              </w:rPr>
              <w:t>C0</w:t>
            </w:r>
            <w:r w:rsidR="00D6241A">
              <w:rPr>
                <w:rFonts w:ascii="Times New Roman" w:hAnsi="Times New Roman"/>
                <w:sz w:val="20"/>
              </w:rPr>
              <w:t>03</w:t>
            </w:r>
            <w:r w:rsidRPr="00D80D43">
              <w:rPr>
                <w:rFonts w:ascii="Times New Roman" w:hAnsi="Times New Roman"/>
                <w:sz w:val="20"/>
              </w:rPr>
              <w:t>0/R00</w:t>
            </w:r>
            <w:r>
              <w:rPr>
                <w:rFonts w:ascii="Times New Roman" w:hAnsi="Times New Roman"/>
                <w:sz w:val="20"/>
              </w:rPr>
              <w:t>8</w:t>
            </w:r>
            <w:r w:rsidRPr="00D80D43">
              <w:rPr>
                <w:rFonts w:ascii="Times New Roman" w:hAnsi="Times New Roman"/>
                <w:sz w:val="20"/>
              </w:rPr>
              <w:t>0</w:t>
            </w:r>
          </w:p>
        </w:tc>
        <w:tc>
          <w:tcPr>
            <w:tcW w:w="2255" w:type="dxa"/>
          </w:tcPr>
          <w:p w14:paraId="449419A8" w14:textId="3E015B37" w:rsidR="00B922AE" w:rsidRPr="000D1157" w:rsidRDefault="00D6241A" w:rsidP="00D97517">
            <w:pPr>
              <w:rPr>
                <w:rFonts w:ascii="Times New Roman" w:hAnsi="Times New Roman"/>
                <w:color w:val="FF0000"/>
                <w:sz w:val="20"/>
              </w:rPr>
            </w:pPr>
            <w:r>
              <w:rPr>
                <w:rFonts w:ascii="Times New Roman" w:hAnsi="Times New Roman" w:cs="Times New Roman"/>
                <w:bCs/>
                <w:sz w:val="20"/>
                <w:szCs w:val="20"/>
              </w:rPr>
              <w:t>F</w:t>
            </w:r>
            <w:r w:rsidR="00B922AE">
              <w:rPr>
                <w:rFonts w:ascii="Times New Roman" w:hAnsi="Times New Roman" w:cs="Times New Roman"/>
                <w:bCs/>
                <w:sz w:val="20"/>
                <w:szCs w:val="20"/>
              </w:rPr>
              <w:t>rais d'acquisition reportés non admis</w:t>
            </w:r>
          </w:p>
        </w:tc>
        <w:tc>
          <w:tcPr>
            <w:tcW w:w="5448" w:type="dxa"/>
          </w:tcPr>
          <w:p w14:paraId="00A90878" w14:textId="0CC770B1" w:rsidR="00B922AE" w:rsidRPr="000D1157" w:rsidRDefault="00B922AE" w:rsidP="00D97517">
            <w:pPr>
              <w:rPr>
                <w:rFonts w:ascii="Times New Roman" w:hAnsi="Times New Roman"/>
                <w:color w:val="FF0000"/>
                <w:sz w:val="20"/>
              </w:rPr>
            </w:pPr>
            <w:r w:rsidRPr="00CB05EE">
              <w:rPr>
                <w:rFonts w:ascii="Times New Roman" w:hAnsi="Times New Roman" w:cs="Times New Roman"/>
                <w:bCs/>
                <w:sz w:val="20"/>
                <w:szCs w:val="20"/>
              </w:rPr>
              <w:t xml:space="preserve">Part </w:t>
            </w:r>
            <w:r>
              <w:rPr>
                <w:rFonts w:ascii="Times New Roman" w:hAnsi="Times New Roman" w:cs="Times New Roman"/>
                <w:bCs/>
                <w:sz w:val="20"/>
                <w:szCs w:val="20"/>
              </w:rPr>
              <w:t>des frais d'acquisition reporté</w:t>
            </w:r>
            <w:r w:rsidRPr="00CB05EE">
              <w:rPr>
                <w:rFonts w:ascii="Times New Roman" w:hAnsi="Times New Roman" w:cs="Times New Roman"/>
                <w:bCs/>
                <w:sz w:val="20"/>
                <w:szCs w:val="20"/>
              </w:rPr>
              <w:t>s non admise en représentation</w:t>
            </w:r>
            <w:r w:rsidR="00D6241A">
              <w:rPr>
                <w:rFonts w:ascii="Times New Roman" w:hAnsi="Times New Roman" w:cs="Times New Roman"/>
                <w:bCs/>
                <w:sz w:val="20"/>
                <w:szCs w:val="20"/>
              </w:rPr>
              <w:t>. Une valeur négative</w:t>
            </w:r>
            <w:r>
              <w:rPr>
                <w:rFonts w:ascii="Times New Roman" w:hAnsi="Times New Roman" w:cs="Times New Roman"/>
                <w:bCs/>
                <w:sz w:val="20"/>
                <w:szCs w:val="20"/>
              </w:rPr>
              <w:t xml:space="preserve"> ou </w:t>
            </w:r>
            <w:proofErr w:type="gramStart"/>
            <w:r>
              <w:rPr>
                <w:rFonts w:ascii="Times New Roman" w:hAnsi="Times New Roman" w:cs="Times New Roman"/>
                <w:bCs/>
                <w:sz w:val="20"/>
                <w:szCs w:val="20"/>
              </w:rPr>
              <w:t>nulle est</w:t>
            </w:r>
            <w:proofErr w:type="gramEnd"/>
            <w:r>
              <w:rPr>
                <w:rFonts w:ascii="Times New Roman" w:hAnsi="Times New Roman" w:cs="Times New Roman"/>
                <w:bCs/>
                <w:sz w:val="20"/>
                <w:szCs w:val="20"/>
              </w:rPr>
              <w:t xml:space="preserve"> attendue</w:t>
            </w:r>
            <w:r w:rsidR="00D6241A">
              <w:rPr>
                <w:rFonts w:ascii="Times New Roman" w:hAnsi="Times New Roman" w:cs="Times New Roman"/>
                <w:bCs/>
                <w:sz w:val="20"/>
                <w:szCs w:val="20"/>
              </w:rPr>
              <w:t>.</w:t>
            </w:r>
          </w:p>
        </w:tc>
      </w:tr>
      <w:tr w:rsidR="00B922AE" w:rsidRPr="00650FA9" w14:paraId="51DA88D9" w14:textId="77777777" w:rsidTr="00D97517">
        <w:trPr>
          <w:trHeight w:val="567"/>
        </w:trPr>
        <w:tc>
          <w:tcPr>
            <w:tcW w:w="1539" w:type="dxa"/>
          </w:tcPr>
          <w:p w14:paraId="4952F048" w14:textId="0A85529C" w:rsidR="00B922AE" w:rsidRPr="000D1157" w:rsidRDefault="00B922AE" w:rsidP="00D97517">
            <w:pPr>
              <w:rPr>
                <w:rFonts w:ascii="Times New Roman" w:hAnsi="Times New Roman"/>
                <w:color w:val="FF0000"/>
                <w:sz w:val="20"/>
              </w:rPr>
            </w:pPr>
            <w:r w:rsidRPr="00D80D43">
              <w:rPr>
                <w:rFonts w:ascii="Times New Roman" w:hAnsi="Times New Roman"/>
                <w:sz w:val="20"/>
              </w:rPr>
              <w:t>C0</w:t>
            </w:r>
            <w:r w:rsidR="00D6241A">
              <w:rPr>
                <w:rFonts w:ascii="Times New Roman" w:hAnsi="Times New Roman"/>
                <w:sz w:val="20"/>
              </w:rPr>
              <w:t>03</w:t>
            </w:r>
            <w:r w:rsidRPr="00D80D43">
              <w:rPr>
                <w:rFonts w:ascii="Times New Roman" w:hAnsi="Times New Roman"/>
                <w:sz w:val="20"/>
              </w:rPr>
              <w:t>0/R00</w:t>
            </w:r>
            <w:r>
              <w:rPr>
                <w:rFonts w:ascii="Times New Roman" w:hAnsi="Times New Roman"/>
                <w:sz w:val="20"/>
              </w:rPr>
              <w:t>9</w:t>
            </w:r>
            <w:r w:rsidRPr="00D80D43">
              <w:rPr>
                <w:rFonts w:ascii="Times New Roman" w:hAnsi="Times New Roman"/>
                <w:sz w:val="20"/>
              </w:rPr>
              <w:t>0</w:t>
            </w:r>
          </w:p>
        </w:tc>
        <w:tc>
          <w:tcPr>
            <w:tcW w:w="2255" w:type="dxa"/>
          </w:tcPr>
          <w:p w14:paraId="0DD8E5FB" w14:textId="77777777" w:rsidR="00B922AE" w:rsidRPr="000D1157" w:rsidRDefault="00B922AE" w:rsidP="00D97517">
            <w:pPr>
              <w:rPr>
                <w:rFonts w:ascii="Times New Roman" w:hAnsi="Times New Roman"/>
                <w:color w:val="FF0000"/>
                <w:sz w:val="20"/>
              </w:rPr>
            </w:pPr>
            <w:r w:rsidRPr="00CB05EE">
              <w:rPr>
                <w:rFonts w:ascii="Times New Roman" w:hAnsi="Times New Roman" w:cs="Times New Roman"/>
                <w:bCs/>
                <w:sz w:val="20"/>
                <w:szCs w:val="20"/>
              </w:rPr>
              <w:t>Éléments incorporels figurant au bilan</w:t>
            </w:r>
            <w:r>
              <w:rPr>
                <w:rFonts w:ascii="Times New Roman" w:hAnsi="Times New Roman" w:cs="Times New Roman"/>
                <w:bCs/>
                <w:sz w:val="20"/>
                <w:szCs w:val="20"/>
              </w:rPr>
              <w:t> </w:t>
            </w:r>
          </w:p>
        </w:tc>
        <w:tc>
          <w:tcPr>
            <w:tcW w:w="5448" w:type="dxa"/>
          </w:tcPr>
          <w:p w14:paraId="54FB9045" w14:textId="5A3AEDD2" w:rsidR="00B922AE" w:rsidRPr="000D1157" w:rsidRDefault="00D6241A" w:rsidP="00D97517">
            <w:pPr>
              <w:rPr>
                <w:rFonts w:ascii="Times New Roman" w:hAnsi="Times New Roman" w:cs="Times New Roman"/>
                <w:bCs/>
                <w:color w:val="FF0000"/>
                <w:sz w:val="20"/>
                <w:szCs w:val="20"/>
              </w:rPr>
            </w:pPr>
            <w:r>
              <w:rPr>
                <w:rFonts w:ascii="Times New Roman" w:hAnsi="Times New Roman" w:cs="Times New Roman"/>
                <w:bCs/>
                <w:sz w:val="20"/>
                <w:szCs w:val="20"/>
              </w:rPr>
              <w:t>Une valeur négative</w:t>
            </w:r>
            <w:r w:rsidR="00B922AE">
              <w:rPr>
                <w:rFonts w:ascii="Times New Roman" w:hAnsi="Times New Roman" w:cs="Times New Roman"/>
                <w:bCs/>
                <w:sz w:val="20"/>
                <w:szCs w:val="20"/>
              </w:rPr>
              <w:t xml:space="preserve"> ou </w:t>
            </w:r>
            <w:proofErr w:type="gramStart"/>
            <w:r w:rsidR="00B922AE">
              <w:rPr>
                <w:rFonts w:ascii="Times New Roman" w:hAnsi="Times New Roman" w:cs="Times New Roman"/>
                <w:bCs/>
                <w:sz w:val="20"/>
                <w:szCs w:val="20"/>
              </w:rPr>
              <w:t>nulle est</w:t>
            </w:r>
            <w:proofErr w:type="gramEnd"/>
            <w:r w:rsidR="00B922AE">
              <w:rPr>
                <w:rFonts w:ascii="Times New Roman" w:hAnsi="Times New Roman" w:cs="Times New Roman"/>
                <w:bCs/>
                <w:sz w:val="20"/>
                <w:szCs w:val="20"/>
              </w:rPr>
              <w:t xml:space="preserve"> attendue</w:t>
            </w:r>
            <w:r>
              <w:rPr>
                <w:rFonts w:ascii="Times New Roman" w:hAnsi="Times New Roman" w:cs="Times New Roman"/>
                <w:bCs/>
                <w:sz w:val="20"/>
                <w:szCs w:val="20"/>
              </w:rPr>
              <w:t>.</w:t>
            </w:r>
          </w:p>
        </w:tc>
      </w:tr>
      <w:tr w:rsidR="00B922AE" w:rsidRPr="00650FA9" w14:paraId="6D2E1137" w14:textId="77777777" w:rsidTr="00D97517">
        <w:trPr>
          <w:trHeight w:val="409"/>
        </w:trPr>
        <w:tc>
          <w:tcPr>
            <w:tcW w:w="1539" w:type="dxa"/>
          </w:tcPr>
          <w:p w14:paraId="47C0C83F" w14:textId="77777777" w:rsidR="00B922AE" w:rsidRPr="00D80D43" w:rsidRDefault="00B922AE" w:rsidP="00D97517">
            <w:pPr>
              <w:rPr>
                <w:rFonts w:ascii="Times New Roman" w:hAnsi="Times New Roman"/>
                <w:sz w:val="20"/>
              </w:rPr>
            </w:pPr>
            <w:r w:rsidRPr="00D80D43">
              <w:rPr>
                <w:rFonts w:ascii="Times New Roman" w:hAnsi="Times New Roman"/>
                <w:sz w:val="20"/>
              </w:rPr>
              <w:t>C0</w:t>
            </w:r>
            <w:r>
              <w:rPr>
                <w:rFonts w:ascii="Times New Roman" w:hAnsi="Times New Roman"/>
                <w:sz w:val="20"/>
              </w:rPr>
              <w:t>03</w:t>
            </w:r>
            <w:r w:rsidRPr="00D80D43">
              <w:rPr>
                <w:rFonts w:ascii="Times New Roman" w:hAnsi="Times New Roman"/>
                <w:sz w:val="20"/>
              </w:rPr>
              <w:t>0/R0100</w:t>
            </w:r>
          </w:p>
        </w:tc>
        <w:tc>
          <w:tcPr>
            <w:tcW w:w="2255" w:type="dxa"/>
          </w:tcPr>
          <w:p w14:paraId="49CEE371" w14:textId="77777777" w:rsidR="00B922AE" w:rsidRPr="00D80D43" w:rsidRDefault="00B922AE" w:rsidP="00D97517">
            <w:pPr>
              <w:rPr>
                <w:rFonts w:ascii="Times New Roman" w:hAnsi="Times New Roman"/>
                <w:sz w:val="20"/>
              </w:rPr>
            </w:pPr>
            <w:r>
              <w:rPr>
                <w:rFonts w:ascii="Times New Roman" w:hAnsi="Times New Roman"/>
                <w:sz w:val="20"/>
              </w:rPr>
              <w:t>Total</w:t>
            </w:r>
            <w:r w:rsidRPr="00D80D43">
              <w:rPr>
                <w:rFonts w:ascii="Times New Roman" w:hAnsi="Times New Roman"/>
                <w:sz w:val="20"/>
              </w:rPr>
              <w:t xml:space="preserve"> A</w:t>
            </w:r>
          </w:p>
        </w:tc>
        <w:tc>
          <w:tcPr>
            <w:tcW w:w="5448" w:type="dxa"/>
          </w:tcPr>
          <w:p w14:paraId="20F835A0" w14:textId="5B68A32E" w:rsidR="00B922AE" w:rsidRPr="00CB05EE" w:rsidRDefault="00B922AE" w:rsidP="00D97517">
            <w:pPr>
              <w:rPr>
                <w:rFonts w:ascii="Times New Roman" w:hAnsi="Times New Roman" w:cs="Times New Roman"/>
                <w:bCs/>
                <w:sz w:val="20"/>
                <w:szCs w:val="20"/>
              </w:rPr>
            </w:pPr>
            <w:r>
              <w:rPr>
                <w:rFonts w:ascii="Times New Roman" w:hAnsi="Times New Roman" w:cs="Times New Roman"/>
                <w:bCs/>
                <w:sz w:val="20"/>
                <w:szCs w:val="20"/>
              </w:rPr>
              <w:t>Correspond à la somme du capital social versé ou fonds d’établissement constitué, des réserves non engagées, du report à nouveau, des emprunts pour fonds social complémentaire, des actions propres</w:t>
            </w:r>
            <w:r w:rsidR="00D6241A">
              <w:rPr>
                <w:rFonts w:ascii="Times New Roman" w:hAnsi="Times New Roman" w:cs="Times New Roman"/>
                <w:bCs/>
                <w:sz w:val="20"/>
                <w:szCs w:val="20"/>
              </w:rPr>
              <w:t xml:space="preserve"> (valeur négative)</w:t>
            </w:r>
            <w:r>
              <w:rPr>
                <w:rFonts w:ascii="Times New Roman" w:hAnsi="Times New Roman" w:cs="Times New Roman"/>
                <w:bCs/>
                <w:sz w:val="20"/>
                <w:szCs w:val="20"/>
              </w:rPr>
              <w:t xml:space="preserve">, des frais d’acquisition reportés non admis </w:t>
            </w:r>
            <w:r w:rsidR="00D6241A">
              <w:rPr>
                <w:rFonts w:ascii="Times New Roman" w:hAnsi="Times New Roman" w:cs="Times New Roman"/>
                <w:bCs/>
                <w:sz w:val="20"/>
                <w:szCs w:val="20"/>
              </w:rPr>
              <w:t xml:space="preserve">(valeur négative) </w:t>
            </w:r>
            <w:r>
              <w:rPr>
                <w:rFonts w:ascii="Times New Roman" w:hAnsi="Times New Roman" w:cs="Times New Roman"/>
                <w:bCs/>
                <w:sz w:val="20"/>
                <w:szCs w:val="20"/>
              </w:rPr>
              <w:t>et des éléments incorporels au bilan</w:t>
            </w:r>
            <w:r w:rsidR="00D6241A">
              <w:rPr>
                <w:rFonts w:ascii="Times New Roman" w:hAnsi="Times New Roman" w:cs="Times New Roman"/>
                <w:bCs/>
                <w:sz w:val="20"/>
                <w:szCs w:val="20"/>
              </w:rPr>
              <w:t xml:space="preserve"> (valeur négative).</w:t>
            </w:r>
          </w:p>
        </w:tc>
      </w:tr>
      <w:tr w:rsidR="00B922AE" w:rsidRPr="00650FA9" w14:paraId="4458BCE7" w14:textId="77777777" w:rsidTr="00D97517">
        <w:trPr>
          <w:trHeight w:val="409"/>
        </w:trPr>
        <w:tc>
          <w:tcPr>
            <w:tcW w:w="1539" w:type="dxa"/>
          </w:tcPr>
          <w:p w14:paraId="1B575FDF" w14:textId="17E162F5" w:rsidR="00B922AE" w:rsidRPr="000D1157" w:rsidRDefault="00B922AE" w:rsidP="00D97517">
            <w:pPr>
              <w:rPr>
                <w:rFonts w:ascii="Times New Roman" w:hAnsi="Times New Roman"/>
                <w:color w:val="FF0000"/>
                <w:sz w:val="20"/>
              </w:rPr>
            </w:pPr>
            <w:r w:rsidRPr="00D3381A">
              <w:rPr>
                <w:rFonts w:ascii="Times New Roman" w:hAnsi="Times New Roman"/>
                <w:sz w:val="20"/>
              </w:rPr>
              <w:t>C0</w:t>
            </w:r>
            <w:r w:rsidR="00D6241A">
              <w:rPr>
                <w:rFonts w:ascii="Times New Roman" w:hAnsi="Times New Roman"/>
                <w:sz w:val="20"/>
              </w:rPr>
              <w:t>03</w:t>
            </w:r>
            <w:r w:rsidRPr="00D3381A">
              <w:rPr>
                <w:rFonts w:ascii="Times New Roman" w:hAnsi="Times New Roman"/>
                <w:sz w:val="20"/>
              </w:rPr>
              <w:t>0/R0110</w:t>
            </w:r>
          </w:p>
        </w:tc>
        <w:tc>
          <w:tcPr>
            <w:tcW w:w="2255" w:type="dxa"/>
          </w:tcPr>
          <w:p w14:paraId="0205AF47" w14:textId="77777777" w:rsidR="00B922AE" w:rsidRPr="000D1157" w:rsidRDefault="00B922AE" w:rsidP="00D97517">
            <w:pPr>
              <w:rPr>
                <w:rFonts w:ascii="Times New Roman" w:hAnsi="Times New Roman"/>
                <w:color w:val="FF0000"/>
                <w:sz w:val="20"/>
              </w:rPr>
            </w:pPr>
            <w:r w:rsidRPr="00CB05EE">
              <w:rPr>
                <w:rFonts w:ascii="Times New Roman" w:hAnsi="Times New Roman" w:cs="Times New Roman"/>
                <w:bCs/>
                <w:sz w:val="20"/>
                <w:szCs w:val="20"/>
              </w:rPr>
              <w:t>Titres ou emprunts subordonnés</w:t>
            </w:r>
          </w:p>
        </w:tc>
        <w:tc>
          <w:tcPr>
            <w:tcW w:w="5448" w:type="dxa"/>
          </w:tcPr>
          <w:p w14:paraId="2F21F24A" w14:textId="77777777" w:rsidR="00B922AE" w:rsidRPr="000D1157" w:rsidRDefault="00B922AE" w:rsidP="00D97517">
            <w:pPr>
              <w:rPr>
                <w:rFonts w:ascii="Times New Roman" w:hAnsi="Times New Roman" w:cs="Times New Roman"/>
                <w:bCs/>
                <w:color w:val="FF0000"/>
                <w:sz w:val="20"/>
                <w:szCs w:val="20"/>
              </w:rPr>
            </w:pPr>
            <w:r w:rsidRPr="00CB05EE">
              <w:rPr>
                <w:rFonts w:ascii="Times New Roman" w:hAnsi="Times New Roman" w:cs="Times New Roman"/>
                <w:bCs/>
                <w:sz w:val="20"/>
                <w:szCs w:val="20"/>
              </w:rPr>
              <w:t>Titres ou emprunts subordonnés jusqu'à concurrence de 50 % de l'exigence de marge ou de la marge de solvabilité constituée, le montant le plus faible étant retenu</w:t>
            </w:r>
          </w:p>
        </w:tc>
      </w:tr>
      <w:tr w:rsidR="00B922AE" w:rsidRPr="00650FA9" w14:paraId="5EF4A832" w14:textId="77777777" w:rsidTr="00D97517">
        <w:trPr>
          <w:trHeight w:val="409"/>
        </w:trPr>
        <w:tc>
          <w:tcPr>
            <w:tcW w:w="1539" w:type="dxa"/>
          </w:tcPr>
          <w:p w14:paraId="1B53C75B" w14:textId="12C23309" w:rsidR="00B922AE" w:rsidRPr="000D1157" w:rsidRDefault="00D6241A" w:rsidP="00D97517">
            <w:pPr>
              <w:rPr>
                <w:rFonts w:ascii="Times New Roman" w:hAnsi="Times New Roman"/>
                <w:color w:val="FF0000"/>
                <w:sz w:val="20"/>
              </w:rPr>
            </w:pPr>
            <w:r>
              <w:rPr>
                <w:rFonts w:ascii="Times New Roman" w:hAnsi="Times New Roman"/>
                <w:sz w:val="20"/>
              </w:rPr>
              <w:t>C003</w:t>
            </w:r>
            <w:r w:rsidR="00B922AE">
              <w:rPr>
                <w:rFonts w:ascii="Times New Roman" w:hAnsi="Times New Roman"/>
                <w:sz w:val="20"/>
              </w:rPr>
              <w:t>0/R012</w:t>
            </w:r>
            <w:r w:rsidR="00B922AE" w:rsidRPr="00D3381A">
              <w:rPr>
                <w:rFonts w:ascii="Times New Roman" w:hAnsi="Times New Roman"/>
                <w:sz w:val="20"/>
              </w:rPr>
              <w:t>0</w:t>
            </w:r>
          </w:p>
        </w:tc>
        <w:tc>
          <w:tcPr>
            <w:tcW w:w="2255" w:type="dxa"/>
          </w:tcPr>
          <w:p w14:paraId="7813B4F0" w14:textId="77777777" w:rsidR="00B922AE" w:rsidRPr="000D1157" w:rsidRDefault="00B922AE" w:rsidP="00D97517">
            <w:pPr>
              <w:rPr>
                <w:rFonts w:ascii="Times New Roman" w:hAnsi="Times New Roman"/>
                <w:color w:val="FF0000"/>
                <w:sz w:val="20"/>
              </w:rPr>
            </w:pPr>
            <w:r w:rsidRPr="00CB05EE">
              <w:rPr>
                <w:rFonts w:ascii="Times New Roman" w:hAnsi="Times New Roman" w:cs="Times New Roman"/>
                <w:bCs/>
                <w:sz w:val="20"/>
                <w:szCs w:val="20"/>
              </w:rPr>
              <w:t>Titres ou emprunts subordonnés</w:t>
            </w:r>
            <w:r>
              <w:rPr>
                <w:rFonts w:ascii="Times New Roman" w:hAnsi="Times New Roman" w:cs="Times New Roman"/>
                <w:bCs/>
                <w:sz w:val="20"/>
                <w:szCs w:val="20"/>
              </w:rPr>
              <w:t xml:space="preserve"> à durée indéterminée</w:t>
            </w:r>
          </w:p>
        </w:tc>
        <w:tc>
          <w:tcPr>
            <w:tcW w:w="5448" w:type="dxa"/>
          </w:tcPr>
          <w:p w14:paraId="271154F3" w14:textId="77777777" w:rsidR="00B922AE" w:rsidRPr="00CB05EE" w:rsidRDefault="00B922AE" w:rsidP="00D97517">
            <w:pPr>
              <w:rPr>
                <w:rFonts w:ascii="Times New Roman" w:hAnsi="Times New Roman" w:cs="Times New Roman"/>
                <w:bCs/>
                <w:sz w:val="20"/>
                <w:szCs w:val="20"/>
              </w:rPr>
            </w:pPr>
            <w:r w:rsidRPr="00CB05EE">
              <w:rPr>
                <w:rFonts w:ascii="Times New Roman" w:hAnsi="Times New Roman" w:cs="Times New Roman"/>
                <w:bCs/>
                <w:sz w:val="20"/>
                <w:szCs w:val="20"/>
              </w:rPr>
              <w:t>Titres ou emprunts subordonnés</w:t>
            </w:r>
            <w:r>
              <w:rPr>
                <w:rFonts w:ascii="Times New Roman" w:hAnsi="Times New Roman" w:cs="Times New Roman"/>
                <w:bCs/>
                <w:sz w:val="20"/>
                <w:szCs w:val="20"/>
              </w:rPr>
              <w:t xml:space="preserve"> à durée indéterminée</w:t>
            </w:r>
            <w:r w:rsidRPr="00CB05EE">
              <w:rPr>
                <w:rFonts w:ascii="Times New Roman" w:hAnsi="Times New Roman" w:cs="Times New Roman"/>
                <w:bCs/>
                <w:sz w:val="20"/>
                <w:szCs w:val="20"/>
              </w:rPr>
              <w:t xml:space="preserve"> jusqu'à concurrence de 50 % de l'exigence de marge ou de la marge de solvabilité constituée, le montant le plus faible étant retenu</w:t>
            </w:r>
          </w:p>
        </w:tc>
      </w:tr>
      <w:tr w:rsidR="00B922AE" w:rsidRPr="00650FA9" w14:paraId="7DCC3DF1" w14:textId="77777777" w:rsidTr="00D97517">
        <w:trPr>
          <w:trHeight w:val="409"/>
        </w:trPr>
        <w:tc>
          <w:tcPr>
            <w:tcW w:w="1539" w:type="dxa"/>
          </w:tcPr>
          <w:p w14:paraId="6AE56FA9" w14:textId="2DDD48AF" w:rsidR="00B922AE" w:rsidRPr="000D1157" w:rsidRDefault="00D6241A" w:rsidP="00D97517">
            <w:pPr>
              <w:rPr>
                <w:rFonts w:ascii="Times New Roman" w:hAnsi="Times New Roman"/>
                <w:color w:val="FF0000"/>
                <w:sz w:val="20"/>
              </w:rPr>
            </w:pPr>
            <w:r>
              <w:rPr>
                <w:rFonts w:ascii="Times New Roman" w:hAnsi="Times New Roman"/>
                <w:sz w:val="20"/>
              </w:rPr>
              <w:t>C003</w:t>
            </w:r>
            <w:r w:rsidR="00B922AE">
              <w:rPr>
                <w:rFonts w:ascii="Times New Roman" w:hAnsi="Times New Roman"/>
                <w:sz w:val="20"/>
              </w:rPr>
              <w:t>0/R013</w:t>
            </w:r>
            <w:r w:rsidR="00B922AE" w:rsidRPr="00D3381A">
              <w:rPr>
                <w:rFonts w:ascii="Times New Roman" w:hAnsi="Times New Roman"/>
                <w:sz w:val="20"/>
              </w:rPr>
              <w:t>0</w:t>
            </w:r>
          </w:p>
        </w:tc>
        <w:tc>
          <w:tcPr>
            <w:tcW w:w="2255" w:type="dxa"/>
          </w:tcPr>
          <w:p w14:paraId="7EF99D01" w14:textId="77777777" w:rsidR="00B922AE" w:rsidRPr="000D1157" w:rsidRDefault="00B922AE" w:rsidP="00D97517">
            <w:pPr>
              <w:rPr>
                <w:rFonts w:ascii="Times New Roman" w:hAnsi="Times New Roman"/>
                <w:color w:val="FF0000"/>
                <w:sz w:val="20"/>
              </w:rPr>
            </w:pPr>
            <w:r w:rsidRPr="00CB05EE">
              <w:rPr>
                <w:rFonts w:ascii="Times New Roman" w:hAnsi="Times New Roman" w:cs="Times New Roman"/>
                <w:bCs/>
                <w:sz w:val="20"/>
                <w:szCs w:val="20"/>
              </w:rPr>
              <w:t>Titres ou emprunts subordonnés</w:t>
            </w:r>
            <w:r>
              <w:rPr>
                <w:rFonts w:ascii="Times New Roman" w:hAnsi="Times New Roman" w:cs="Times New Roman"/>
                <w:bCs/>
                <w:sz w:val="20"/>
                <w:szCs w:val="20"/>
              </w:rPr>
              <w:t xml:space="preserve"> à durée déterminée</w:t>
            </w:r>
          </w:p>
        </w:tc>
        <w:tc>
          <w:tcPr>
            <w:tcW w:w="5448" w:type="dxa"/>
          </w:tcPr>
          <w:p w14:paraId="49091DE2" w14:textId="77777777" w:rsidR="00B922AE" w:rsidRPr="00CB05EE" w:rsidRDefault="00B922AE" w:rsidP="00D97517">
            <w:pPr>
              <w:rPr>
                <w:rFonts w:ascii="Times New Roman" w:hAnsi="Times New Roman" w:cs="Times New Roman"/>
                <w:bCs/>
                <w:sz w:val="20"/>
                <w:szCs w:val="20"/>
              </w:rPr>
            </w:pPr>
            <w:r w:rsidRPr="00CB05EE">
              <w:rPr>
                <w:rFonts w:ascii="Times New Roman" w:hAnsi="Times New Roman" w:cs="Times New Roman"/>
                <w:bCs/>
                <w:sz w:val="20"/>
                <w:szCs w:val="20"/>
              </w:rPr>
              <w:t>Titres ou emprunts subordonnés</w:t>
            </w:r>
            <w:r>
              <w:rPr>
                <w:rFonts w:ascii="Times New Roman" w:hAnsi="Times New Roman" w:cs="Times New Roman"/>
                <w:bCs/>
                <w:sz w:val="20"/>
                <w:szCs w:val="20"/>
              </w:rPr>
              <w:t xml:space="preserve"> à durée déterminée</w:t>
            </w:r>
            <w:r w:rsidRPr="00CB05EE">
              <w:rPr>
                <w:rFonts w:ascii="Times New Roman" w:hAnsi="Times New Roman" w:cs="Times New Roman"/>
                <w:bCs/>
                <w:sz w:val="20"/>
                <w:szCs w:val="20"/>
              </w:rPr>
              <w:t xml:space="preserve"> jusqu'à concurrence de 50 % de l'exigence de marge ou de la marge de solvabilité constituée, le montant le plus faible étant retenu</w:t>
            </w:r>
          </w:p>
        </w:tc>
      </w:tr>
      <w:tr w:rsidR="00B922AE" w:rsidRPr="00650FA9" w14:paraId="0441777A" w14:textId="77777777" w:rsidTr="00D97517">
        <w:trPr>
          <w:trHeight w:val="409"/>
        </w:trPr>
        <w:tc>
          <w:tcPr>
            <w:tcW w:w="1539" w:type="dxa"/>
          </w:tcPr>
          <w:p w14:paraId="1F713466" w14:textId="4020EF46" w:rsidR="00B922AE" w:rsidRPr="000D1157" w:rsidRDefault="00D6241A" w:rsidP="00D97517">
            <w:pPr>
              <w:rPr>
                <w:rFonts w:ascii="Times New Roman" w:hAnsi="Times New Roman"/>
                <w:color w:val="FF0000"/>
                <w:sz w:val="20"/>
              </w:rPr>
            </w:pPr>
            <w:r>
              <w:rPr>
                <w:rFonts w:ascii="Times New Roman" w:hAnsi="Times New Roman"/>
                <w:sz w:val="20"/>
              </w:rPr>
              <w:t>C003</w:t>
            </w:r>
            <w:r w:rsidR="00B922AE">
              <w:rPr>
                <w:rFonts w:ascii="Times New Roman" w:hAnsi="Times New Roman"/>
                <w:sz w:val="20"/>
              </w:rPr>
              <w:t>0/R0140</w:t>
            </w:r>
          </w:p>
        </w:tc>
        <w:tc>
          <w:tcPr>
            <w:tcW w:w="2255" w:type="dxa"/>
          </w:tcPr>
          <w:p w14:paraId="54F3EB9E" w14:textId="77777777" w:rsidR="00B922AE" w:rsidRPr="000D1157" w:rsidRDefault="00B922AE" w:rsidP="00D97517">
            <w:pPr>
              <w:rPr>
                <w:rFonts w:ascii="Times New Roman" w:hAnsi="Times New Roman"/>
                <w:color w:val="FF0000"/>
                <w:sz w:val="20"/>
              </w:rPr>
            </w:pPr>
            <w:r w:rsidRPr="00D3381A">
              <w:rPr>
                <w:rFonts w:ascii="Times New Roman" w:hAnsi="Times New Roman"/>
                <w:sz w:val="20"/>
              </w:rPr>
              <w:t>Cotisation R423-16 non utilisée</w:t>
            </w:r>
          </w:p>
        </w:tc>
        <w:tc>
          <w:tcPr>
            <w:tcW w:w="5448" w:type="dxa"/>
          </w:tcPr>
          <w:p w14:paraId="2CA2FFF0" w14:textId="77777777" w:rsidR="00B922AE" w:rsidRPr="000D1157" w:rsidRDefault="00B922AE" w:rsidP="00D97517">
            <w:pPr>
              <w:rPr>
                <w:rFonts w:ascii="Times New Roman" w:hAnsi="Times New Roman" w:cs="Times New Roman"/>
                <w:bCs/>
                <w:color w:val="FF0000"/>
                <w:sz w:val="20"/>
                <w:szCs w:val="20"/>
              </w:rPr>
            </w:pPr>
            <w:r w:rsidRPr="00CB05EE">
              <w:rPr>
                <w:rFonts w:ascii="Times New Roman" w:hAnsi="Times New Roman" w:cs="Times New Roman"/>
                <w:bCs/>
                <w:sz w:val="20"/>
                <w:szCs w:val="20"/>
              </w:rPr>
              <w:t>Réserve pour fonds de garantie, à hauteur de la part de cotisation versée et non utilisée par le fonds</w:t>
            </w:r>
          </w:p>
        </w:tc>
      </w:tr>
      <w:tr w:rsidR="00B922AE" w:rsidRPr="00650FA9" w14:paraId="4CB98C63" w14:textId="77777777" w:rsidTr="00D97517">
        <w:trPr>
          <w:trHeight w:val="409"/>
        </w:trPr>
        <w:tc>
          <w:tcPr>
            <w:tcW w:w="1539" w:type="dxa"/>
          </w:tcPr>
          <w:p w14:paraId="5E913C44" w14:textId="77777777" w:rsidR="00B922AE" w:rsidRPr="00B35DEB" w:rsidRDefault="00B922AE" w:rsidP="00D97517">
            <w:pPr>
              <w:rPr>
                <w:rFonts w:ascii="Times New Roman" w:hAnsi="Times New Roman"/>
                <w:sz w:val="20"/>
              </w:rPr>
            </w:pPr>
            <w:r>
              <w:rPr>
                <w:rFonts w:ascii="Times New Roman" w:hAnsi="Times New Roman"/>
                <w:sz w:val="20"/>
              </w:rPr>
              <w:t>C0030/R0150</w:t>
            </w:r>
          </w:p>
        </w:tc>
        <w:tc>
          <w:tcPr>
            <w:tcW w:w="2255" w:type="dxa"/>
          </w:tcPr>
          <w:p w14:paraId="04C1D858" w14:textId="77777777" w:rsidR="00B922AE" w:rsidRPr="000D1157" w:rsidRDefault="00B922AE" w:rsidP="00D97517">
            <w:pPr>
              <w:rPr>
                <w:rFonts w:ascii="Times New Roman" w:hAnsi="Times New Roman"/>
                <w:color w:val="FF0000"/>
                <w:sz w:val="20"/>
              </w:rPr>
            </w:pPr>
            <w:r>
              <w:rPr>
                <w:rFonts w:ascii="Times New Roman" w:hAnsi="Times New Roman"/>
                <w:sz w:val="20"/>
              </w:rPr>
              <w:t>Total</w:t>
            </w:r>
            <w:r w:rsidRPr="00D3381A">
              <w:rPr>
                <w:rFonts w:ascii="Times New Roman" w:hAnsi="Times New Roman"/>
                <w:sz w:val="20"/>
              </w:rPr>
              <w:t xml:space="preserve"> B</w:t>
            </w:r>
          </w:p>
        </w:tc>
        <w:tc>
          <w:tcPr>
            <w:tcW w:w="5448" w:type="dxa"/>
          </w:tcPr>
          <w:p w14:paraId="1B956111" w14:textId="77777777" w:rsidR="00B922AE" w:rsidRPr="00CB05EE" w:rsidRDefault="00B922AE" w:rsidP="00D97517">
            <w:pPr>
              <w:rPr>
                <w:rFonts w:ascii="Times New Roman" w:hAnsi="Times New Roman" w:cs="Times New Roman"/>
                <w:bCs/>
                <w:sz w:val="20"/>
                <w:szCs w:val="20"/>
              </w:rPr>
            </w:pPr>
            <w:r>
              <w:rPr>
                <w:rFonts w:ascii="Times New Roman" w:hAnsi="Times New Roman" w:cs="Times New Roman"/>
                <w:bCs/>
                <w:sz w:val="20"/>
                <w:szCs w:val="20"/>
              </w:rPr>
              <w:t>Correspond à la somme des titres ou emprunts subordonnés, quel que soit leur durée, et de la r</w:t>
            </w:r>
            <w:r w:rsidRPr="00CB05EE">
              <w:rPr>
                <w:rFonts w:ascii="Times New Roman" w:hAnsi="Times New Roman" w:cs="Times New Roman"/>
                <w:bCs/>
                <w:sz w:val="20"/>
                <w:szCs w:val="20"/>
              </w:rPr>
              <w:t>éserve pour fonds de garantie, à hauteur de la part de cotisation versée et non utilisée par le fonds</w:t>
            </w:r>
          </w:p>
        </w:tc>
      </w:tr>
      <w:tr w:rsidR="00B922AE" w:rsidRPr="00650FA9" w14:paraId="653AEF86" w14:textId="77777777" w:rsidTr="00D97517">
        <w:trPr>
          <w:trHeight w:val="409"/>
        </w:trPr>
        <w:tc>
          <w:tcPr>
            <w:tcW w:w="1539" w:type="dxa"/>
          </w:tcPr>
          <w:p w14:paraId="054B892F" w14:textId="6503E826" w:rsidR="00B922AE" w:rsidRPr="000D1157" w:rsidRDefault="00B922AE" w:rsidP="00D97517">
            <w:pPr>
              <w:rPr>
                <w:rFonts w:ascii="Times New Roman" w:hAnsi="Times New Roman"/>
                <w:color w:val="FF0000"/>
                <w:sz w:val="20"/>
              </w:rPr>
            </w:pPr>
            <w:r w:rsidRPr="00B35DEB">
              <w:rPr>
                <w:rFonts w:ascii="Times New Roman" w:hAnsi="Times New Roman"/>
                <w:sz w:val="20"/>
              </w:rPr>
              <w:t>C0</w:t>
            </w:r>
            <w:r>
              <w:rPr>
                <w:rFonts w:ascii="Times New Roman" w:hAnsi="Times New Roman"/>
                <w:sz w:val="20"/>
              </w:rPr>
              <w:t>0</w:t>
            </w:r>
            <w:r w:rsidR="00D6241A">
              <w:rPr>
                <w:rFonts w:ascii="Times New Roman" w:hAnsi="Times New Roman"/>
                <w:sz w:val="20"/>
              </w:rPr>
              <w:t>3</w:t>
            </w:r>
            <w:r w:rsidRPr="00B35DEB">
              <w:rPr>
                <w:rFonts w:ascii="Times New Roman" w:hAnsi="Times New Roman"/>
                <w:sz w:val="20"/>
              </w:rPr>
              <w:t>0/R0160</w:t>
            </w:r>
          </w:p>
        </w:tc>
        <w:tc>
          <w:tcPr>
            <w:tcW w:w="2255" w:type="dxa"/>
          </w:tcPr>
          <w:p w14:paraId="3DDA9409" w14:textId="77777777" w:rsidR="00B922AE" w:rsidRPr="000D1157" w:rsidRDefault="00B922AE" w:rsidP="00D97517">
            <w:pPr>
              <w:rPr>
                <w:rFonts w:ascii="Times New Roman" w:hAnsi="Times New Roman"/>
                <w:color w:val="FF0000"/>
                <w:sz w:val="20"/>
              </w:rPr>
            </w:pPr>
            <w:r>
              <w:rPr>
                <w:rFonts w:ascii="Times New Roman" w:hAnsi="Times New Roman"/>
                <w:sz w:val="20"/>
              </w:rPr>
              <w:t>Fraction du capital non versé</w:t>
            </w:r>
          </w:p>
        </w:tc>
        <w:tc>
          <w:tcPr>
            <w:tcW w:w="5448" w:type="dxa"/>
          </w:tcPr>
          <w:p w14:paraId="056DED72" w14:textId="77777777" w:rsidR="00B922AE" w:rsidRPr="0044578D" w:rsidRDefault="00B922AE" w:rsidP="00D97517">
            <w:pPr>
              <w:rPr>
                <w:rFonts w:ascii="Times New Roman" w:hAnsi="Times New Roman" w:cs="Times New Roman"/>
                <w:bCs/>
                <w:sz w:val="20"/>
                <w:szCs w:val="20"/>
              </w:rPr>
            </w:pPr>
            <w:r w:rsidRPr="00CB05EE">
              <w:rPr>
                <w:rFonts w:ascii="Times New Roman" w:hAnsi="Times New Roman" w:cs="Times New Roman"/>
                <w:bCs/>
                <w:sz w:val="20"/>
                <w:szCs w:val="20"/>
              </w:rPr>
              <w:t>Moitié de la fraction non versée du capital social ou de la part restant à rembourser de l'emprunt pour fonds d'établissement</w:t>
            </w:r>
          </w:p>
        </w:tc>
      </w:tr>
      <w:tr w:rsidR="00B922AE" w:rsidRPr="00650FA9" w14:paraId="3B2292FF" w14:textId="77777777" w:rsidTr="00D97517">
        <w:trPr>
          <w:trHeight w:val="427"/>
        </w:trPr>
        <w:tc>
          <w:tcPr>
            <w:tcW w:w="1539" w:type="dxa"/>
          </w:tcPr>
          <w:p w14:paraId="2103E1F7" w14:textId="2A316769" w:rsidR="00B922AE" w:rsidRPr="003D0FAE" w:rsidRDefault="00B922AE" w:rsidP="00D97517">
            <w:pPr>
              <w:rPr>
                <w:rFonts w:ascii="Times New Roman" w:hAnsi="Times New Roman"/>
                <w:sz w:val="20"/>
              </w:rPr>
            </w:pPr>
            <w:r w:rsidRPr="003D0FAE">
              <w:rPr>
                <w:rFonts w:ascii="Times New Roman" w:hAnsi="Times New Roman"/>
                <w:sz w:val="20"/>
              </w:rPr>
              <w:t>C0</w:t>
            </w:r>
            <w:r w:rsidR="00D6241A">
              <w:rPr>
                <w:rFonts w:ascii="Times New Roman" w:hAnsi="Times New Roman"/>
                <w:sz w:val="20"/>
              </w:rPr>
              <w:t>03</w:t>
            </w:r>
            <w:r w:rsidRPr="003D0FAE">
              <w:rPr>
                <w:rFonts w:ascii="Times New Roman" w:hAnsi="Times New Roman"/>
                <w:sz w:val="20"/>
              </w:rPr>
              <w:t>0/R0170</w:t>
            </w:r>
          </w:p>
        </w:tc>
        <w:tc>
          <w:tcPr>
            <w:tcW w:w="2255" w:type="dxa"/>
          </w:tcPr>
          <w:p w14:paraId="2D0084FE" w14:textId="77777777" w:rsidR="00B922AE" w:rsidRPr="000157A9" w:rsidRDefault="00B922AE" w:rsidP="00D97517">
            <w:pPr>
              <w:rPr>
                <w:rFonts w:ascii="Times New Roman" w:hAnsi="Times New Roman"/>
                <w:sz w:val="20"/>
              </w:rPr>
            </w:pPr>
            <w:r>
              <w:rPr>
                <w:rFonts w:ascii="Times New Roman" w:hAnsi="Times New Roman"/>
                <w:sz w:val="20"/>
              </w:rPr>
              <w:t>Plus-values latentes admises actif non exceptionnelles</w:t>
            </w:r>
          </w:p>
        </w:tc>
        <w:tc>
          <w:tcPr>
            <w:tcW w:w="5448" w:type="dxa"/>
          </w:tcPr>
          <w:p w14:paraId="07FAC9F6" w14:textId="77777777" w:rsidR="00B922AE" w:rsidRPr="00636DD2" w:rsidRDefault="00B922AE" w:rsidP="00D97517">
            <w:pPr>
              <w:rPr>
                <w:rFonts w:ascii="Times New Roman" w:hAnsi="Times New Roman" w:cs="Times New Roman"/>
                <w:bCs/>
                <w:sz w:val="20"/>
                <w:szCs w:val="20"/>
              </w:rPr>
            </w:pPr>
            <w:r w:rsidRPr="00636DD2">
              <w:rPr>
                <w:rFonts w:ascii="Times New Roman" w:hAnsi="Times New Roman" w:cs="Times New Roman"/>
                <w:bCs/>
                <w:sz w:val="20"/>
                <w:szCs w:val="20"/>
              </w:rPr>
              <w:t>Plus-values</w:t>
            </w:r>
            <w:r>
              <w:rPr>
                <w:rFonts w:ascii="Times New Roman" w:hAnsi="Times New Roman" w:cs="Times New Roman"/>
                <w:bCs/>
                <w:sz w:val="20"/>
                <w:szCs w:val="20"/>
              </w:rPr>
              <w:t xml:space="preserve"> non exceptionnelles</w:t>
            </w:r>
            <w:r w:rsidRPr="00636DD2">
              <w:rPr>
                <w:rFonts w:ascii="Times New Roman" w:hAnsi="Times New Roman" w:cs="Times New Roman"/>
                <w:bCs/>
                <w:sz w:val="20"/>
                <w:szCs w:val="20"/>
              </w:rPr>
              <w:t xml:space="preserve"> résultant de sous-estimation d'éléments d'actif dans la mesure où les valeurs de marché sont publiées dans l'annexe</w:t>
            </w:r>
          </w:p>
        </w:tc>
      </w:tr>
      <w:tr w:rsidR="00B922AE" w:rsidRPr="00650FA9" w14:paraId="3CFA942C" w14:textId="77777777" w:rsidTr="00D97517">
        <w:trPr>
          <w:trHeight w:val="409"/>
        </w:trPr>
        <w:tc>
          <w:tcPr>
            <w:tcW w:w="1539" w:type="dxa"/>
          </w:tcPr>
          <w:p w14:paraId="386E160E" w14:textId="0A99AEB8" w:rsidR="00B922AE" w:rsidRPr="003D0FAE" w:rsidRDefault="00B922AE" w:rsidP="00D97517">
            <w:pPr>
              <w:rPr>
                <w:rFonts w:ascii="Times New Roman" w:hAnsi="Times New Roman"/>
                <w:sz w:val="20"/>
              </w:rPr>
            </w:pPr>
            <w:r w:rsidRPr="003D0FAE">
              <w:rPr>
                <w:rFonts w:ascii="Times New Roman" w:hAnsi="Times New Roman"/>
                <w:sz w:val="20"/>
              </w:rPr>
              <w:t>C0</w:t>
            </w:r>
            <w:r w:rsidR="00D6241A">
              <w:rPr>
                <w:rFonts w:ascii="Times New Roman" w:hAnsi="Times New Roman"/>
                <w:sz w:val="20"/>
              </w:rPr>
              <w:t>03</w:t>
            </w:r>
            <w:r w:rsidRPr="003D0FAE">
              <w:rPr>
                <w:rFonts w:ascii="Times New Roman" w:hAnsi="Times New Roman"/>
                <w:sz w:val="20"/>
              </w:rPr>
              <w:t>0/R0180</w:t>
            </w:r>
          </w:p>
        </w:tc>
        <w:tc>
          <w:tcPr>
            <w:tcW w:w="2255" w:type="dxa"/>
          </w:tcPr>
          <w:p w14:paraId="7250F39F" w14:textId="77777777" w:rsidR="00B922AE" w:rsidRPr="000157A9" w:rsidRDefault="00B922AE" w:rsidP="00D97517">
            <w:pPr>
              <w:rPr>
                <w:rFonts w:ascii="Times New Roman" w:hAnsi="Times New Roman"/>
                <w:sz w:val="20"/>
              </w:rPr>
            </w:pPr>
            <w:r>
              <w:rPr>
                <w:rFonts w:ascii="Times New Roman" w:hAnsi="Times New Roman"/>
                <w:sz w:val="20"/>
              </w:rPr>
              <w:t>Plus-values latentes admises passif non exceptionnelles</w:t>
            </w:r>
          </w:p>
        </w:tc>
        <w:tc>
          <w:tcPr>
            <w:tcW w:w="5448" w:type="dxa"/>
          </w:tcPr>
          <w:p w14:paraId="269F011E" w14:textId="77777777" w:rsidR="00B922AE" w:rsidRPr="00636DD2" w:rsidRDefault="00B922AE" w:rsidP="00D97517">
            <w:pPr>
              <w:rPr>
                <w:rFonts w:ascii="Times New Roman" w:hAnsi="Times New Roman" w:cs="Times New Roman"/>
                <w:bCs/>
                <w:sz w:val="20"/>
                <w:szCs w:val="20"/>
              </w:rPr>
            </w:pPr>
            <w:r w:rsidRPr="00636DD2">
              <w:rPr>
                <w:rFonts w:ascii="Times New Roman" w:hAnsi="Times New Roman" w:cs="Times New Roman"/>
                <w:bCs/>
                <w:sz w:val="20"/>
                <w:szCs w:val="20"/>
              </w:rPr>
              <w:t>Plus-values latentes admissibles, après autorisation de l’Autorité de contrôle prudentiel et de résolution</w:t>
            </w:r>
          </w:p>
        </w:tc>
      </w:tr>
      <w:tr w:rsidR="00B922AE" w:rsidRPr="00650FA9" w14:paraId="7CCBB38E" w14:textId="77777777" w:rsidTr="00D97517">
        <w:trPr>
          <w:trHeight w:val="409"/>
        </w:trPr>
        <w:tc>
          <w:tcPr>
            <w:tcW w:w="1539" w:type="dxa"/>
          </w:tcPr>
          <w:p w14:paraId="74131F44" w14:textId="65AE5F80" w:rsidR="00B922AE" w:rsidRPr="003D0FAE" w:rsidRDefault="00B922AE" w:rsidP="00D97517">
            <w:pPr>
              <w:rPr>
                <w:rFonts w:ascii="Times New Roman" w:hAnsi="Times New Roman"/>
                <w:sz w:val="20"/>
              </w:rPr>
            </w:pPr>
            <w:r w:rsidRPr="003D0FAE">
              <w:rPr>
                <w:rFonts w:ascii="Times New Roman" w:hAnsi="Times New Roman"/>
                <w:sz w:val="20"/>
              </w:rPr>
              <w:t>C0</w:t>
            </w:r>
            <w:r w:rsidR="00D6241A">
              <w:rPr>
                <w:rFonts w:ascii="Times New Roman" w:hAnsi="Times New Roman"/>
                <w:sz w:val="20"/>
              </w:rPr>
              <w:t>03</w:t>
            </w:r>
            <w:r w:rsidRPr="003D0FAE">
              <w:rPr>
                <w:rFonts w:ascii="Times New Roman" w:hAnsi="Times New Roman"/>
                <w:sz w:val="20"/>
              </w:rPr>
              <w:t>0/R0190</w:t>
            </w:r>
          </w:p>
        </w:tc>
        <w:tc>
          <w:tcPr>
            <w:tcW w:w="2255" w:type="dxa"/>
          </w:tcPr>
          <w:p w14:paraId="1CA37841" w14:textId="77777777" w:rsidR="00B922AE" w:rsidRPr="000157A9" w:rsidRDefault="00B922AE" w:rsidP="00D97517">
            <w:pPr>
              <w:rPr>
                <w:rFonts w:ascii="Times New Roman" w:hAnsi="Times New Roman"/>
                <w:sz w:val="20"/>
              </w:rPr>
            </w:pPr>
            <w:r>
              <w:rPr>
                <w:rFonts w:ascii="Times New Roman" w:hAnsi="Times New Roman"/>
                <w:sz w:val="20"/>
              </w:rPr>
              <w:t>Plus-values latentes nettes admises sur IFT</w:t>
            </w:r>
          </w:p>
        </w:tc>
        <w:tc>
          <w:tcPr>
            <w:tcW w:w="5448" w:type="dxa"/>
          </w:tcPr>
          <w:p w14:paraId="46491587" w14:textId="77777777" w:rsidR="00B922AE" w:rsidRPr="000D1157" w:rsidRDefault="00B922AE" w:rsidP="00D97517">
            <w:pPr>
              <w:rPr>
                <w:rFonts w:ascii="Times New Roman" w:hAnsi="Times New Roman" w:cs="Times New Roman"/>
                <w:bCs/>
                <w:color w:val="FF0000"/>
                <w:sz w:val="20"/>
                <w:szCs w:val="20"/>
              </w:rPr>
            </w:pPr>
            <w:r w:rsidRPr="00CB05EE">
              <w:rPr>
                <w:rFonts w:ascii="Times New Roman" w:hAnsi="Times New Roman" w:cs="Times New Roman"/>
                <w:bCs/>
                <w:sz w:val="20"/>
                <w:szCs w:val="20"/>
              </w:rPr>
              <w:t>Plus-values latentes nettes sur instruments financiers à terme</w:t>
            </w:r>
          </w:p>
        </w:tc>
      </w:tr>
      <w:tr w:rsidR="00B922AE" w:rsidRPr="00650FA9" w14:paraId="76DE0FCE" w14:textId="77777777" w:rsidTr="00D97517">
        <w:trPr>
          <w:trHeight w:val="481"/>
        </w:trPr>
        <w:tc>
          <w:tcPr>
            <w:tcW w:w="1539" w:type="dxa"/>
          </w:tcPr>
          <w:p w14:paraId="2DB454C9" w14:textId="77777777" w:rsidR="00B922AE" w:rsidRPr="003D0FAE" w:rsidRDefault="00B922AE" w:rsidP="00D97517">
            <w:pPr>
              <w:rPr>
                <w:rFonts w:ascii="Times New Roman" w:hAnsi="Times New Roman"/>
                <w:sz w:val="20"/>
              </w:rPr>
            </w:pPr>
            <w:r w:rsidRPr="003D0FAE">
              <w:rPr>
                <w:rFonts w:ascii="Times New Roman" w:hAnsi="Times New Roman"/>
                <w:sz w:val="20"/>
              </w:rPr>
              <w:lastRenderedPageBreak/>
              <w:t>C0</w:t>
            </w:r>
            <w:r>
              <w:rPr>
                <w:rFonts w:ascii="Times New Roman" w:hAnsi="Times New Roman"/>
                <w:sz w:val="20"/>
              </w:rPr>
              <w:t>03</w:t>
            </w:r>
            <w:r w:rsidRPr="003D0FAE">
              <w:rPr>
                <w:rFonts w:ascii="Times New Roman" w:hAnsi="Times New Roman"/>
                <w:sz w:val="20"/>
              </w:rPr>
              <w:t>0/R0200</w:t>
            </w:r>
          </w:p>
        </w:tc>
        <w:tc>
          <w:tcPr>
            <w:tcW w:w="2255" w:type="dxa"/>
          </w:tcPr>
          <w:p w14:paraId="7A2562C8" w14:textId="77777777" w:rsidR="00B922AE" w:rsidRPr="000D1157" w:rsidRDefault="00B922AE" w:rsidP="00D97517">
            <w:pPr>
              <w:rPr>
                <w:rFonts w:ascii="Times New Roman" w:hAnsi="Times New Roman"/>
                <w:color w:val="FF0000"/>
                <w:sz w:val="20"/>
              </w:rPr>
            </w:pPr>
            <w:proofErr w:type="gramStart"/>
            <w:r>
              <w:rPr>
                <w:rFonts w:ascii="Times New Roman" w:hAnsi="Times New Roman"/>
                <w:sz w:val="20"/>
              </w:rPr>
              <w:t xml:space="preserve">Total </w:t>
            </w:r>
            <w:r w:rsidRPr="003D0FAE">
              <w:rPr>
                <w:rFonts w:ascii="Times New Roman" w:hAnsi="Times New Roman"/>
                <w:sz w:val="20"/>
              </w:rPr>
              <w:t xml:space="preserve"> C</w:t>
            </w:r>
            <w:proofErr w:type="gramEnd"/>
          </w:p>
        </w:tc>
        <w:tc>
          <w:tcPr>
            <w:tcW w:w="5448" w:type="dxa"/>
          </w:tcPr>
          <w:p w14:paraId="074B829A" w14:textId="77777777" w:rsidR="00B922AE" w:rsidRPr="0044578D" w:rsidRDefault="00B922AE" w:rsidP="00D97517">
            <w:pPr>
              <w:rPr>
                <w:rFonts w:ascii="Times New Roman" w:hAnsi="Times New Roman" w:cs="Times New Roman"/>
                <w:bCs/>
                <w:sz w:val="20"/>
                <w:szCs w:val="20"/>
              </w:rPr>
            </w:pPr>
            <w:r w:rsidRPr="008F0DB0">
              <w:rPr>
                <w:rFonts w:ascii="Times New Roman" w:hAnsi="Times New Roman" w:cs="Times New Roman"/>
                <w:bCs/>
                <w:sz w:val="20"/>
                <w:szCs w:val="20"/>
              </w:rPr>
              <w:t xml:space="preserve">Correspond à la somme </w:t>
            </w:r>
            <w:r>
              <w:rPr>
                <w:rFonts w:ascii="Times New Roman" w:hAnsi="Times New Roman" w:cs="Times New Roman"/>
                <w:bCs/>
                <w:sz w:val="20"/>
                <w:szCs w:val="20"/>
              </w:rPr>
              <w:t>de la m</w:t>
            </w:r>
            <w:r w:rsidRPr="00CB05EE">
              <w:rPr>
                <w:rFonts w:ascii="Times New Roman" w:hAnsi="Times New Roman" w:cs="Times New Roman"/>
                <w:bCs/>
                <w:sz w:val="20"/>
                <w:szCs w:val="20"/>
              </w:rPr>
              <w:t>oitié de la fraction non versée du capital social ou de la part restant à rembourser de l'emprunt pour fonds d'établissement</w:t>
            </w:r>
            <w:r>
              <w:rPr>
                <w:rFonts w:ascii="Times New Roman" w:hAnsi="Times New Roman" w:cs="Times New Roman"/>
                <w:bCs/>
                <w:sz w:val="20"/>
                <w:szCs w:val="20"/>
              </w:rPr>
              <w:t xml:space="preserve"> et des plus-values latentes admises pour la couverture de l’exigence de marge</w:t>
            </w:r>
          </w:p>
        </w:tc>
      </w:tr>
      <w:tr w:rsidR="00B922AE" w:rsidRPr="00650FA9" w14:paraId="56D446A6" w14:textId="77777777" w:rsidTr="00D97517">
        <w:trPr>
          <w:trHeight w:val="409"/>
        </w:trPr>
        <w:tc>
          <w:tcPr>
            <w:tcW w:w="1539" w:type="dxa"/>
          </w:tcPr>
          <w:p w14:paraId="40114513" w14:textId="77777777" w:rsidR="00B922AE" w:rsidRPr="003D0FAE" w:rsidRDefault="00B922AE" w:rsidP="00D97517">
            <w:pPr>
              <w:rPr>
                <w:rFonts w:ascii="Times New Roman" w:hAnsi="Times New Roman"/>
                <w:sz w:val="20"/>
              </w:rPr>
            </w:pPr>
            <w:r>
              <w:rPr>
                <w:rFonts w:ascii="Times New Roman" w:hAnsi="Times New Roman"/>
                <w:sz w:val="20"/>
              </w:rPr>
              <w:t>C0030/R0020</w:t>
            </w:r>
          </w:p>
        </w:tc>
        <w:tc>
          <w:tcPr>
            <w:tcW w:w="2255" w:type="dxa"/>
          </w:tcPr>
          <w:p w14:paraId="7193D1D3" w14:textId="77777777" w:rsidR="00B922AE" w:rsidRPr="00061BC0" w:rsidRDefault="00B922AE" w:rsidP="00D97517">
            <w:pPr>
              <w:rPr>
                <w:rFonts w:ascii="Times New Roman" w:hAnsi="Times New Roman"/>
                <w:sz w:val="20"/>
              </w:rPr>
            </w:pPr>
            <w:r w:rsidRPr="000E274F">
              <w:rPr>
                <w:rFonts w:ascii="Times New Roman" w:hAnsi="Times New Roman"/>
                <w:sz w:val="20"/>
              </w:rPr>
              <w:t>Éléments constitutifs à la couverture de la marge</w:t>
            </w:r>
          </w:p>
        </w:tc>
        <w:tc>
          <w:tcPr>
            <w:tcW w:w="5448" w:type="dxa"/>
          </w:tcPr>
          <w:p w14:paraId="4EE58962" w14:textId="77777777" w:rsidR="00B922AE" w:rsidRPr="00061BC0" w:rsidRDefault="00B922AE" w:rsidP="00D97517">
            <w:pPr>
              <w:rPr>
                <w:rFonts w:ascii="Times New Roman" w:hAnsi="Times New Roman" w:cs="Times New Roman"/>
                <w:bCs/>
                <w:sz w:val="20"/>
                <w:szCs w:val="20"/>
              </w:rPr>
            </w:pPr>
            <w:r>
              <w:rPr>
                <w:rFonts w:ascii="Times New Roman" w:hAnsi="Times New Roman" w:cs="Times New Roman"/>
                <w:bCs/>
                <w:sz w:val="20"/>
                <w:szCs w:val="20"/>
              </w:rPr>
              <w:t>Correspond à la somme des Total A, Total B et Total C</w:t>
            </w:r>
          </w:p>
        </w:tc>
      </w:tr>
      <w:tr w:rsidR="008E0950" w:rsidRPr="00650FA9" w14:paraId="5688BBA4" w14:textId="77777777" w:rsidTr="00D97517">
        <w:trPr>
          <w:trHeight w:val="409"/>
        </w:trPr>
        <w:tc>
          <w:tcPr>
            <w:tcW w:w="1539" w:type="dxa"/>
          </w:tcPr>
          <w:p w14:paraId="4563C713" w14:textId="41C55191" w:rsidR="008E0950" w:rsidRDefault="008E0950" w:rsidP="00D97517">
            <w:pPr>
              <w:rPr>
                <w:rFonts w:ascii="Times New Roman" w:hAnsi="Times New Roman"/>
                <w:sz w:val="20"/>
              </w:rPr>
            </w:pPr>
            <w:r>
              <w:rPr>
                <w:rFonts w:ascii="Times New Roman" w:hAnsi="Times New Roman"/>
                <w:sz w:val="20"/>
              </w:rPr>
              <w:t>C0040/R0210</w:t>
            </w:r>
          </w:p>
        </w:tc>
        <w:tc>
          <w:tcPr>
            <w:tcW w:w="2255" w:type="dxa"/>
          </w:tcPr>
          <w:p w14:paraId="1FD8F101" w14:textId="1C4B58F7" w:rsidR="008E0950" w:rsidRPr="000E274F" w:rsidRDefault="008E0950" w:rsidP="00D97517">
            <w:pPr>
              <w:rPr>
                <w:rFonts w:ascii="Times New Roman" w:hAnsi="Times New Roman"/>
                <w:sz w:val="20"/>
              </w:rPr>
            </w:pPr>
            <w:r>
              <w:rPr>
                <w:rFonts w:ascii="Times New Roman" w:hAnsi="Times New Roman"/>
                <w:sz w:val="20"/>
              </w:rPr>
              <w:t xml:space="preserve">Tiers </w:t>
            </w:r>
            <w:proofErr w:type="spellStart"/>
            <w:r>
              <w:rPr>
                <w:rFonts w:ascii="Times New Roman" w:hAnsi="Times New Roman"/>
                <w:sz w:val="20"/>
              </w:rPr>
              <w:t>exig</w:t>
            </w:r>
            <w:proofErr w:type="spellEnd"/>
            <w:r>
              <w:rPr>
                <w:rFonts w:ascii="Times New Roman" w:hAnsi="Times New Roman"/>
                <w:sz w:val="20"/>
              </w:rPr>
              <w:t xml:space="preserve">. </w:t>
            </w:r>
            <w:proofErr w:type="gramStart"/>
            <w:r>
              <w:rPr>
                <w:rFonts w:ascii="Times New Roman" w:hAnsi="Times New Roman"/>
                <w:sz w:val="20"/>
              </w:rPr>
              <w:t>minimale</w:t>
            </w:r>
            <w:proofErr w:type="gramEnd"/>
          </w:p>
        </w:tc>
        <w:tc>
          <w:tcPr>
            <w:tcW w:w="5448" w:type="dxa"/>
          </w:tcPr>
          <w:p w14:paraId="60A289AE" w14:textId="65295A21" w:rsidR="008E0950" w:rsidRDefault="008E0950" w:rsidP="008E0950">
            <w:pPr>
              <w:rPr>
                <w:rFonts w:ascii="Times New Roman" w:hAnsi="Times New Roman" w:cs="Times New Roman"/>
                <w:bCs/>
                <w:sz w:val="20"/>
                <w:szCs w:val="20"/>
              </w:rPr>
            </w:pPr>
            <w:r>
              <w:rPr>
                <w:rFonts w:ascii="Times New Roman" w:hAnsi="Times New Roman" w:cs="Times New Roman"/>
                <w:bCs/>
                <w:sz w:val="20"/>
                <w:szCs w:val="20"/>
              </w:rPr>
              <w:t>Correspond au 1/3 de C0030/R0010</w:t>
            </w:r>
          </w:p>
        </w:tc>
      </w:tr>
      <w:tr w:rsidR="008E0950" w:rsidRPr="00650FA9" w14:paraId="007D1A93" w14:textId="77777777" w:rsidTr="00D97517">
        <w:trPr>
          <w:trHeight w:val="409"/>
        </w:trPr>
        <w:tc>
          <w:tcPr>
            <w:tcW w:w="1539" w:type="dxa"/>
          </w:tcPr>
          <w:p w14:paraId="05255ED8" w14:textId="60EEC8C6" w:rsidR="008E0950" w:rsidRDefault="008E0950" w:rsidP="00D97517">
            <w:pPr>
              <w:rPr>
                <w:rFonts w:ascii="Times New Roman" w:hAnsi="Times New Roman"/>
                <w:sz w:val="20"/>
              </w:rPr>
            </w:pPr>
            <w:r>
              <w:rPr>
                <w:rFonts w:ascii="Times New Roman" w:hAnsi="Times New Roman"/>
                <w:sz w:val="20"/>
              </w:rPr>
              <w:t>C0050/R0210</w:t>
            </w:r>
          </w:p>
        </w:tc>
        <w:tc>
          <w:tcPr>
            <w:tcW w:w="2255" w:type="dxa"/>
          </w:tcPr>
          <w:p w14:paraId="05B438D9" w14:textId="2926B430" w:rsidR="008E0950" w:rsidRPr="000E274F" w:rsidRDefault="008E0950" w:rsidP="00D97517">
            <w:pPr>
              <w:rPr>
                <w:rFonts w:ascii="Times New Roman" w:hAnsi="Times New Roman"/>
                <w:sz w:val="20"/>
              </w:rPr>
            </w:pPr>
            <w:r>
              <w:rPr>
                <w:rFonts w:ascii="Times New Roman" w:hAnsi="Times New Roman"/>
                <w:sz w:val="20"/>
              </w:rPr>
              <w:t>Minimum absolu</w:t>
            </w:r>
          </w:p>
        </w:tc>
        <w:tc>
          <w:tcPr>
            <w:tcW w:w="5448" w:type="dxa"/>
          </w:tcPr>
          <w:p w14:paraId="6DF58F08" w14:textId="3EB5576A" w:rsidR="008E0950" w:rsidRDefault="008E0950" w:rsidP="00D97517">
            <w:pPr>
              <w:rPr>
                <w:rFonts w:ascii="Times New Roman" w:hAnsi="Times New Roman" w:cs="Times New Roman"/>
                <w:bCs/>
                <w:sz w:val="20"/>
                <w:szCs w:val="20"/>
              </w:rPr>
            </w:pPr>
            <w:r>
              <w:rPr>
                <w:rFonts w:ascii="Times New Roman" w:hAnsi="Times New Roman" w:cs="Times New Roman"/>
                <w:bCs/>
                <w:sz w:val="20"/>
                <w:szCs w:val="20"/>
              </w:rPr>
              <w:t>3 700 000 euros (R.385-3 du Code des assurances)</w:t>
            </w:r>
          </w:p>
        </w:tc>
      </w:tr>
      <w:tr w:rsidR="008E0950" w:rsidRPr="00650FA9" w14:paraId="456F41A1" w14:textId="77777777" w:rsidTr="00D97517">
        <w:trPr>
          <w:trHeight w:val="409"/>
        </w:trPr>
        <w:tc>
          <w:tcPr>
            <w:tcW w:w="1539" w:type="dxa"/>
          </w:tcPr>
          <w:p w14:paraId="161C958C" w14:textId="09EAEE9E" w:rsidR="008E0950" w:rsidRDefault="008E0950" w:rsidP="00D97517">
            <w:pPr>
              <w:rPr>
                <w:rFonts w:ascii="Times New Roman" w:hAnsi="Times New Roman"/>
                <w:sz w:val="20"/>
              </w:rPr>
            </w:pPr>
            <w:r>
              <w:rPr>
                <w:rFonts w:ascii="Times New Roman" w:hAnsi="Times New Roman"/>
                <w:sz w:val="20"/>
              </w:rPr>
              <w:t>C0060/R0210</w:t>
            </w:r>
          </w:p>
        </w:tc>
        <w:tc>
          <w:tcPr>
            <w:tcW w:w="2255" w:type="dxa"/>
          </w:tcPr>
          <w:p w14:paraId="61A1CB10" w14:textId="14D0CBCA" w:rsidR="008E0950" w:rsidRPr="000E274F" w:rsidRDefault="008E0950" w:rsidP="00D97517">
            <w:pPr>
              <w:rPr>
                <w:rFonts w:ascii="Times New Roman" w:hAnsi="Times New Roman"/>
                <w:sz w:val="20"/>
              </w:rPr>
            </w:pPr>
            <w:r>
              <w:rPr>
                <w:rFonts w:ascii="Times New Roman" w:hAnsi="Times New Roman"/>
                <w:sz w:val="20"/>
              </w:rPr>
              <w:t>Fonds de garantie</w:t>
            </w:r>
          </w:p>
        </w:tc>
        <w:tc>
          <w:tcPr>
            <w:tcW w:w="5448" w:type="dxa"/>
          </w:tcPr>
          <w:p w14:paraId="16F80F4A" w14:textId="3A044489" w:rsidR="008E0950" w:rsidRDefault="008E0950" w:rsidP="008E0950">
            <w:pPr>
              <w:rPr>
                <w:rFonts w:ascii="Times New Roman" w:hAnsi="Times New Roman" w:cs="Times New Roman"/>
                <w:bCs/>
                <w:sz w:val="20"/>
                <w:szCs w:val="20"/>
              </w:rPr>
            </w:pPr>
            <w:r>
              <w:rPr>
                <w:rFonts w:ascii="Times New Roman" w:hAnsi="Times New Roman" w:cs="Times New Roman"/>
                <w:bCs/>
                <w:sz w:val="20"/>
                <w:szCs w:val="20"/>
              </w:rPr>
              <w:t>Correspond au maximum entre C0040/R0210 et C0050/R0210.</w:t>
            </w:r>
          </w:p>
        </w:tc>
      </w:tr>
    </w:tbl>
    <w:p w14:paraId="580E0521" w14:textId="091F54E9" w:rsidR="00EA49D6" w:rsidRDefault="00EA49D6" w:rsidP="00EA49D6"/>
    <w:p w14:paraId="5F406A48" w14:textId="77777777" w:rsidR="00B922AE" w:rsidRPr="00B922AE" w:rsidRDefault="00B922AE" w:rsidP="00B922AE">
      <w:pPr>
        <w:rPr>
          <w:rFonts w:ascii="Times New Roman" w:hAnsi="Times New Roman" w:cs="Times New Roman"/>
          <w:bCs/>
          <w:sz w:val="20"/>
          <w:szCs w:val="20"/>
          <w:u w:val="single"/>
        </w:rPr>
      </w:pPr>
      <w:r w:rsidRPr="00B922AE">
        <w:rPr>
          <w:rFonts w:ascii="Times New Roman" w:hAnsi="Times New Roman" w:cs="Times New Roman"/>
          <w:bCs/>
          <w:sz w:val="20"/>
          <w:szCs w:val="20"/>
          <w:u w:val="single"/>
        </w:rPr>
        <w:t>Tableau</w:t>
      </w:r>
    </w:p>
    <w:p w14:paraId="6070B79A" w14:textId="417FFA5A" w:rsidR="00B922AE" w:rsidRPr="003C57EF" w:rsidRDefault="00B922AE" w:rsidP="00EA49D6">
      <w:r w:rsidRPr="00B922AE">
        <w:rPr>
          <w:noProof/>
          <w:lang w:bidi="ar-SA"/>
        </w:rPr>
        <w:drawing>
          <wp:inline distT="0" distB="0" distL="0" distR="0" wp14:anchorId="1457D068" wp14:editId="496E03CA">
            <wp:extent cx="5731510" cy="4400535"/>
            <wp:effectExtent l="0" t="0" r="2540" b="63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4400535"/>
                    </a:xfrm>
                    <a:prstGeom prst="rect">
                      <a:avLst/>
                    </a:prstGeom>
                    <a:noFill/>
                    <a:ln>
                      <a:noFill/>
                    </a:ln>
                  </pic:spPr>
                </pic:pic>
              </a:graphicData>
            </a:graphic>
          </wp:inline>
        </w:drawing>
      </w:r>
    </w:p>
    <w:sectPr w:rsidR="00B922AE" w:rsidRPr="003C57EF"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FBF37" w14:textId="77777777" w:rsidR="00F46999" w:rsidRDefault="00F46999" w:rsidP="0051516F">
      <w:pPr>
        <w:spacing w:after="0" w:line="240" w:lineRule="auto"/>
      </w:pPr>
      <w:r>
        <w:separator/>
      </w:r>
    </w:p>
  </w:endnote>
  <w:endnote w:type="continuationSeparator" w:id="0">
    <w:p w14:paraId="2B5C03B9" w14:textId="77777777" w:rsidR="00F46999" w:rsidRDefault="00F46999"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337EA" w14:textId="77777777" w:rsidR="00F46999" w:rsidRDefault="00F46999" w:rsidP="0051516F">
      <w:pPr>
        <w:spacing w:after="0" w:line="240" w:lineRule="auto"/>
      </w:pPr>
      <w:r>
        <w:separator/>
      </w:r>
    </w:p>
  </w:footnote>
  <w:footnote w:type="continuationSeparator" w:id="0">
    <w:p w14:paraId="1A3B888B" w14:textId="77777777" w:rsidR="00F46999" w:rsidRDefault="00F46999"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50111"/>
    <w:multiLevelType w:val="hybridMultilevel"/>
    <w:tmpl w:val="88A0D4F2"/>
    <w:lvl w:ilvl="0" w:tplc="275C56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3BA7E02"/>
    <w:multiLevelType w:val="hybridMultilevel"/>
    <w:tmpl w:val="931412F8"/>
    <w:lvl w:ilvl="0" w:tplc="3BBE544E">
      <w:start w:val="1"/>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1F4612"/>
    <w:multiLevelType w:val="hybridMultilevel"/>
    <w:tmpl w:val="B1882A9E"/>
    <w:lvl w:ilvl="0" w:tplc="629A4364">
      <w:start w:val="1"/>
      <w:numFmt w:val="decimal"/>
      <w:lvlText w:val="%1."/>
      <w:lvlJc w:val="left"/>
      <w:pPr>
        <w:ind w:left="720" w:hanging="360"/>
      </w:pPr>
      <w:rPr>
        <w:rFonts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B94A3A"/>
    <w:multiLevelType w:val="hybridMultilevel"/>
    <w:tmpl w:val="88A0D4F2"/>
    <w:lvl w:ilvl="0" w:tplc="275C56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6"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8" w15:restartNumberingAfterBreak="0">
    <w:nsid w:val="456E509B"/>
    <w:multiLevelType w:val="hybridMultilevel"/>
    <w:tmpl w:val="931412F8"/>
    <w:lvl w:ilvl="0" w:tplc="3BBE544E">
      <w:start w:val="1"/>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0"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BC3F66"/>
    <w:multiLevelType w:val="hybridMultilevel"/>
    <w:tmpl w:val="88A0D4F2"/>
    <w:lvl w:ilvl="0" w:tplc="275C56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6BB14A5"/>
    <w:multiLevelType w:val="hybridMultilevel"/>
    <w:tmpl w:val="931412F8"/>
    <w:lvl w:ilvl="0" w:tplc="3BBE544E">
      <w:start w:val="1"/>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411315B"/>
    <w:multiLevelType w:val="hybridMultilevel"/>
    <w:tmpl w:val="88A0D4F2"/>
    <w:lvl w:ilvl="0" w:tplc="275C56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FEE58B7"/>
    <w:multiLevelType w:val="hybridMultilevel"/>
    <w:tmpl w:val="931412F8"/>
    <w:lvl w:ilvl="0" w:tplc="3BBE544E">
      <w:start w:val="1"/>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B78097D"/>
    <w:multiLevelType w:val="hybridMultilevel"/>
    <w:tmpl w:val="88A0D4F2"/>
    <w:lvl w:ilvl="0" w:tplc="275C56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0"/>
  </w:num>
  <w:num w:numId="5">
    <w:abstractNumId w:val="9"/>
  </w:num>
  <w:num w:numId="6">
    <w:abstractNumId w:val="12"/>
  </w:num>
  <w:num w:numId="7">
    <w:abstractNumId w:val="1"/>
  </w:num>
  <w:num w:numId="8">
    <w:abstractNumId w:val="14"/>
  </w:num>
  <w:num w:numId="9">
    <w:abstractNumId w:val="8"/>
  </w:num>
  <w:num w:numId="10">
    <w:abstractNumId w:val="15"/>
  </w:num>
  <w:num w:numId="11">
    <w:abstractNumId w:val="2"/>
  </w:num>
  <w:num w:numId="12">
    <w:abstractNumId w:val="3"/>
  </w:num>
  <w:num w:numId="13">
    <w:abstractNumId w:val="16"/>
  </w:num>
  <w:num w:numId="14">
    <w:abstractNumId w:val="0"/>
  </w:num>
  <w:num w:numId="15">
    <w:abstractNumId w:val="4"/>
  </w:num>
  <w:num w:numId="16">
    <w:abstractNumId w:val="11"/>
  </w:num>
  <w:num w:numId="17">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5FBF"/>
    <w:rsid w:val="00036E79"/>
    <w:rsid w:val="00044E7C"/>
    <w:rsid w:val="00045F07"/>
    <w:rsid w:val="00052BC6"/>
    <w:rsid w:val="00053333"/>
    <w:rsid w:val="00053D9E"/>
    <w:rsid w:val="00056F3B"/>
    <w:rsid w:val="000570D1"/>
    <w:rsid w:val="000661C8"/>
    <w:rsid w:val="00074077"/>
    <w:rsid w:val="00076C40"/>
    <w:rsid w:val="00080895"/>
    <w:rsid w:val="00082D34"/>
    <w:rsid w:val="00085D2D"/>
    <w:rsid w:val="00095251"/>
    <w:rsid w:val="00096A54"/>
    <w:rsid w:val="00097A27"/>
    <w:rsid w:val="000A05C6"/>
    <w:rsid w:val="000A20C4"/>
    <w:rsid w:val="000A21AE"/>
    <w:rsid w:val="000A55AA"/>
    <w:rsid w:val="000A66DC"/>
    <w:rsid w:val="000B1310"/>
    <w:rsid w:val="000C246B"/>
    <w:rsid w:val="000C45A0"/>
    <w:rsid w:val="000C4A9C"/>
    <w:rsid w:val="000C6BAE"/>
    <w:rsid w:val="000D2E4C"/>
    <w:rsid w:val="000D3256"/>
    <w:rsid w:val="000D7BD0"/>
    <w:rsid w:val="000F1290"/>
    <w:rsid w:val="000F4484"/>
    <w:rsid w:val="000F4F41"/>
    <w:rsid w:val="0010016B"/>
    <w:rsid w:val="00100C08"/>
    <w:rsid w:val="001062B8"/>
    <w:rsid w:val="0010649D"/>
    <w:rsid w:val="0010788F"/>
    <w:rsid w:val="0011455D"/>
    <w:rsid w:val="00124DC1"/>
    <w:rsid w:val="0012637F"/>
    <w:rsid w:val="00126B85"/>
    <w:rsid w:val="00132A41"/>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34FF"/>
    <w:rsid w:val="001B67DD"/>
    <w:rsid w:val="001D06F5"/>
    <w:rsid w:val="001D0DE2"/>
    <w:rsid w:val="001D212F"/>
    <w:rsid w:val="001D2292"/>
    <w:rsid w:val="001D3D3D"/>
    <w:rsid w:val="001D4914"/>
    <w:rsid w:val="001E2E9D"/>
    <w:rsid w:val="001E7E5D"/>
    <w:rsid w:val="001F33AD"/>
    <w:rsid w:val="002037B9"/>
    <w:rsid w:val="0020511C"/>
    <w:rsid w:val="0020548A"/>
    <w:rsid w:val="0020581A"/>
    <w:rsid w:val="00213DFA"/>
    <w:rsid w:val="00214026"/>
    <w:rsid w:val="0022080E"/>
    <w:rsid w:val="00223ABA"/>
    <w:rsid w:val="002247D6"/>
    <w:rsid w:val="002265EC"/>
    <w:rsid w:val="00226AF2"/>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9352E"/>
    <w:rsid w:val="002A01AC"/>
    <w:rsid w:val="002A0ACD"/>
    <w:rsid w:val="002A2F57"/>
    <w:rsid w:val="002B48D4"/>
    <w:rsid w:val="002B5412"/>
    <w:rsid w:val="002C06A5"/>
    <w:rsid w:val="002C203E"/>
    <w:rsid w:val="002C253B"/>
    <w:rsid w:val="002C5083"/>
    <w:rsid w:val="002D07BB"/>
    <w:rsid w:val="002D7C8F"/>
    <w:rsid w:val="002E120A"/>
    <w:rsid w:val="002E2940"/>
    <w:rsid w:val="002E4D76"/>
    <w:rsid w:val="002E5263"/>
    <w:rsid w:val="002E5306"/>
    <w:rsid w:val="002E770C"/>
    <w:rsid w:val="002F0892"/>
    <w:rsid w:val="003026E0"/>
    <w:rsid w:val="00302DC9"/>
    <w:rsid w:val="00306742"/>
    <w:rsid w:val="00312902"/>
    <w:rsid w:val="0031378D"/>
    <w:rsid w:val="003175FF"/>
    <w:rsid w:val="00317AA6"/>
    <w:rsid w:val="00325F40"/>
    <w:rsid w:val="00330A0E"/>
    <w:rsid w:val="003316D5"/>
    <w:rsid w:val="003327D2"/>
    <w:rsid w:val="00334E4B"/>
    <w:rsid w:val="00344A73"/>
    <w:rsid w:val="0034585D"/>
    <w:rsid w:val="00345A4E"/>
    <w:rsid w:val="003466C0"/>
    <w:rsid w:val="003506B2"/>
    <w:rsid w:val="00352D31"/>
    <w:rsid w:val="0036363B"/>
    <w:rsid w:val="00380326"/>
    <w:rsid w:val="00383992"/>
    <w:rsid w:val="003854FB"/>
    <w:rsid w:val="00390330"/>
    <w:rsid w:val="0039140E"/>
    <w:rsid w:val="0039387E"/>
    <w:rsid w:val="003A149C"/>
    <w:rsid w:val="003A1841"/>
    <w:rsid w:val="003A207D"/>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4FC"/>
    <w:rsid w:val="003F7860"/>
    <w:rsid w:val="00411393"/>
    <w:rsid w:val="00415ED5"/>
    <w:rsid w:val="00425D6F"/>
    <w:rsid w:val="00434485"/>
    <w:rsid w:val="00440C4F"/>
    <w:rsid w:val="00440FC8"/>
    <w:rsid w:val="004415A6"/>
    <w:rsid w:val="004416A8"/>
    <w:rsid w:val="0044177B"/>
    <w:rsid w:val="00444C82"/>
    <w:rsid w:val="0044578D"/>
    <w:rsid w:val="00445E5A"/>
    <w:rsid w:val="00452293"/>
    <w:rsid w:val="00457489"/>
    <w:rsid w:val="00460B44"/>
    <w:rsid w:val="0046361A"/>
    <w:rsid w:val="00463B3E"/>
    <w:rsid w:val="00463F41"/>
    <w:rsid w:val="00464B85"/>
    <w:rsid w:val="00482CC5"/>
    <w:rsid w:val="00486118"/>
    <w:rsid w:val="00486501"/>
    <w:rsid w:val="00491485"/>
    <w:rsid w:val="00493062"/>
    <w:rsid w:val="0049344B"/>
    <w:rsid w:val="00496908"/>
    <w:rsid w:val="00496E20"/>
    <w:rsid w:val="004A4F35"/>
    <w:rsid w:val="004A7A8F"/>
    <w:rsid w:val="004B05E3"/>
    <w:rsid w:val="004B0C75"/>
    <w:rsid w:val="004B2500"/>
    <w:rsid w:val="004B41E6"/>
    <w:rsid w:val="004B61AF"/>
    <w:rsid w:val="004C0920"/>
    <w:rsid w:val="004C5083"/>
    <w:rsid w:val="004D51A9"/>
    <w:rsid w:val="004D683A"/>
    <w:rsid w:val="004E2CD5"/>
    <w:rsid w:val="004E7A49"/>
    <w:rsid w:val="004F1DD8"/>
    <w:rsid w:val="004F2256"/>
    <w:rsid w:val="004F7035"/>
    <w:rsid w:val="004F7860"/>
    <w:rsid w:val="00503D92"/>
    <w:rsid w:val="0051516F"/>
    <w:rsid w:val="00525199"/>
    <w:rsid w:val="005255A2"/>
    <w:rsid w:val="00525F28"/>
    <w:rsid w:val="00536932"/>
    <w:rsid w:val="0053713B"/>
    <w:rsid w:val="005446B2"/>
    <w:rsid w:val="00552B99"/>
    <w:rsid w:val="0055345F"/>
    <w:rsid w:val="005570BE"/>
    <w:rsid w:val="0056144F"/>
    <w:rsid w:val="00561AAF"/>
    <w:rsid w:val="0056505D"/>
    <w:rsid w:val="00565267"/>
    <w:rsid w:val="00573E2C"/>
    <w:rsid w:val="00583E5E"/>
    <w:rsid w:val="00585B98"/>
    <w:rsid w:val="00591058"/>
    <w:rsid w:val="00595775"/>
    <w:rsid w:val="005A2F45"/>
    <w:rsid w:val="005B0A66"/>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11C81"/>
    <w:rsid w:val="00612C5B"/>
    <w:rsid w:val="00614E25"/>
    <w:rsid w:val="00620B4E"/>
    <w:rsid w:val="006313E1"/>
    <w:rsid w:val="006317FF"/>
    <w:rsid w:val="00632A29"/>
    <w:rsid w:val="00637AB7"/>
    <w:rsid w:val="00641121"/>
    <w:rsid w:val="00643E80"/>
    <w:rsid w:val="00651E3F"/>
    <w:rsid w:val="0067006B"/>
    <w:rsid w:val="006707A9"/>
    <w:rsid w:val="006746F6"/>
    <w:rsid w:val="00674FAB"/>
    <w:rsid w:val="00677115"/>
    <w:rsid w:val="00681AAB"/>
    <w:rsid w:val="006822AF"/>
    <w:rsid w:val="00682B60"/>
    <w:rsid w:val="00684869"/>
    <w:rsid w:val="00685858"/>
    <w:rsid w:val="00686578"/>
    <w:rsid w:val="006876BB"/>
    <w:rsid w:val="006907A8"/>
    <w:rsid w:val="00691EDB"/>
    <w:rsid w:val="00695D89"/>
    <w:rsid w:val="0069793C"/>
    <w:rsid w:val="006A03D4"/>
    <w:rsid w:val="006A0C2A"/>
    <w:rsid w:val="006A16EF"/>
    <w:rsid w:val="006A5EDE"/>
    <w:rsid w:val="006B3638"/>
    <w:rsid w:val="006C35D8"/>
    <w:rsid w:val="006C7119"/>
    <w:rsid w:val="006D4290"/>
    <w:rsid w:val="006D50F6"/>
    <w:rsid w:val="006D7AF3"/>
    <w:rsid w:val="006E38D0"/>
    <w:rsid w:val="006E4A52"/>
    <w:rsid w:val="006E6A4A"/>
    <w:rsid w:val="006F39B7"/>
    <w:rsid w:val="007115AB"/>
    <w:rsid w:val="007124A9"/>
    <w:rsid w:val="0071342B"/>
    <w:rsid w:val="007141EA"/>
    <w:rsid w:val="007148FF"/>
    <w:rsid w:val="00717C2D"/>
    <w:rsid w:val="0072092D"/>
    <w:rsid w:val="00724947"/>
    <w:rsid w:val="00734AA4"/>
    <w:rsid w:val="00741991"/>
    <w:rsid w:val="007423BE"/>
    <w:rsid w:val="007435FF"/>
    <w:rsid w:val="00743B6B"/>
    <w:rsid w:val="00757810"/>
    <w:rsid w:val="0076289F"/>
    <w:rsid w:val="007700FA"/>
    <w:rsid w:val="00771597"/>
    <w:rsid w:val="00772673"/>
    <w:rsid w:val="007772EF"/>
    <w:rsid w:val="00777AEA"/>
    <w:rsid w:val="007834C8"/>
    <w:rsid w:val="00791304"/>
    <w:rsid w:val="007913DE"/>
    <w:rsid w:val="007922EF"/>
    <w:rsid w:val="00793BC4"/>
    <w:rsid w:val="007A337E"/>
    <w:rsid w:val="007A3B9F"/>
    <w:rsid w:val="007A4D0F"/>
    <w:rsid w:val="007A6967"/>
    <w:rsid w:val="007B0187"/>
    <w:rsid w:val="007B38BB"/>
    <w:rsid w:val="007C2E95"/>
    <w:rsid w:val="007C51B5"/>
    <w:rsid w:val="007C59DC"/>
    <w:rsid w:val="007D51B0"/>
    <w:rsid w:val="007E3D53"/>
    <w:rsid w:val="007E61F8"/>
    <w:rsid w:val="007F1DF0"/>
    <w:rsid w:val="00800E84"/>
    <w:rsid w:val="00803166"/>
    <w:rsid w:val="008077CC"/>
    <w:rsid w:val="008146D3"/>
    <w:rsid w:val="008161EF"/>
    <w:rsid w:val="0082485F"/>
    <w:rsid w:val="00825BA0"/>
    <w:rsid w:val="00830094"/>
    <w:rsid w:val="008349EC"/>
    <w:rsid w:val="00837E57"/>
    <w:rsid w:val="008415AF"/>
    <w:rsid w:val="00850CF8"/>
    <w:rsid w:val="00852E81"/>
    <w:rsid w:val="00853E0D"/>
    <w:rsid w:val="00854FF4"/>
    <w:rsid w:val="00864495"/>
    <w:rsid w:val="00866276"/>
    <w:rsid w:val="00866F4E"/>
    <w:rsid w:val="0087574D"/>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C4238"/>
    <w:rsid w:val="008D0186"/>
    <w:rsid w:val="008E0950"/>
    <w:rsid w:val="008E0BDF"/>
    <w:rsid w:val="008E4B74"/>
    <w:rsid w:val="008E4C19"/>
    <w:rsid w:val="008E4D75"/>
    <w:rsid w:val="008E7FB7"/>
    <w:rsid w:val="008F0FAD"/>
    <w:rsid w:val="008F1627"/>
    <w:rsid w:val="008F6A3E"/>
    <w:rsid w:val="008F7E17"/>
    <w:rsid w:val="0090087B"/>
    <w:rsid w:val="009079E3"/>
    <w:rsid w:val="00907D61"/>
    <w:rsid w:val="009100BA"/>
    <w:rsid w:val="009114CD"/>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00E3"/>
    <w:rsid w:val="009B27E5"/>
    <w:rsid w:val="009B7221"/>
    <w:rsid w:val="009C2E50"/>
    <w:rsid w:val="009D3D9E"/>
    <w:rsid w:val="009D74C4"/>
    <w:rsid w:val="009D7D95"/>
    <w:rsid w:val="009E4617"/>
    <w:rsid w:val="009E5725"/>
    <w:rsid w:val="009E7E1B"/>
    <w:rsid w:val="009F41F3"/>
    <w:rsid w:val="00A07329"/>
    <w:rsid w:val="00A07F19"/>
    <w:rsid w:val="00A25866"/>
    <w:rsid w:val="00A261B3"/>
    <w:rsid w:val="00A27E73"/>
    <w:rsid w:val="00A314F2"/>
    <w:rsid w:val="00A36D30"/>
    <w:rsid w:val="00A4173A"/>
    <w:rsid w:val="00A418E1"/>
    <w:rsid w:val="00A41C3B"/>
    <w:rsid w:val="00A46097"/>
    <w:rsid w:val="00A47885"/>
    <w:rsid w:val="00A63304"/>
    <w:rsid w:val="00A65703"/>
    <w:rsid w:val="00A741AB"/>
    <w:rsid w:val="00A75F78"/>
    <w:rsid w:val="00A80F3C"/>
    <w:rsid w:val="00A82A9F"/>
    <w:rsid w:val="00A850E3"/>
    <w:rsid w:val="00A85457"/>
    <w:rsid w:val="00A86581"/>
    <w:rsid w:val="00AA7A36"/>
    <w:rsid w:val="00AB3236"/>
    <w:rsid w:val="00AC05A1"/>
    <w:rsid w:val="00AC3357"/>
    <w:rsid w:val="00AC6C39"/>
    <w:rsid w:val="00AD4A46"/>
    <w:rsid w:val="00AD5867"/>
    <w:rsid w:val="00AE2109"/>
    <w:rsid w:val="00AE65C0"/>
    <w:rsid w:val="00AF0B98"/>
    <w:rsid w:val="00AF1D16"/>
    <w:rsid w:val="00AF2ABF"/>
    <w:rsid w:val="00B05B5B"/>
    <w:rsid w:val="00B14441"/>
    <w:rsid w:val="00B14D00"/>
    <w:rsid w:val="00B17730"/>
    <w:rsid w:val="00B17842"/>
    <w:rsid w:val="00B227CF"/>
    <w:rsid w:val="00B26627"/>
    <w:rsid w:val="00B272F3"/>
    <w:rsid w:val="00B31C82"/>
    <w:rsid w:val="00B33FD1"/>
    <w:rsid w:val="00B34115"/>
    <w:rsid w:val="00B40D25"/>
    <w:rsid w:val="00B41DC2"/>
    <w:rsid w:val="00B446AA"/>
    <w:rsid w:val="00B508C7"/>
    <w:rsid w:val="00B53FAB"/>
    <w:rsid w:val="00B5555A"/>
    <w:rsid w:val="00B62424"/>
    <w:rsid w:val="00B71AE5"/>
    <w:rsid w:val="00B72248"/>
    <w:rsid w:val="00B74AEE"/>
    <w:rsid w:val="00B837D9"/>
    <w:rsid w:val="00B90F65"/>
    <w:rsid w:val="00B91E57"/>
    <w:rsid w:val="00B91E68"/>
    <w:rsid w:val="00B922AE"/>
    <w:rsid w:val="00B97D0E"/>
    <w:rsid w:val="00BA3AB4"/>
    <w:rsid w:val="00BA5BC0"/>
    <w:rsid w:val="00BA6EA2"/>
    <w:rsid w:val="00BA7D71"/>
    <w:rsid w:val="00BB0FCA"/>
    <w:rsid w:val="00BB2F7F"/>
    <w:rsid w:val="00BC1FF6"/>
    <w:rsid w:val="00BC6107"/>
    <w:rsid w:val="00BD243A"/>
    <w:rsid w:val="00BD3232"/>
    <w:rsid w:val="00BE1B63"/>
    <w:rsid w:val="00BE57D0"/>
    <w:rsid w:val="00BF4262"/>
    <w:rsid w:val="00C03D09"/>
    <w:rsid w:val="00C051D6"/>
    <w:rsid w:val="00C13933"/>
    <w:rsid w:val="00C16CE6"/>
    <w:rsid w:val="00C22F9F"/>
    <w:rsid w:val="00C238BC"/>
    <w:rsid w:val="00C24E0C"/>
    <w:rsid w:val="00C34BA4"/>
    <w:rsid w:val="00C40AF1"/>
    <w:rsid w:val="00C42C88"/>
    <w:rsid w:val="00C44BAC"/>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D22EA"/>
    <w:rsid w:val="00CD23A0"/>
    <w:rsid w:val="00CF19F1"/>
    <w:rsid w:val="00CF5902"/>
    <w:rsid w:val="00D002C4"/>
    <w:rsid w:val="00D037B6"/>
    <w:rsid w:val="00D04822"/>
    <w:rsid w:val="00D05F66"/>
    <w:rsid w:val="00D06D43"/>
    <w:rsid w:val="00D07DBF"/>
    <w:rsid w:val="00D16095"/>
    <w:rsid w:val="00D16A51"/>
    <w:rsid w:val="00D202B9"/>
    <w:rsid w:val="00D21B2C"/>
    <w:rsid w:val="00D25415"/>
    <w:rsid w:val="00D42064"/>
    <w:rsid w:val="00D42F44"/>
    <w:rsid w:val="00D45508"/>
    <w:rsid w:val="00D52B61"/>
    <w:rsid w:val="00D543CF"/>
    <w:rsid w:val="00D574F5"/>
    <w:rsid w:val="00D6241A"/>
    <w:rsid w:val="00D63D09"/>
    <w:rsid w:val="00D76F83"/>
    <w:rsid w:val="00D80E52"/>
    <w:rsid w:val="00D811EE"/>
    <w:rsid w:val="00D85511"/>
    <w:rsid w:val="00D86918"/>
    <w:rsid w:val="00D93828"/>
    <w:rsid w:val="00D95713"/>
    <w:rsid w:val="00D972F0"/>
    <w:rsid w:val="00DB7C64"/>
    <w:rsid w:val="00DC035A"/>
    <w:rsid w:val="00DC3E15"/>
    <w:rsid w:val="00DC42F1"/>
    <w:rsid w:val="00DC4A4A"/>
    <w:rsid w:val="00DC6B56"/>
    <w:rsid w:val="00DD392F"/>
    <w:rsid w:val="00DD66F8"/>
    <w:rsid w:val="00DD73BA"/>
    <w:rsid w:val="00DE1920"/>
    <w:rsid w:val="00DE49B9"/>
    <w:rsid w:val="00DF663D"/>
    <w:rsid w:val="00E00A99"/>
    <w:rsid w:val="00E126F8"/>
    <w:rsid w:val="00E21832"/>
    <w:rsid w:val="00E2229F"/>
    <w:rsid w:val="00E307CD"/>
    <w:rsid w:val="00E358E2"/>
    <w:rsid w:val="00E36D11"/>
    <w:rsid w:val="00E375D3"/>
    <w:rsid w:val="00E5373E"/>
    <w:rsid w:val="00E54DF8"/>
    <w:rsid w:val="00E55D4F"/>
    <w:rsid w:val="00E575F2"/>
    <w:rsid w:val="00E6041B"/>
    <w:rsid w:val="00E608A8"/>
    <w:rsid w:val="00E646B1"/>
    <w:rsid w:val="00E65DCB"/>
    <w:rsid w:val="00E70031"/>
    <w:rsid w:val="00E7065F"/>
    <w:rsid w:val="00E83AEE"/>
    <w:rsid w:val="00E852D3"/>
    <w:rsid w:val="00E91144"/>
    <w:rsid w:val="00E947B4"/>
    <w:rsid w:val="00EA1390"/>
    <w:rsid w:val="00EA3F2D"/>
    <w:rsid w:val="00EA3F32"/>
    <w:rsid w:val="00EA499D"/>
    <w:rsid w:val="00EA49D6"/>
    <w:rsid w:val="00EB043A"/>
    <w:rsid w:val="00EB240E"/>
    <w:rsid w:val="00EB37FF"/>
    <w:rsid w:val="00EC13B4"/>
    <w:rsid w:val="00ED3D91"/>
    <w:rsid w:val="00EE17C3"/>
    <w:rsid w:val="00EE453D"/>
    <w:rsid w:val="00EE5EDC"/>
    <w:rsid w:val="00EE7265"/>
    <w:rsid w:val="00EE7BC6"/>
    <w:rsid w:val="00EF135A"/>
    <w:rsid w:val="00EF2B88"/>
    <w:rsid w:val="00EF3C0A"/>
    <w:rsid w:val="00EF45EA"/>
    <w:rsid w:val="00F03619"/>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46999"/>
    <w:rsid w:val="00F53CDB"/>
    <w:rsid w:val="00F5429D"/>
    <w:rsid w:val="00F60A50"/>
    <w:rsid w:val="00F60CFD"/>
    <w:rsid w:val="00F635B2"/>
    <w:rsid w:val="00F72364"/>
    <w:rsid w:val="00F820E5"/>
    <w:rsid w:val="00F8243B"/>
    <w:rsid w:val="00F85A82"/>
    <w:rsid w:val="00F97A90"/>
    <w:rsid w:val="00FA0938"/>
    <w:rsid w:val="00FA1DA8"/>
    <w:rsid w:val="00FA2880"/>
    <w:rsid w:val="00FB3A64"/>
    <w:rsid w:val="00FB3BCA"/>
    <w:rsid w:val="00FB47AF"/>
    <w:rsid w:val="00FB78CE"/>
    <w:rsid w:val="00FD32FA"/>
    <w:rsid w:val="00FE274F"/>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26E42D6A-FE2F-48E9-8488-66EC6818B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37E"/>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4A442670-C608-4794-A7AF-220F2C621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2652</Words>
  <Characters>14587</Characters>
  <Application>Microsoft Office Word</Application>
  <DocSecurity>0</DocSecurity>
  <Lines>121</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DIAGNE Afissa-Elodie (SGACPR DAI)</cp:lastModifiedBy>
  <cp:revision>2</cp:revision>
  <dcterms:created xsi:type="dcterms:W3CDTF">2024-03-12T09:04:00Z</dcterms:created>
  <dcterms:modified xsi:type="dcterms:W3CDTF">2024-03-12T09:04:00Z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