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2AF" w:rsidRDefault="00D502AF" w:rsidP="00D03C6A">
      <w:pPr>
        <w:jc w:val="both"/>
        <w:rPr>
          <w:rFonts w:ascii="Times New Roman" w:hAnsi="Times New Roman"/>
          <w:b/>
          <w:sz w:val="20"/>
        </w:rPr>
      </w:pPr>
      <w:bookmarkStart w:id="0" w:name="_GoBack"/>
      <w:bookmarkEnd w:id="0"/>
    </w:p>
    <w:p w:rsidR="00D502AF" w:rsidRPr="003F734A" w:rsidRDefault="00335069" w:rsidP="00D502AF">
      <w:pPr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046424BF" wp14:editId="10E270D5">
            <wp:extent cx="1109980" cy="989965"/>
            <wp:effectExtent l="0" t="0" r="0" b="635"/>
            <wp:docPr id="10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2AF" w:rsidRPr="00240557" w:rsidDel="00160A5F" w:rsidRDefault="00D502AF" w:rsidP="00D502AF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240557" w:rsidDel="00160A5F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:rsidR="00D502AF" w:rsidRPr="003C57EF" w:rsidRDefault="00D502AF" w:rsidP="00D502AF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3C57EF">
        <w:rPr>
          <w:rFonts w:ascii="Times New Roman" w:hAnsi="Times New Roman" w:cs="Times New Roman"/>
          <w:b/>
          <w:color w:val="003B8E"/>
          <w:sz w:val="32"/>
          <w:szCs w:val="32"/>
        </w:rPr>
        <w:t>Modèle d’é</w:t>
      </w:r>
      <w:r>
        <w:rPr>
          <w:rFonts w:ascii="Times New Roman" w:hAnsi="Times New Roman" w:cs="Times New Roman"/>
          <w:b/>
          <w:color w:val="003B8E"/>
          <w:sz w:val="32"/>
          <w:szCs w:val="32"/>
        </w:rPr>
        <w:t>tat « Contenu de la remise » (RP.02.02</w:t>
      </w:r>
      <w:r w:rsidRPr="003C57EF">
        <w:rPr>
          <w:rFonts w:ascii="Times New Roman" w:hAnsi="Times New Roman" w:cs="Times New Roman"/>
          <w:b/>
          <w:color w:val="003B8E"/>
          <w:sz w:val="32"/>
          <w:szCs w:val="32"/>
        </w:rPr>
        <w:t>)</w:t>
      </w:r>
    </w:p>
    <w:p w:rsidR="00D502AF" w:rsidRPr="003F734A" w:rsidRDefault="00D502AF" w:rsidP="00D502AF">
      <w:pPr>
        <w:spacing w:after="0" w:line="240" w:lineRule="auto"/>
        <w:rPr>
          <w:rFonts w:ascii="Times New Roman" w:hAnsi="Times New Roman" w:cs="Times New Roman"/>
          <w:b/>
        </w:rPr>
      </w:pPr>
    </w:p>
    <w:p w:rsidR="00D502AF" w:rsidRPr="00240557" w:rsidRDefault="00D502AF" w:rsidP="00D502AF">
      <w:pPr>
        <w:jc w:val="both"/>
        <w:rPr>
          <w:rFonts w:ascii="Times New Roman" w:hAnsi="Times New Roman" w:cs="Times New Roman"/>
          <w:sz w:val="20"/>
          <w:szCs w:val="20"/>
        </w:rPr>
      </w:pPr>
      <w:r w:rsidRPr="00240557">
        <w:rPr>
          <w:rFonts w:ascii="Times New Roman" w:hAnsi="Times New Roman" w:cs="Times New Roman"/>
          <w:sz w:val="20"/>
        </w:rPr>
        <w:t xml:space="preserve">Cette section concerne les déclarations </w:t>
      </w:r>
      <w:r w:rsidRPr="003C57EF">
        <w:rPr>
          <w:rFonts w:ascii="Times New Roman" w:hAnsi="Times New Roman" w:cs="Times New Roman"/>
          <w:sz w:val="20"/>
        </w:rPr>
        <w:t xml:space="preserve">annuelles </w:t>
      </w:r>
      <w:r w:rsidR="007B2CA8">
        <w:rPr>
          <w:rFonts w:ascii="Times New Roman" w:hAnsi="Times New Roman" w:cs="Times New Roman"/>
          <w:sz w:val="20"/>
        </w:rPr>
        <w:t xml:space="preserve">demandées aux </w:t>
      </w:r>
      <w:proofErr w:type="gramStart"/>
      <w:r w:rsidR="007B2CA8">
        <w:rPr>
          <w:rFonts w:ascii="Times New Roman" w:hAnsi="Times New Roman" w:cs="Times New Roman"/>
          <w:sz w:val="20"/>
        </w:rPr>
        <w:t>O</w:t>
      </w:r>
      <w:r w:rsidRPr="00594D5E">
        <w:rPr>
          <w:rFonts w:ascii="Times New Roman" w:hAnsi="Times New Roman" w:cs="Times New Roman"/>
          <w:sz w:val="20"/>
        </w:rPr>
        <w:t xml:space="preserve">RPS </w:t>
      </w:r>
      <w:r w:rsidR="00B5288D">
        <w:rPr>
          <w:rFonts w:ascii="Times New Roman" w:hAnsi="Times New Roman" w:cs="Times New Roman"/>
          <w:sz w:val="20"/>
        </w:rPr>
        <w:t>.</w:t>
      </w:r>
      <w:proofErr w:type="gramEnd"/>
    </w:p>
    <w:p w:rsidR="00D502AF" w:rsidRPr="00D502AF" w:rsidRDefault="00D502AF" w:rsidP="00D03C6A">
      <w:pPr>
        <w:jc w:val="both"/>
        <w:rPr>
          <w:rFonts w:ascii="Times New Roman" w:hAnsi="Times New Roman" w:cs="Times New Roman"/>
          <w:sz w:val="20"/>
          <w:szCs w:val="20"/>
        </w:rPr>
      </w:pPr>
      <w:r w:rsidRPr="003F734A">
        <w:rPr>
          <w:rFonts w:ascii="Times New Roman" w:hAnsi="Times New Roman" w:cs="Times New Roman"/>
          <w:sz w:val="20"/>
        </w:rPr>
        <w:t xml:space="preserve">Lorsqu’une justification spéciale est requise, celle-ci n’est pas à présenter dans le modèle de déclaration, mais doit être incluse en annexe du rapport régulier au contrôleur. </w:t>
      </w:r>
    </w:p>
    <w:p w:rsidR="00D03C6A" w:rsidRPr="008B3312" w:rsidRDefault="00D03C6A" w:rsidP="00D03C6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</w:rPr>
        <w:t>RP.02.02</w:t>
      </w:r>
      <w:r w:rsidR="00D502AF">
        <w:rPr>
          <w:rFonts w:ascii="Times New Roman" w:hAnsi="Times New Roman"/>
          <w:b/>
          <w:sz w:val="20"/>
        </w:rPr>
        <w:t>.01</w:t>
      </w:r>
      <w:r>
        <w:rPr>
          <w:rFonts w:ascii="Times New Roman" w:hAnsi="Times New Roman"/>
          <w:b/>
          <w:sz w:val="20"/>
        </w:rPr>
        <w:t xml:space="preserve"> – Bilan simplifié par monnaie</w:t>
      </w:r>
    </w:p>
    <w:p w:rsidR="00D03C6A" w:rsidRPr="008B3312" w:rsidRDefault="00D03C6A" w:rsidP="00D03C6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/>
          <w:sz w:val="20"/>
        </w:rPr>
        <w:t>Observations générales</w:t>
      </w:r>
    </w:p>
    <w:p w:rsidR="00D03C6A" w:rsidRPr="008B3312" w:rsidRDefault="00D03C6A" w:rsidP="00D03C6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Cette section concerne la déclaration annuelle demandée aux </w:t>
      </w:r>
      <w:r w:rsidR="007B2CA8"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z w:val="20"/>
        </w:rPr>
        <w:t>RPS.</w:t>
      </w:r>
    </w:p>
    <w:p w:rsidR="00D03C6A" w:rsidRPr="008B3312" w:rsidRDefault="00D03C6A" w:rsidP="00D03C6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Ce modèle n’est pas à remettre si plus de 90 % des actifs et aussi des passifs sont libellés dans une seule monnaie.</w:t>
      </w:r>
    </w:p>
    <w:p w:rsidR="00D03C6A" w:rsidRPr="008B3312" w:rsidRDefault="00D03C6A" w:rsidP="00D03C6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S’il est remis, les informations relatives à la monnaie de déclaration doivent être systématiquement communiquées, indépendamment du montant des actifs et des passifs concernés. Les informations communiquées par monnaie doivent couvrir au moins 90 % du total de l’actif et du total du passif. Les 10 % restants sont agrégées. Si, pour satisfaire à la règle des 90 %, une déclaration doit être faite dans une monnaie donnée soit pour les actifs, soit pour les passifs, alors elle doit être faite dans cette monnaie à la fois pour les actifs et les passifs.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2"/>
        <w:gridCol w:w="2782"/>
        <w:gridCol w:w="4634"/>
      </w:tblGrid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ÉLÉMENT À DÉCLARER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INSTRUCTIONS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C0011/R0011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Monnaies 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Indiquer le code alphabétique ISO 4217 de chaque monnaie de déclaration. </w:t>
            </w:r>
            <w:r w:rsidR="000A0C08">
              <w:rPr>
                <w:rFonts w:ascii="Times New Roman" w:hAnsi="Times New Roman"/>
                <w:sz w:val="20"/>
              </w:rPr>
              <w:t>Un tableau par monnaie.</w:t>
            </w:r>
          </w:p>
        </w:tc>
      </w:tr>
      <w:tr w:rsidR="00D03C6A" w:rsidRPr="008B3312" w:rsidTr="00001712">
        <w:trPr>
          <w:trHeight w:val="2162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C0020/R0210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4BC">
              <w:rPr>
                <w:rFonts w:ascii="Times New Roman" w:hAnsi="Times New Roman"/>
                <w:sz w:val="20"/>
              </w:rPr>
              <w:t>Placements (hors placements représentant les provisions techniques des opérations en unités de compte)</w:t>
            </w:r>
            <w:r>
              <w:rPr>
                <w:rFonts w:ascii="Times New Roman" w:hAnsi="Times New Roman"/>
                <w:sz w:val="20"/>
              </w:rPr>
              <w:t xml:space="preserve"> 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placements (hors placements représentant les provisions techniques des opérations en unités de compte) dans toutes les monnaies.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rPr>
          <w:trHeight w:val="1032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C0031/R0210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4BC">
              <w:rPr>
                <w:rFonts w:ascii="Times New Roman" w:hAnsi="Times New Roman"/>
                <w:sz w:val="20"/>
              </w:rPr>
              <w:t>Placements (hors placements représentant les provisions techniques des opérations en unités de compte)</w:t>
            </w:r>
            <w:r>
              <w:rPr>
                <w:rFonts w:ascii="Times New Roman" w:hAnsi="Times New Roman"/>
                <w:sz w:val="20"/>
              </w:rPr>
              <w:t xml:space="preserve"> 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des placements (hors placements représentant les provisions techniques des opérations en unités de compte)  dans la monnaie de déclaration. </w:t>
            </w:r>
          </w:p>
        </w:tc>
      </w:tr>
      <w:tr w:rsidR="00D03C6A" w:rsidRPr="008B3312" w:rsidTr="00001712">
        <w:trPr>
          <w:trHeight w:val="2064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C0040/R0210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4BC">
              <w:rPr>
                <w:rFonts w:ascii="Times New Roman" w:hAnsi="Times New Roman"/>
                <w:sz w:val="20"/>
              </w:rPr>
              <w:t>Placements (hors placements représentant les provisions techniques des opérations en unités de compte)</w:t>
            </w:r>
            <w:r>
              <w:rPr>
                <w:rFonts w:ascii="Times New Roman" w:hAnsi="Times New Roman"/>
                <w:sz w:val="20"/>
              </w:rPr>
              <w:t xml:space="preserve"> 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totale des placements (hors placements représentant les provisions techniques des opérations en unités de </w:t>
            </w:r>
            <w:proofErr w:type="gramStart"/>
            <w:r>
              <w:rPr>
                <w:rFonts w:ascii="Times New Roman" w:hAnsi="Times New Roman"/>
                <w:sz w:val="20"/>
              </w:rPr>
              <w:t>compte)dans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les monnaies restantes ne donnant pas lieu à une déclaration par monnaie.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(C0031/R00210) et dans les monnaies importantes donnant lieu à une déclaration par monnaie (C0051/R00210). </w:t>
            </w:r>
          </w:p>
        </w:tc>
      </w:tr>
      <w:tr w:rsidR="00D03C6A" w:rsidRPr="008B3312" w:rsidTr="00001712">
        <w:trPr>
          <w:trHeight w:val="974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C0051/R0210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4BC">
              <w:rPr>
                <w:rFonts w:ascii="Times New Roman" w:hAnsi="Times New Roman"/>
                <w:sz w:val="20"/>
              </w:rPr>
              <w:t>Placements (hors placements représentant les provisions techniques des opérations en unités de compte</w:t>
            </w:r>
            <w:r w:rsidDel="005C54B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placements (hors placements représentant les provisions techniques des opérations en unités de compte) dans chacune des monnaies pour lesquelles une déclaration séparée par monnaie est requise.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C0020/R0220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5C54BC">
              <w:rPr>
                <w:rFonts w:ascii="Times New Roman" w:hAnsi="Times New Roman"/>
                <w:sz w:val="20"/>
              </w:rPr>
              <w:t>Autres actifs : Actifs corporels d'exploitation, Avoirs en banque, CCP et caisse, Actions propres</w:t>
            </w:r>
            <w:r>
              <w:rPr>
                <w:rFonts w:ascii="Times New Roman" w:hAnsi="Times New Roman"/>
                <w:sz w:val="20"/>
              </w:rPr>
              <w:t xml:space="preserve"> 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totale des </w:t>
            </w:r>
            <w:r w:rsidRPr="005C54BC">
              <w:rPr>
                <w:rFonts w:ascii="Times New Roman" w:hAnsi="Times New Roman"/>
                <w:sz w:val="20"/>
              </w:rPr>
              <w:t>Autres actifs : Actifs corporels d'exploitation, Avoirs en banque, CCP et caisse, Actions propres</w:t>
            </w:r>
            <w:r>
              <w:rPr>
                <w:rFonts w:ascii="Times New Roman" w:hAnsi="Times New Roman"/>
                <w:sz w:val="20"/>
              </w:rPr>
              <w:t>, dans toutes les monnaies.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rPr>
          <w:trHeight w:val="1007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C0031/R0220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4BC">
              <w:rPr>
                <w:rFonts w:ascii="Times New Roman" w:hAnsi="Times New Roman"/>
                <w:sz w:val="20"/>
              </w:rPr>
              <w:t>Autres actifs : Actifs corporels d'exploitation, Avoirs en banque, CCP et caisse, Actions propres</w:t>
            </w:r>
            <w:r>
              <w:rPr>
                <w:rFonts w:ascii="Times New Roman" w:hAnsi="Times New Roman"/>
                <w:sz w:val="20"/>
              </w:rPr>
              <w:t>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des </w:t>
            </w:r>
            <w:r w:rsidRPr="005C54BC">
              <w:rPr>
                <w:rFonts w:ascii="Times New Roman" w:hAnsi="Times New Roman"/>
                <w:sz w:val="20"/>
              </w:rPr>
              <w:t>Autres actifs : Actifs corporels d'exploitation, Avoirs en banque, CCP et caisse, Actions propres</w:t>
            </w:r>
            <w:r>
              <w:rPr>
                <w:rFonts w:ascii="Times New Roman" w:hAnsi="Times New Roman"/>
                <w:sz w:val="20"/>
              </w:rPr>
              <w:t>, dans la monnaie de déclaration.</w:t>
            </w:r>
          </w:p>
        </w:tc>
      </w:tr>
      <w:tr w:rsidR="00D03C6A" w:rsidRPr="008B3312" w:rsidTr="00001712">
        <w:trPr>
          <w:trHeight w:val="2186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C0040/R0220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5C54BC">
              <w:rPr>
                <w:rFonts w:ascii="Times New Roman" w:hAnsi="Times New Roman"/>
                <w:sz w:val="20"/>
              </w:rPr>
              <w:t>Autres actifs : Actifs corporels d'exploitation, Avoirs en banque, CCP et caisse, Actions propres</w:t>
            </w:r>
            <w:r>
              <w:rPr>
                <w:rFonts w:ascii="Times New Roman" w:hAnsi="Times New Roman"/>
                <w:sz w:val="20"/>
              </w:rPr>
              <w:t xml:space="preserve"> 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totale des </w:t>
            </w:r>
            <w:r w:rsidRPr="005C54BC">
              <w:rPr>
                <w:rFonts w:ascii="Times New Roman" w:hAnsi="Times New Roman"/>
                <w:sz w:val="20"/>
              </w:rPr>
              <w:t>Autres actifs : Actifs corporels d'exploitation, Avoirs en banque, CCP et caisse, Actions propres</w:t>
            </w:r>
            <w:r>
              <w:rPr>
                <w:rFonts w:ascii="Times New Roman" w:hAnsi="Times New Roman"/>
                <w:sz w:val="20"/>
              </w:rPr>
              <w:t>, dans les monnaies restantes ne donnant pas lieu à une déclaration par monnaie.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(C0031/R0220) et dans les monnaies importantes donnant lieu à une déclaration par monnaie (C0051/R0220). </w:t>
            </w:r>
          </w:p>
        </w:tc>
      </w:tr>
      <w:tr w:rsidR="00D03C6A" w:rsidRPr="008B3312" w:rsidTr="00001712">
        <w:trPr>
          <w:trHeight w:val="1933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C0051/R0220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4BC">
              <w:rPr>
                <w:rFonts w:ascii="Times New Roman" w:hAnsi="Times New Roman"/>
                <w:sz w:val="20"/>
              </w:rPr>
              <w:t>Autres actifs : Actifs corporels d'exploitation, Avoirs en banque, CCP et caisse, Actions propres</w:t>
            </w:r>
            <w:r>
              <w:rPr>
                <w:rFonts w:ascii="Times New Roman" w:hAnsi="Times New Roman"/>
                <w:sz w:val="20"/>
              </w:rPr>
              <w:t>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des </w:t>
            </w:r>
            <w:r w:rsidRPr="005C54BC">
              <w:rPr>
                <w:rFonts w:ascii="Times New Roman" w:hAnsi="Times New Roman"/>
                <w:sz w:val="20"/>
              </w:rPr>
              <w:t>Autres actifs : Actifs corporels d'exploitation, Avoirs en banque, CCP et caisse, Actions</w:t>
            </w:r>
            <w:r>
              <w:rPr>
                <w:rFonts w:ascii="Times New Roman" w:hAnsi="Times New Roman"/>
                <w:sz w:val="20"/>
              </w:rPr>
              <w:t>, dans chacune des monnaies pour lesquelles une déclaration séparée par monnaie est requise.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C0020/R0230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des p</w:t>
            </w:r>
            <w:r w:rsidRPr="005C54BC">
              <w:rPr>
                <w:rFonts w:ascii="Times New Roman" w:hAnsi="Times New Roman"/>
                <w:sz w:val="20"/>
              </w:rPr>
              <w:t>lacements représentant les provisions techniques afférentes aux opérations en unités de compte</w:t>
            </w:r>
            <w:r w:rsidRPr="005C54BC" w:rsidDel="005C54B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p</w:t>
            </w:r>
            <w:r w:rsidRPr="005C54BC">
              <w:rPr>
                <w:rFonts w:ascii="Times New Roman" w:hAnsi="Times New Roman"/>
                <w:sz w:val="20"/>
              </w:rPr>
              <w:t>lacements représentant les provisions techniques afférentes aux opérations en unités de compte</w:t>
            </w:r>
            <w:r w:rsidDel="005C54B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dans toutes les monnaies.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rPr>
          <w:trHeight w:val="740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C0031/R0230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</w:t>
            </w:r>
            <w:r w:rsidRPr="005C54BC">
              <w:rPr>
                <w:rFonts w:ascii="Times New Roman" w:hAnsi="Times New Roman"/>
                <w:sz w:val="20"/>
              </w:rPr>
              <w:t>lacements représentant les provisions techniques afférentes aux opérations en unités de compte</w:t>
            </w:r>
            <w:r w:rsidDel="005C54B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p</w:t>
            </w:r>
            <w:r w:rsidRPr="005C54BC">
              <w:rPr>
                <w:rFonts w:ascii="Times New Roman" w:hAnsi="Times New Roman"/>
                <w:sz w:val="20"/>
              </w:rPr>
              <w:t>lacements représentant les provisions techniques afférentes aux opérations en unités de compte</w:t>
            </w:r>
            <w:r w:rsidDel="007700F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dans la monnaie de déclaration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C0040/R0230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</w:t>
            </w:r>
            <w:r w:rsidRPr="005C54BC">
              <w:rPr>
                <w:rFonts w:ascii="Times New Roman" w:hAnsi="Times New Roman"/>
                <w:sz w:val="20"/>
              </w:rPr>
              <w:t>lacements représentant les provisions techniques afférentes aux opérations en unités de compte</w:t>
            </w:r>
            <w:r w:rsidDel="005C54B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p</w:t>
            </w:r>
            <w:r w:rsidRPr="005C54BC">
              <w:rPr>
                <w:rFonts w:ascii="Times New Roman" w:hAnsi="Times New Roman"/>
                <w:sz w:val="20"/>
              </w:rPr>
              <w:t>lacements représentant les provisions techniques afférentes aux opérations en unités de compte</w:t>
            </w:r>
            <w:r w:rsidDel="007700F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dans les monnaies restantes ne donnant pas lieu à une déclaration par monnaie.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(C0031/R0230) et dans les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monnaies importantes donnant lieu à une déclaration par monnaie (C0051/R230). </w:t>
            </w:r>
          </w:p>
        </w:tc>
      </w:tr>
      <w:tr w:rsidR="00D03C6A" w:rsidRPr="008B3312" w:rsidTr="00001712">
        <w:trPr>
          <w:trHeight w:val="789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C0051/R0230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</w:t>
            </w:r>
            <w:r w:rsidRPr="005C54BC">
              <w:rPr>
                <w:rFonts w:ascii="Times New Roman" w:hAnsi="Times New Roman"/>
                <w:sz w:val="20"/>
              </w:rPr>
              <w:t>lacements représentant les provisions techniques afférentes aux opérations en unités de compte</w:t>
            </w:r>
            <w:r w:rsidDel="005C54B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p</w:t>
            </w:r>
            <w:r w:rsidRPr="005C54BC">
              <w:rPr>
                <w:rFonts w:ascii="Times New Roman" w:hAnsi="Times New Roman"/>
                <w:sz w:val="20"/>
              </w:rPr>
              <w:t>lacements représentant les provisions techniques afférentes aux opérations en unités de compte</w:t>
            </w:r>
            <w:r>
              <w:rPr>
                <w:rFonts w:ascii="Times New Roman" w:hAnsi="Times New Roman"/>
                <w:sz w:val="20"/>
              </w:rPr>
              <w:t xml:space="preserve"> dans chacune des monnaies pour lesquelles une déclaration séparée par monnaie est requise.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C0020/R0240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de la p</w:t>
            </w:r>
            <w:r w:rsidRPr="007700FA">
              <w:rPr>
                <w:rFonts w:ascii="Times New Roman" w:hAnsi="Times New Roman"/>
                <w:sz w:val="20"/>
              </w:rPr>
              <w:t>art des réassureurs et organismes dispensés d'agrément dans les provisions techniques</w:t>
            </w:r>
            <w:r w:rsidRPr="007700FA" w:rsidDel="007700F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 la p</w:t>
            </w:r>
            <w:r w:rsidRPr="007700FA">
              <w:rPr>
                <w:rFonts w:ascii="Times New Roman" w:hAnsi="Times New Roman"/>
                <w:sz w:val="20"/>
              </w:rPr>
              <w:t>art des réassureurs et organismes dispensés d'agrément dans les provisions techniques</w:t>
            </w:r>
            <w:r w:rsidRPr="007700FA" w:rsidDel="007700F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dans toutes les monnaies.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C0031/R0240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 la p</w:t>
            </w:r>
            <w:r w:rsidRPr="007700FA">
              <w:rPr>
                <w:rFonts w:ascii="Times New Roman" w:hAnsi="Times New Roman"/>
                <w:sz w:val="20"/>
              </w:rPr>
              <w:t>art des réassureurs et organismes dispensés d'agrément dans les provisions techniques</w:t>
            </w:r>
            <w:r w:rsidRPr="007700FA" w:rsidDel="007700F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 la p</w:t>
            </w:r>
            <w:r w:rsidRPr="007700FA">
              <w:rPr>
                <w:rFonts w:ascii="Times New Roman" w:hAnsi="Times New Roman"/>
                <w:sz w:val="20"/>
              </w:rPr>
              <w:t>art des réassureurs et organismes dispensés d'agrément dans les provisions techniques</w:t>
            </w:r>
            <w:r w:rsidRPr="007700FA" w:rsidDel="007700F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dans la monnaie de déclaration.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rPr>
          <w:trHeight w:val="699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C0040/R0240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 la p</w:t>
            </w:r>
            <w:r w:rsidRPr="007700FA">
              <w:rPr>
                <w:rFonts w:ascii="Times New Roman" w:hAnsi="Times New Roman"/>
                <w:sz w:val="20"/>
              </w:rPr>
              <w:t>art des réassureurs et organismes dispensés d'agrément dans les provisions techniques</w:t>
            </w:r>
            <w:r w:rsidRPr="007700FA" w:rsidDel="007700F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 la p</w:t>
            </w:r>
            <w:r w:rsidRPr="007700FA">
              <w:rPr>
                <w:rFonts w:ascii="Times New Roman" w:hAnsi="Times New Roman"/>
                <w:sz w:val="20"/>
              </w:rPr>
              <w:t>art des réassureurs et organismes dispensés d'agrément dans les provisions techniques</w:t>
            </w:r>
            <w:r w:rsidRPr="007700FA" w:rsidDel="007700F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dans les monnaies restantes ne donnant pas lieu à une déclaration par monnaie.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(C0031/R0240) et dans les monnaies importantes donnant lieu à une déclaration par monnaie (C0051/R0240). 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C0051/R0240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 la p</w:t>
            </w:r>
            <w:r w:rsidRPr="007700FA">
              <w:rPr>
                <w:rFonts w:ascii="Times New Roman" w:hAnsi="Times New Roman"/>
                <w:sz w:val="20"/>
              </w:rPr>
              <w:t>art des réassureurs et organismes dispensés d'agrément dans les provisions techniques</w:t>
            </w:r>
            <w:r w:rsidRPr="007700FA" w:rsidDel="007700F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 la p</w:t>
            </w:r>
            <w:r w:rsidRPr="007700FA">
              <w:rPr>
                <w:rFonts w:ascii="Times New Roman" w:hAnsi="Times New Roman"/>
                <w:sz w:val="20"/>
              </w:rPr>
              <w:t>art des réassureurs et organismes dispensés d'agrément dans les provisions techniques</w:t>
            </w:r>
            <w:r w:rsidRPr="007700FA" w:rsidDel="007700F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dans chacune des monnaies pour lesquelles une déclaration séparée par monnaie est requise.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C0020/R0250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des créances :</w:t>
            </w:r>
            <w:r w:rsidRPr="007700FA">
              <w:rPr>
                <w:rFonts w:ascii="Times New Roman" w:hAnsi="Times New Roman"/>
                <w:sz w:val="20"/>
              </w:rPr>
              <w:t xml:space="preserve"> créances nées d'opérations directes, Créances nées d'opérations de réassurance </w:t>
            </w:r>
            <w:r>
              <w:rPr>
                <w:rFonts w:ascii="Times New Roman" w:hAnsi="Times New Roman"/>
                <w:sz w:val="20"/>
              </w:rPr>
              <w:t>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créances (</w:t>
            </w:r>
            <w:r w:rsidRPr="007700FA">
              <w:rPr>
                <w:rFonts w:ascii="Times New Roman" w:hAnsi="Times New Roman"/>
                <w:sz w:val="20"/>
              </w:rPr>
              <w:t>créances nées d'opérations directes, Créances nées d'opérations de réassurance</w:t>
            </w:r>
            <w:r>
              <w:rPr>
                <w:rFonts w:ascii="Times New Roman" w:hAnsi="Times New Roman"/>
                <w:sz w:val="20"/>
              </w:rPr>
              <w:t>) dans toutes les monnaies.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rPr>
          <w:trHeight w:val="988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C0031/R0250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créances :</w:t>
            </w:r>
            <w:r w:rsidRPr="007700FA">
              <w:rPr>
                <w:rFonts w:ascii="Times New Roman" w:hAnsi="Times New Roman"/>
                <w:sz w:val="20"/>
              </w:rPr>
              <w:t xml:space="preserve"> créances nées d'opérations directes, Créances nées d'opérations de réassurance</w:t>
            </w:r>
            <w:r>
              <w:rPr>
                <w:rFonts w:ascii="Times New Roman" w:hAnsi="Times New Roman"/>
                <w:sz w:val="20"/>
              </w:rPr>
              <w:t xml:space="preserve"> 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créances (</w:t>
            </w:r>
            <w:r w:rsidRPr="007700FA">
              <w:rPr>
                <w:rFonts w:ascii="Times New Roman" w:hAnsi="Times New Roman"/>
                <w:sz w:val="20"/>
              </w:rPr>
              <w:t xml:space="preserve">créances nées d'opérations directes, Créances nées d'opérations de </w:t>
            </w:r>
            <w:proofErr w:type="gramStart"/>
            <w:r w:rsidRPr="007700FA">
              <w:rPr>
                <w:rFonts w:ascii="Times New Roman" w:hAnsi="Times New Roman"/>
                <w:sz w:val="20"/>
              </w:rPr>
              <w:t>réassurance</w:t>
            </w:r>
            <w:r>
              <w:rPr>
                <w:rFonts w:ascii="Times New Roman" w:hAnsi="Times New Roman"/>
                <w:sz w:val="20"/>
              </w:rPr>
              <w:t>)dans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la monnaie de déclaration.</w:t>
            </w:r>
          </w:p>
        </w:tc>
      </w:tr>
      <w:tr w:rsidR="00D03C6A" w:rsidRPr="008B3312" w:rsidTr="00001712">
        <w:trPr>
          <w:trHeight w:val="1981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C0040/R0250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créances :</w:t>
            </w:r>
            <w:r w:rsidRPr="007700FA">
              <w:rPr>
                <w:rFonts w:ascii="Times New Roman" w:hAnsi="Times New Roman"/>
                <w:sz w:val="20"/>
              </w:rPr>
              <w:t xml:space="preserve"> créances nées d'opérations directes, Créances nées d'opérations de réassurance </w:t>
            </w:r>
            <w:r>
              <w:rPr>
                <w:rFonts w:ascii="Times New Roman" w:hAnsi="Times New Roman"/>
                <w:sz w:val="20"/>
              </w:rPr>
              <w:t>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créances (</w:t>
            </w:r>
            <w:r w:rsidRPr="007700FA">
              <w:rPr>
                <w:rFonts w:ascii="Times New Roman" w:hAnsi="Times New Roman"/>
                <w:sz w:val="20"/>
              </w:rPr>
              <w:t xml:space="preserve">créances nées d'opérations directes, Créances nées d'opérations de </w:t>
            </w:r>
            <w:proofErr w:type="gramStart"/>
            <w:r w:rsidRPr="007700FA">
              <w:rPr>
                <w:rFonts w:ascii="Times New Roman" w:hAnsi="Times New Roman"/>
                <w:sz w:val="20"/>
              </w:rPr>
              <w:t>réassurance</w:t>
            </w:r>
            <w:r>
              <w:rPr>
                <w:rFonts w:ascii="Times New Roman" w:hAnsi="Times New Roman"/>
                <w:sz w:val="20"/>
              </w:rPr>
              <w:t>)dans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les monnaies restantes ne donnant pas lieu à une déclaration par monnaie.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(C0031/R0250) et dans les monnaies importantes donnant lieu à une déclaration par monnaie (C0051/R0250). 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C0051/R0250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créances :</w:t>
            </w:r>
            <w:r w:rsidRPr="007700FA">
              <w:rPr>
                <w:rFonts w:ascii="Times New Roman" w:hAnsi="Times New Roman"/>
                <w:sz w:val="20"/>
              </w:rPr>
              <w:t xml:space="preserve"> créances nées d'opérations directes, Créances nées d'opérations de réassurance </w:t>
            </w:r>
            <w:r>
              <w:rPr>
                <w:rFonts w:ascii="Times New Roman" w:hAnsi="Times New Roman"/>
                <w:sz w:val="20"/>
              </w:rPr>
              <w:t>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créances (</w:t>
            </w:r>
            <w:r w:rsidRPr="007700FA">
              <w:rPr>
                <w:rFonts w:ascii="Times New Roman" w:hAnsi="Times New Roman"/>
                <w:sz w:val="20"/>
              </w:rPr>
              <w:t>créances nées d'opérations directes, Créances nées d'opérations de réassurance</w:t>
            </w:r>
            <w:r>
              <w:rPr>
                <w:rFonts w:ascii="Times New Roman" w:hAnsi="Times New Roman"/>
                <w:sz w:val="20"/>
              </w:rPr>
              <w:t xml:space="preserve">) dans chacune des monnaies pour lesquelles une déclaration séparée par monnaie est requise. 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C0020/R0260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des a</w:t>
            </w:r>
            <w:r w:rsidRPr="007700FA">
              <w:rPr>
                <w:rFonts w:ascii="Times New Roman" w:hAnsi="Times New Roman"/>
                <w:sz w:val="20"/>
              </w:rPr>
              <w:t xml:space="preserve">utres actifs : autres créances (personnel, État organismes sociaux, débiteurs divers), comptes de régularisation actif, capital </w:t>
            </w:r>
            <w:r w:rsidRPr="007700FA">
              <w:rPr>
                <w:rFonts w:ascii="Times New Roman" w:hAnsi="Times New Roman"/>
                <w:sz w:val="20"/>
              </w:rPr>
              <w:lastRenderedPageBreak/>
              <w:t>souscrit non appelé, actifs incorporels</w:t>
            </w:r>
            <w:r>
              <w:rPr>
                <w:rFonts w:ascii="Times New Roman" w:hAnsi="Times New Roman"/>
                <w:sz w:val="20"/>
              </w:rPr>
              <w:t xml:space="preserve"> – toutes monnaies 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Déclarer la valeur totale des autres actifs dans toutes les monnaies.</w:t>
            </w:r>
          </w:p>
        </w:tc>
      </w:tr>
      <w:tr w:rsidR="00D03C6A" w:rsidRPr="008B3312" w:rsidTr="00001712">
        <w:trPr>
          <w:trHeight w:val="507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C0031/R0260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a</w:t>
            </w:r>
            <w:r w:rsidRPr="007700FA">
              <w:rPr>
                <w:rFonts w:ascii="Times New Roman" w:hAnsi="Times New Roman"/>
                <w:sz w:val="20"/>
              </w:rPr>
              <w:t>utres actifs : autres créances (personnel, État organismes sociaux, débiteurs divers), comptes de régularisation actif, capital souscrit non appelé, actifs incorporels</w:t>
            </w:r>
            <w:r>
              <w:rPr>
                <w:rFonts w:ascii="Times New Roman" w:hAnsi="Times New Roman"/>
                <w:sz w:val="20"/>
              </w:rPr>
              <w:t xml:space="preserve"> 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autres actifs dans la monnaie de déclaration.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C0040/R0260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a</w:t>
            </w:r>
            <w:r w:rsidRPr="007700FA">
              <w:rPr>
                <w:rFonts w:ascii="Times New Roman" w:hAnsi="Times New Roman"/>
                <w:sz w:val="20"/>
              </w:rPr>
              <w:t>utres actifs : autres créances (personnel, État organismes sociaux, débiteurs divers), comptes de régularisation actif, capital souscrit non appelé, actifs incorporels</w:t>
            </w:r>
            <w:r>
              <w:rPr>
                <w:rFonts w:ascii="Times New Roman" w:hAnsi="Times New Roman"/>
                <w:sz w:val="20"/>
              </w:rPr>
              <w:t xml:space="preserve"> 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autres actifs dans les monnaies restantes ne donnant pas lieu à une déclaration par monnaie.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(C0031/R0260) et dans les monnaies importantes donnant lieu à une déclaration par monnaie (C0051/R0260). </w:t>
            </w:r>
          </w:p>
        </w:tc>
      </w:tr>
      <w:tr w:rsidR="00D03C6A" w:rsidRPr="008B3312" w:rsidTr="00001712">
        <w:trPr>
          <w:trHeight w:val="591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C0051/R0260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a</w:t>
            </w:r>
            <w:r w:rsidRPr="007700FA">
              <w:rPr>
                <w:rFonts w:ascii="Times New Roman" w:hAnsi="Times New Roman"/>
                <w:sz w:val="20"/>
              </w:rPr>
              <w:t>utres actifs : autres créances (personnel, État organismes sociaux, débiteurs divers), comptes de régularisation actif, capital souscrit non appelé, actifs incorporels</w:t>
            </w:r>
            <w:r>
              <w:rPr>
                <w:rFonts w:ascii="Times New Roman" w:hAnsi="Times New Roman"/>
                <w:sz w:val="20"/>
              </w:rPr>
              <w:t xml:space="preserve"> 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autres actifs dans chacune des monnaies pour lesquelles une déclaration séparée par monnaie est requise.</w:t>
            </w:r>
          </w:p>
        </w:tc>
      </w:tr>
      <w:tr w:rsidR="00D03C6A" w:rsidRPr="008B3312" w:rsidTr="00001712">
        <w:trPr>
          <w:trHeight w:val="550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C0020/R0270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du total de l’actif 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totale du total de l’actif dans toutes les monnaies. </w:t>
            </w:r>
          </w:p>
        </w:tc>
      </w:tr>
      <w:tr w:rsidR="00D03C6A" w:rsidRPr="008B3312" w:rsidTr="00001712">
        <w:trPr>
          <w:trHeight w:val="571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C0031/R0270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du total de l’actif 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du total de l’actif dans la monnaie de déclaration.</w:t>
            </w:r>
          </w:p>
        </w:tc>
      </w:tr>
      <w:tr w:rsidR="00D03C6A" w:rsidRPr="008B3312" w:rsidTr="00001712">
        <w:trPr>
          <w:trHeight w:val="1621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C0040/R0270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du total de l’actif 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du total de l’actif dans les monnaies restantes ne donnant pas lieu à une déclaration par monnaie.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(C0031/R0270) et dans les monnaies importantes donnant lieu à une déclaration par monnaie (C0051/R0270). </w:t>
            </w:r>
          </w:p>
        </w:tc>
      </w:tr>
      <w:tr w:rsidR="00D03C6A" w:rsidRPr="008B3312" w:rsidTr="00001712">
        <w:trPr>
          <w:trHeight w:val="629"/>
        </w:trPr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C0051/R0270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du total de l’actif 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du total de l’actif dans chacune des monnaies pour lesquelles une déclaration séparée par monnaie est requise. 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C0020/R0280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des provisions techniques (hors opérations en unités de compte) 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provisions techniques (hors opérations en unités de compte) dans toutes les monnaies.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C0031/R0280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provisions techniques (hors opérations en unités de compte) 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provisions techniques (hors opérations en unités de compte) dans la monnaie de déclaration.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C0040/R0280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provisions techniques (hors UC et indexés) 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provisions techniques (hors opérations en unités de compte) dans les monnaies restantes ne donnant pas lieu à une déclaration par monnaie.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(C0031/R0280) et dans les monnaies importantes donnant lieu à une déclaration par monnaie (C0051/R0280). 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C0051/R0280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Valeur des provisions </w:t>
            </w:r>
            <w:r>
              <w:rPr>
                <w:rFonts w:ascii="Times New Roman" w:hAnsi="Times New Roman"/>
                <w:sz w:val="20"/>
              </w:rPr>
              <w:lastRenderedPageBreak/>
              <w:t>techniques (hors opérations en unités de compte) 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Déclarer la valeur des provisions techniques (hors </w:t>
            </w:r>
            <w:r>
              <w:rPr>
                <w:rFonts w:ascii="Times New Roman" w:hAnsi="Times New Roman"/>
                <w:sz w:val="20"/>
              </w:rPr>
              <w:lastRenderedPageBreak/>
              <w:t>opérations en unités de compte) dans chacune des monnaies pour lesquelles une déclaration séparée par monnaie est requise.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C0020/R0290R0290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des provisions techniques des opérations en unités de compte 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totale des provisions techniques des opérations en unités de compte dans toutes les monnaies.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C0031/R0290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provisions techniques des opérations en unités de compte 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provisions techniques  des opérations en unités de compte dans la monnaie de déclaration.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C0040/R0290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provisions techniques des opérations en unités de compte 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provisions techniques des opérations en unités de compte dans les monnaies restantes ne donnant pas lieu à une déclaration par monnaie.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(C0031/R0290) et dans les monnaies importantes donnant lieu à une déclaration par monnaie (C0051/R0290). 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C0051/R0290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provisions techniques des opérations en unités de compte 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provisions techniques des opérations en unités de compte dans chacune des monnaies pour lesquelles une déclaration séparée par monnaie est requise.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C0020/R0300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des d</w:t>
            </w:r>
            <w:r w:rsidRPr="0020581A">
              <w:rPr>
                <w:rFonts w:ascii="Times New Roman" w:hAnsi="Times New Roman"/>
                <w:sz w:val="20"/>
              </w:rPr>
              <w:t xml:space="preserve">ettes pour dépôts en espèces reçus des réassureurs, </w:t>
            </w:r>
            <w:r>
              <w:rPr>
                <w:rFonts w:ascii="Times New Roman" w:hAnsi="Times New Roman"/>
                <w:sz w:val="20"/>
              </w:rPr>
              <w:t>des d</w:t>
            </w:r>
            <w:r w:rsidRPr="0020581A">
              <w:rPr>
                <w:rFonts w:ascii="Times New Roman" w:hAnsi="Times New Roman"/>
                <w:sz w:val="20"/>
              </w:rPr>
              <w:t>ett</w:t>
            </w:r>
            <w:r>
              <w:rPr>
                <w:rFonts w:ascii="Times New Roman" w:hAnsi="Times New Roman"/>
                <w:sz w:val="20"/>
              </w:rPr>
              <w:t>es nées d'opérations directes, et des d</w:t>
            </w:r>
            <w:r w:rsidRPr="0020581A">
              <w:rPr>
                <w:rFonts w:ascii="Times New Roman" w:hAnsi="Times New Roman"/>
                <w:sz w:val="20"/>
              </w:rPr>
              <w:t>ettes nées d'opérations de réassurance</w:t>
            </w:r>
            <w:r>
              <w:rPr>
                <w:rFonts w:ascii="Times New Roman" w:hAnsi="Times New Roman"/>
                <w:sz w:val="20"/>
              </w:rPr>
              <w:t xml:space="preserve"> 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d</w:t>
            </w:r>
            <w:r w:rsidRPr="0020581A">
              <w:rPr>
                <w:rFonts w:ascii="Times New Roman" w:hAnsi="Times New Roman"/>
                <w:sz w:val="20"/>
              </w:rPr>
              <w:t xml:space="preserve">ettes pour dépôts en espèces reçus des réassureurs, </w:t>
            </w:r>
            <w:r>
              <w:rPr>
                <w:rFonts w:ascii="Times New Roman" w:hAnsi="Times New Roman"/>
                <w:sz w:val="20"/>
              </w:rPr>
              <w:t>des d</w:t>
            </w:r>
            <w:r w:rsidRPr="0020581A">
              <w:rPr>
                <w:rFonts w:ascii="Times New Roman" w:hAnsi="Times New Roman"/>
                <w:sz w:val="20"/>
              </w:rPr>
              <w:t>ett</w:t>
            </w:r>
            <w:r>
              <w:rPr>
                <w:rFonts w:ascii="Times New Roman" w:hAnsi="Times New Roman"/>
                <w:sz w:val="20"/>
              </w:rPr>
              <w:t>es nées d'opérations directes, et des d</w:t>
            </w:r>
            <w:r w:rsidRPr="0020581A">
              <w:rPr>
                <w:rFonts w:ascii="Times New Roman" w:hAnsi="Times New Roman"/>
                <w:sz w:val="20"/>
              </w:rPr>
              <w:t>ettes nées d'opérations de réassurance</w:t>
            </w:r>
            <w:r>
              <w:rPr>
                <w:rFonts w:ascii="Times New Roman" w:hAnsi="Times New Roman"/>
                <w:sz w:val="20"/>
              </w:rPr>
              <w:t xml:space="preserve"> dans toutes les monnaies.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C0031/R0300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d</w:t>
            </w:r>
            <w:r w:rsidRPr="0020581A">
              <w:rPr>
                <w:rFonts w:ascii="Times New Roman" w:hAnsi="Times New Roman"/>
                <w:sz w:val="20"/>
              </w:rPr>
              <w:t xml:space="preserve">ettes pour dépôts en espèces reçus des réassureurs, </w:t>
            </w:r>
            <w:r>
              <w:rPr>
                <w:rFonts w:ascii="Times New Roman" w:hAnsi="Times New Roman"/>
                <w:sz w:val="20"/>
              </w:rPr>
              <w:t>des d</w:t>
            </w:r>
            <w:r w:rsidRPr="0020581A">
              <w:rPr>
                <w:rFonts w:ascii="Times New Roman" w:hAnsi="Times New Roman"/>
                <w:sz w:val="20"/>
              </w:rPr>
              <w:t>ett</w:t>
            </w:r>
            <w:r>
              <w:rPr>
                <w:rFonts w:ascii="Times New Roman" w:hAnsi="Times New Roman"/>
                <w:sz w:val="20"/>
              </w:rPr>
              <w:t>es nées d'opérations directes, et des d</w:t>
            </w:r>
            <w:r w:rsidRPr="0020581A">
              <w:rPr>
                <w:rFonts w:ascii="Times New Roman" w:hAnsi="Times New Roman"/>
                <w:sz w:val="20"/>
              </w:rPr>
              <w:t>ettes nées d'opérations de réassurance</w:t>
            </w:r>
            <w:r>
              <w:rPr>
                <w:rFonts w:ascii="Times New Roman" w:hAnsi="Times New Roman"/>
                <w:sz w:val="20"/>
              </w:rPr>
              <w:t xml:space="preserve"> 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d</w:t>
            </w:r>
            <w:r w:rsidRPr="0020581A">
              <w:rPr>
                <w:rFonts w:ascii="Times New Roman" w:hAnsi="Times New Roman"/>
                <w:sz w:val="20"/>
              </w:rPr>
              <w:t xml:space="preserve">ettes pour dépôts en espèces reçus des réassureurs, </w:t>
            </w:r>
            <w:r>
              <w:rPr>
                <w:rFonts w:ascii="Times New Roman" w:hAnsi="Times New Roman"/>
                <w:sz w:val="20"/>
              </w:rPr>
              <w:t>des d</w:t>
            </w:r>
            <w:r w:rsidRPr="0020581A">
              <w:rPr>
                <w:rFonts w:ascii="Times New Roman" w:hAnsi="Times New Roman"/>
                <w:sz w:val="20"/>
              </w:rPr>
              <w:t>ett</w:t>
            </w:r>
            <w:r>
              <w:rPr>
                <w:rFonts w:ascii="Times New Roman" w:hAnsi="Times New Roman"/>
                <w:sz w:val="20"/>
              </w:rPr>
              <w:t>es nées d'opérations directes, et des d</w:t>
            </w:r>
            <w:r w:rsidRPr="0020581A">
              <w:rPr>
                <w:rFonts w:ascii="Times New Roman" w:hAnsi="Times New Roman"/>
                <w:sz w:val="20"/>
              </w:rPr>
              <w:t>ettes nées d'opérations de réassurance</w:t>
            </w:r>
            <w:r>
              <w:rPr>
                <w:rFonts w:ascii="Times New Roman" w:hAnsi="Times New Roman"/>
                <w:sz w:val="20"/>
              </w:rPr>
              <w:t xml:space="preserve"> dans la monnaie de déclaration.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C0040/R0300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d</w:t>
            </w:r>
            <w:r w:rsidRPr="0020581A">
              <w:rPr>
                <w:rFonts w:ascii="Times New Roman" w:hAnsi="Times New Roman"/>
                <w:sz w:val="20"/>
              </w:rPr>
              <w:t xml:space="preserve">ettes pour dépôts en espèces reçus des réassureurs, </w:t>
            </w:r>
            <w:r>
              <w:rPr>
                <w:rFonts w:ascii="Times New Roman" w:hAnsi="Times New Roman"/>
                <w:sz w:val="20"/>
              </w:rPr>
              <w:t>des d</w:t>
            </w:r>
            <w:r w:rsidRPr="0020581A">
              <w:rPr>
                <w:rFonts w:ascii="Times New Roman" w:hAnsi="Times New Roman"/>
                <w:sz w:val="20"/>
              </w:rPr>
              <w:t>ett</w:t>
            </w:r>
            <w:r>
              <w:rPr>
                <w:rFonts w:ascii="Times New Roman" w:hAnsi="Times New Roman"/>
                <w:sz w:val="20"/>
              </w:rPr>
              <w:t>es nées d'opérations directes, et des d</w:t>
            </w:r>
            <w:r w:rsidRPr="0020581A">
              <w:rPr>
                <w:rFonts w:ascii="Times New Roman" w:hAnsi="Times New Roman"/>
                <w:sz w:val="20"/>
              </w:rPr>
              <w:t>ettes nées d'opérations de réassurance</w:t>
            </w:r>
            <w:r>
              <w:rPr>
                <w:rFonts w:ascii="Times New Roman" w:hAnsi="Times New Roman"/>
                <w:sz w:val="20"/>
              </w:rPr>
              <w:t>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d</w:t>
            </w:r>
            <w:r w:rsidRPr="0020581A">
              <w:rPr>
                <w:rFonts w:ascii="Times New Roman" w:hAnsi="Times New Roman"/>
                <w:sz w:val="20"/>
              </w:rPr>
              <w:t xml:space="preserve">ettes pour dépôts en espèces reçus des réassureurs, </w:t>
            </w:r>
            <w:r>
              <w:rPr>
                <w:rFonts w:ascii="Times New Roman" w:hAnsi="Times New Roman"/>
                <w:sz w:val="20"/>
              </w:rPr>
              <w:t>des d</w:t>
            </w:r>
            <w:r w:rsidRPr="0020581A">
              <w:rPr>
                <w:rFonts w:ascii="Times New Roman" w:hAnsi="Times New Roman"/>
                <w:sz w:val="20"/>
              </w:rPr>
              <w:t>ett</w:t>
            </w:r>
            <w:r>
              <w:rPr>
                <w:rFonts w:ascii="Times New Roman" w:hAnsi="Times New Roman"/>
                <w:sz w:val="20"/>
              </w:rPr>
              <w:t>es nées d'opérations directes, et des d</w:t>
            </w:r>
            <w:r w:rsidRPr="0020581A">
              <w:rPr>
                <w:rFonts w:ascii="Times New Roman" w:hAnsi="Times New Roman"/>
                <w:sz w:val="20"/>
              </w:rPr>
              <w:t>ettes nées d'opérations de réassurance</w:t>
            </w:r>
            <w:r>
              <w:rPr>
                <w:rFonts w:ascii="Times New Roman" w:hAnsi="Times New Roman"/>
                <w:sz w:val="20"/>
              </w:rPr>
              <w:t xml:space="preserve"> dans les monnaies restantes ne donnant pas lieu à une déclaration par monnaie.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(C0031/R0300) et dans les monnaies importantes donnant lieu à une déclaration par monnaie (C0051/R0300). 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C0031/R0300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d</w:t>
            </w:r>
            <w:r w:rsidRPr="0020581A">
              <w:rPr>
                <w:rFonts w:ascii="Times New Roman" w:hAnsi="Times New Roman"/>
                <w:sz w:val="20"/>
              </w:rPr>
              <w:t xml:space="preserve">ettes pour dépôts en espèces reçus des réassureurs, </w:t>
            </w:r>
            <w:r>
              <w:rPr>
                <w:rFonts w:ascii="Times New Roman" w:hAnsi="Times New Roman"/>
                <w:sz w:val="20"/>
              </w:rPr>
              <w:t>des d</w:t>
            </w:r>
            <w:r w:rsidRPr="0020581A">
              <w:rPr>
                <w:rFonts w:ascii="Times New Roman" w:hAnsi="Times New Roman"/>
                <w:sz w:val="20"/>
              </w:rPr>
              <w:t>ett</w:t>
            </w:r>
            <w:r>
              <w:rPr>
                <w:rFonts w:ascii="Times New Roman" w:hAnsi="Times New Roman"/>
                <w:sz w:val="20"/>
              </w:rPr>
              <w:t>es nées d'opérations directes, et des d</w:t>
            </w:r>
            <w:r w:rsidRPr="0020581A">
              <w:rPr>
                <w:rFonts w:ascii="Times New Roman" w:hAnsi="Times New Roman"/>
                <w:sz w:val="20"/>
              </w:rPr>
              <w:t>ettes nées d'opérations de réassurance</w:t>
            </w:r>
            <w:r>
              <w:rPr>
                <w:rFonts w:ascii="Times New Roman" w:hAnsi="Times New Roman"/>
                <w:sz w:val="20"/>
              </w:rPr>
              <w:t>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d</w:t>
            </w:r>
            <w:r w:rsidRPr="0020581A">
              <w:rPr>
                <w:rFonts w:ascii="Times New Roman" w:hAnsi="Times New Roman"/>
                <w:sz w:val="20"/>
              </w:rPr>
              <w:t xml:space="preserve">ettes pour dépôts en espèces reçus des réassureurs, </w:t>
            </w:r>
            <w:r>
              <w:rPr>
                <w:rFonts w:ascii="Times New Roman" w:hAnsi="Times New Roman"/>
                <w:sz w:val="20"/>
              </w:rPr>
              <w:t>des d</w:t>
            </w:r>
            <w:r w:rsidRPr="0020581A">
              <w:rPr>
                <w:rFonts w:ascii="Times New Roman" w:hAnsi="Times New Roman"/>
                <w:sz w:val="20"/>
              </w:rPr>
              <w:t>ett</w:t>
            </w:r>
            <w:r>
              <w:rPr>
                <w:rFonts w:ascii="Times New Roman" w:hAnsi="Times New Roman"/>
                <w:sz w:val="20"/>
              </w:rPr>
              <w:t>es nées d'opérations directes, et des d</w:t>
            </w:r>
            <w:r w:rsidRPr="0020581A">
              <w:rPr>
                <w:rFonts w:ascii="Times New Roman" w:hAnsi="Times New Roman"/>
                <w:sz w:val="20"/>
              </w:rPr>
              <w:t>ettes nées d'opérations de réassurance</w:t>
            </w:r>
            <w:r>
              <w:rPr>
                <w:rFonts w:ascii="Times New Roman" w:hAnsi="Times New Roman"/>
                <w:sz w:val="20"/>
              </w:rPr>
              <w:t xml:space="preserve"> dans chacune des monnaies pour lesquelles une déclaration séparée par monnaie est requise.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C0020/R0310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des e</w:t>
            </w:r>
            <w:r w:rsidRPr="0020581A">
              <w:rPr>
                <w:rFonts w:ascii="Times New Roman" w:hAnsi="Times New Roman"/>
                <w:sz w:val="20"/>
              </w:rPr>
              <w:t>mprunts obligataires et dettes envers les établissements de crédit</w:t>
            </w:r>
            <w:r>
              <w:rPr>
                <w:rFonts w:ascii="Times New Roman" w:hAnsi="Times New Roman"/>
                <w:sz w:val="20"/>
              </w:rPr>
              <w:t xml:space="preserve"> 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e</w:t>
            </w:r>
            <w:r w:rsidRPr="0020581A">
              <w:rPr>
                <w:rFonts w:ascii="Times New Roman" w:hAnsi="Times New Roman"/>
                <w:sz w:val="20"/>
              </w:rPr>
              <w:t>mprunts obligataires et dettes envers les établissements de crédit</w:t>
            </w:r>
            <w:r>
              <w:rPr>
                <w:rFonts w:ascii="Times New Roman" w:hAnsi="Times New Roman"/>
                <w:sz w:val="20"/>
              </w:rPr>
              <w:t xml:space="preserve"> dans toutes les monnaies.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C0031/R0310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e</w:t>
            </w:r>
            <w:r w:rsidRPr="0020581A">
              <w:rPr>
                <w:rFonts w:ascii="Times New Roman" w:hAnsi="Times New Roman"/>
                <w:sz w:val="20"/>
              </w:rPr>
              <w:t xml:space="preserve">mprunts </w:t>
            </w:r>
            <w:r w:rsidRPr="0020581A">
              <w:rPr>
                <w:rFonts w:ascii="Times New Roman" w:hAnsi="Times New Roman"/>
                <w:sz w:val="20"/>
              </w:rPr>
              <w:lastRenderedPageBreak/>
              <w:t>obligataires et dettes envers les établissements de crédit</w:t>
            </w:r>
            <w:r>
              <w:rPr>
                <w:rFonts w:ascii="Times New Roman" w:hAnsi="Times New Roman"/>
                <w:sz w:val="20"/>
              </w:rPr>
              <w:t>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Déclarer la valeur des e</w:t>
            </w:r>
            <w:r w:rsidRPr="0020581A">
              <w:rPr>
                <w:rFonts w:ascii="Times New Roman" w:hAnsi="Times New Roman"/>
                <w:sz w:val="20"/>
              </w:rPr>
              <w:t xml:space="preserve">mprunts obligataires et dettes </w:t>
            </w:r>
            <w:r w:rsidRPr="0020581A">
              <w:rPr>
                <w:rFonts w:ascii="Times New Roman" w:hAnsi="Times New Roman"/>
                <w:sz w:val="20"/>
              </w:rPr>
              <w:lastRenderedPageBreak/>
              <w:t>envers les établissements de crédit</w:t>
            </w:r>
            <w:r>
              <w:rPr>
                <w:rFonts w:ascii="Times New Roman" w:hAnsi="Times New Roman"/>
                <w:sz w:val="20"/>
              </w:rPr>
              <w:t xml:space="preserve"> dans la monnaie de déclaration.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C0040/R0310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e</w:t>
            </w:r>
            <w:r w:rsidRPr="0020581A">
              <w:rPr>
                <w:rFonts w:ascii="Times New Roman" w:hAnsi="Times New Roman"/>
                <w:sz w:val="20"/>
              </w:rPr>
              <w:t>mprunts obligataires et dettes envers les établissements de crédit</w:t>
            </w:r>
            <w:r>
              <w:rPr>
                <w:rFonts w:ascii="Times New Roman" w:hAnsi="Times New Roman"/>
                <w:sz w:val="20"/>
              </w:rPr>
              <w:t>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e</w:t>
            </w:r>
            <w:r w:rsidRPr="0020581A">
              <w:rPr>
                <w:rFonts w:ascii="Times New Roman" w:hAnsi="Times New Roman"/>
                <w:sz w:val="20"/>
              </w:rPr>
              <w:t>mprunts obligataires et dettes envers les établissements de crédit</w:t>
            </w:r>
            <w:r>
              <w:rPr>
                <w:rFonts w:ascii="Times New Roman" w:hAnsi="Times New Roman"/>
                <w:sz w:val="20"/>
              </w:rPr>
              <w:t xml:space="preserve"> dans les monnaies restantes ne donnant pas lieu à une déclaration par monnaie.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(C0031/R0310) et dans les monnaies importantes donnant lieu à une déclaration par monnaie (C0051/R0310). 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C0051/R0310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e</w:t>
            </w:r>
            <w:r w:rsidRPr="0020581A">
              <w:rPr>
                <w:rFonts w:ascii="Times New Roman" w:hAnsi="Times New Roman"/>
                <w:sz w:val="20"/>
              </w:rPr>
              <w:t>mprunts obligataires et dettes envers les établissements de crédit</w:t>
            </w:r>
            <w:r>
              <w:rPr>
                <w:rFonts w:ascii="Times New Roman" w:hAnsi="Times New Roman"/>
                <w:sz w:val="20"/>
              </w:rPr>
              <w:t>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e</w:t>
            </w:r>
            <w:r w:rsidRPr="0020581A">
              <w:rPr>
                <w:rFonts w:ascii="Times New Roman" w:hAnsi="Times New Roman"/>
                <w:sz w:val="20"/>
              </w:rPr>
              <w:t>mprunts obligataires et dettes envers les établissements de crédit</w:t>
            </w:r>
            <w:r>
              <w:rPr>
                <w:rFonts w:ascii="Times New Roman" w:hAnsi="Times New Roman"/>
                <w:sz w:val="20"/>
              </w:rPr>
              <w:t xml:space="preserve"> dans chacune des monnaies pour lesquelles une déclaration séparée par monnaie est requise.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C0020/R0320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Valeur totale des autres dettes– toutes monnaies 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autres dettes dans toutes les monnaies.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C0031/R0320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autres dettes–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autres dettes dans la monnaie de déclaration.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C0040/R0320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autres dettes–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totale des autres dettes financières dans les monnaies restantes ne donnant pas lieu à une déclaration par monnaie.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(C0031/R0320) et dans les monnaies importantes donnant lieu à une déclaration par monnaie (C0051/R0320). 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C0051/R0320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autres dettes–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autres dettes dans chacune des monnaies pour lesquelles une déclaration séparée par monnaie est requise.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C0020/R0330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des provisions pour risques et charges 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des provisions pour risques et charges dans toutes les monnaies.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C0031/R0330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provisions pour risques et charges 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provisions pour risques et charges dans la monnaie de déclaration.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C0040/R0330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provisions pour risques et charges 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totale des provisions pour risques et charges dans les monnaies restantes ne donnant pas lieu à une déclaration par monnaie.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(C0031/R0330) et dans les monnaies importantes donnant lieu à une déclaration par monnaie (C0051/R0330). 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C0051/R0330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des provisions pour risques et charges 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des provisions pour risques et charges dans chacune des monnaies pour lesquelles une déclaration séparée par monnaie est requise.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C0020/R0340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du compte de régularisation passif 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du compte de régularisation passif</w:t>
            </w:r>
            <w:r w:rsidDel="0020581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dans toutes les monnaies.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C0031/R0340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du compte de régularisation passif</w:t>
            </w:r>
            <w:r w:rsidDel="0020581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du compte de régularisation passif</w:t>
            </w:r>
            <w:r w:rsidDel="0020581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dans la monnaie de déclaration.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C0040/R0340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du compte de régularisation passif</w:t>
            </w:r>
            <w:r w:rsidDel="0020581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du compte de régularisation passif</w:t>
            </w:r>
            <w:r w:rsidDel="0020581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dans les monnaies restantes ne donnant pas lieu à une déclaration par monnaie.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la monnaie de déclaration (C0031/R0340) et dans les monnaies importantes donnant lieu à une déclaration par monnaie (C0051/R0340).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C0051/R0340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du compte de régularisation passif</w:t>
            </w:r>
            <w:r w:rsidDel="0020581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du compte de régularisation passif</w:t>
            </w:r>
            <w:r w:rsidDel="0020581A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dans chacune des monnaies pour lesquelles une déclaration séparée par monnaie est requise.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C0020/R0350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totale du total du passif – toutes monnaies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totale du total du passif dans toutes les monnaies.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C0031/R0350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du total du passif – monnaie de déclaration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du total du passif dans la monnaie de déclaration.</w:t>
            </w: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C0040/R0350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du total du passif – monnaies restantes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Déclarer la valeur totale du total du passif dans les monnaies restantes ne donnant pas lieu à une déclaration par monnaie.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Cette cellule exclut donc le montant communiqué dans la monnaie de déclaration (C0031/R0350) et dans les monnaies importantes donnant lieu à une déclaration par monnaie (C0051/R0350). 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C6A" w:rsidRPr="008B3312" w:rsidTr="00001712">
        <w:tc>
          <w:tcPr>
            <w:tcW w:w="0" w:type="auto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C0051/R0350</w:t>
            </w:r>
          </w:p>
        </w:tc>
        <w:tc>
          <w:tcPr>
            <w:tcW w:w="2920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Valeur du total du passif – monnaies importantes</w:t>
            </w:r>
          </w:p>
        </w:tc>
        <w:tc>
          <w:tcPr>
            <w:tcW w:w="4921" w:type="dxa"/>
            <w:hideMark/>
          </w:tcPr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Déclarer la valeur du total du passif dans chacune des monnaies pour lesquelles une déclaration séparée par monnaie est requise.</w:t>
            </w:r>
          </w:p>
          <w:p w:rsidR="00D03C6A" w:rsidRPr="008B3312" w:rsidRDefault="00D03C6A" w:rsidP="0000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3C6A" w:rsidRDefault="00D03C6A" w:rsidP="00D03C6A">
      <w:pPr>
        <w:rPr>
          <w:rFonts w:ascii="Times New Roman" w:hAnsi="Times New Roman" w:cs="Times New Roman"/>
          <w:sz w:val="20"/>
          <w:szCs w:val="20"/>
        </w:rPr>
      </w:pPr>
    </w:p>
    <w:p w:rsidR="00D03C6A" w:rsidRDefault="00D03C6A" w:rsidP="00D03C6A">
      <w:pPr>
        <w:rPr>
          <w:rFonts w:ascii="Times New Roman" w:hAnsi="Times New Roman" w:cs="Times New Roman"/>
          <w:sz w:val="20"/>
          <w:szCs w:val="20"/>
        </w:rPr>
      </w:pPr>
    </w:p>
    <w:p w:rsidR="00F3043D" w:rsidRDefault="00E11FA7" w:rsidP="00D03C6A">
      <w:r w:rsidRPr="00E11FA7">
        <w:rPr>
          <w:noProof/>
          <w:lang w:bidi="ar-SA"/>
        </w:rPr>
        <w:drawing>
          <wp:inline distT="0" distB="0" distL="0" distR="0" wp14:anchorId="7420CF4E" wp14:editId="29BDCEC9">
            <wp:extent cx="5760720" cy="377955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79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0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6A"/>
    <w:rsid w:val="000A0C08"/>
    <w:rsid w:val="00335069"/>
    <w:rsid w:val="007B2CA8"/>
    <w:rsid w:val="00B5288D"/>
    <w:rsid w:val="00CD7DE9"/>
    <w:rsid w:val="00D03C6A"/>
    <w:rsid w:val="00D502AF"/>
    <w:rsid w:val="00E11FA7"/>
    <w:rsid w:val="00F3043D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A62C8-63F8-4A29-9761-B8241AA5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C6A"/>
    <w:rPr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03C6A"/>
    <w:pPr>
      <w:spacing w:after="0" w:line="240" w:lineRule="auto"/>
    </w:pPr>
    <w:rPr>
      <w:lang w:eastAsia="fr-FR" w:bidi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03C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03C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03C6A"/>
    <w:rPr>
      <w:sz w:val="20"/>
      <w:szCs w:val="20"/>
      <w:lang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3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C6A"/>
    <w:rPr>
      <w:rFonts w:ascii="Tahoma" w:hAnsi="Tahoma" w:cs="Tahoma"/>
      <w:sz w:val="16"/>
      <w:szCs w:val="16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3054</Words>
  <Characters>16803</Characters>
  <Application>Microsoft Office Word</Application>
  <DocSecurity>0</DocSecurity>
  <Lines>140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19818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ADNOT</dc:creator>
  <cp:lastModifiedBy>DIAGNE Afissa-Elodie (SGACPR DAI)</cp:lastModifiedBy>
  <cp:revision>2</cp:revision>
  <dcterms:created xsi:type="dcterms:W3CDTF">2024-03-12T08:54:00Z</dcterms:created>
  <dcterms:modified xsi:type="dcterms:W3CDTF">2024-03-12T08:54:00Z</dcterms:modified>
</cp:coreProperties>
</file>