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B25AF" w14:textId="2A19AE69" w:rsidR="00A25157" w:rsidRPr="009E3A28" w:rsidRDefault="00E23E82" w:rsidP="006608B5">
      <w:pPr>
        <w:pStyle w:val="YELLOWlevel"/>
      </w:pPr>
      <w:bookmarkStart w:id="0" w:name="_Hlk56534290"/>
      <w:r w:rsidRPr="009E3A28">
        <w:br/>
        <w:t>SRB-YELLOW</w:t>
      </w:r>
    </w:p>
    <w:bookmarkEnd w:id="0"/>
    <w:p w14:paraId="0B780EFA" w14:textId="58E1B09B" w:rsidR="00AA7711" w:rsidRPr="009E3A28" w:rsidRDefault="00AA7711" w:rsidP="00AA7711">
      <w:pPr>
        <w:rPr>
          <w:rFonts w:cstheme="minorHAnsi"/>
          <w:szCs w:val="18"/>
        </w:rPr>
      </w:pPr>
    </w:p>
    <w:p w14:paraId="6541196D" w14:textId="0D7952C0" w:rsidR="00D80FF4" w:rsidRPr="009E3A28" w:rsidRDefault="00D80FF4" w:rsidP="00AA7711">
      <w:pPr>
        <w:rPr>
          <w:rFonts w:cstheme="minorHAnsi"/>
          <w:szCs w:val="18"/>
        </w:rPr>
      </w:pPr>
    </w:p>
    <w:p w14:paraId="026855AA" w14:textId="6DF93D16" w:rsidR="00D80FF4" w:rsidRPr="009E3A28" w:rsidRDefault="005F61D9" w:rsidP="005F61D9">
      <w:pPr>
        <w:tabs>
          <w:tab w:val="left" w:pos="7920"/>
        </w:tabs>
        <w:rPr>
          <w:rFonts w:cstheme="minorHAnsi"/>
          <w:szCs w:val="18"/>
        </w:rPr>
      </w:pPr>
      <w:r w:rsidRPr="009E3A28">
        <w:tab/>
      </w:r>
    </w:p>
    <w:p w14:paraId="7542E884" w14:textId="77777777" w:rsidR="00D80FF4" w:rsidRPr="009E3A28" w:rsidRDefault="00D80FF4" w:rsidP="00AA7711">
      <w:pPr>
        <w:rPr>
          <w:rFonts w:cstheme="minorHAnsi"/>
          <w:szCs w:val="18"/>
        </w:rPr>
      </w:pPr>
    </w:p>
    <w:p w14:paraId="39896CC3" w14:textId="77777777" w:rsidR="0044677C" w:rsidRPr="009E3A28" w:rsidRDefault="0044677C" w:rsidP="000723E4">
      <w:pPr>
        <w:rPr>
          <w:rFonts w:cstheme="minorHAnsi"/>
          <w:szCs w:val="18"/>
        </w:rPr>
      </w:pPr>
    </w:p>
    <w:p w14:paraId="11D38953" w14:textId="77777777" w:rsidR="004E5B29" w:rsidRPr="009E3A28" w:rsidRDefault="004E5B29" w:rsidP="00445F86">
      <w:pPr>
        <w:rPr>
          <w:b/>
          <w:color w:val="005EB8"/>
          <w:sz w:val="28"/>
          <w:szCs w:val="58"/>
        </w:rPr>
      </w:pPr>
    </w:p>
    <w:p w14:paraId="376279F3" w14:textId="71D006F3" w:rsidR="004E5B29" w:rsidRPr="009E3A28" w:rsidRDefault="004E5B29" w:rsidP="00445F86">
      <w:pPr>
        <w:rPr>
          <w:b/>
          <w:color w:val="005EB8"/>
          <w:sz w:val="28"/>
          <w:szCs w:val="58"/>
        </w:rPr>
      </w:pPr>
    </w:p>
    <w:p w14:paraId="73F539D2" w14:textId="6F4A0D66" w:rsidR="00445F86" w:rsidRPr="00D71626" w:rsidRDefault="004E5B29" w:rsidP="00445F86">
      <w:pPr>
        <w:rPr>
          <w:rFonts w:cstheme="minorHAnsi"/>
          <w:b/>
          <w:color w:val="000099"/>
          <w:sz w:val="28"/>
          <w:szCs w:val="28"/>
        </w:rPr>
      </w:pPr>
      <w:r w:rsidRPr="009E3A28">
        <w:rPr>
          <w:b/>
          <w:color w:val="005EB8"/>
          <w:sz w:val="28"/>
        </w:rPr>
        <w:t>Annexe </w:t>
      </w:r>
      <w:r w:rsidR="008764C4">
        <w:rPr>
          <w:b/>
          <w:color w:val="005EB8"/>
          <w:sz w:val="28"/>
        </w:rPr>
        <w:t>II</w:t>
      </w:r>
      <w:bookmarkStart w:id="1" w:name="_GoBack"/>
      <w:bookmarkEnd w:id="1"/>
      <w:r w:rsidRPr="009E3A28">
        <w:rPr>
          <w:b/>
          <w:color w:val="005EB8"/>
          <w:sz w:val="28"/>
        </w:rPr>
        <w:t xml:space="preserve"> – Exigences </w:t>
      </w:r>
      <w:r w:rsidRPr="00D71626">
        <w:rPr>
          <w:b/>
          <w:color w:val="005EB8"/>
          <w:sz w:val="28"/>
        </w:rPr>
        <w:t>d’assurance supplémentaire</w:t>
      </w:r>
    </w:p>
    <w:p w14:paraId="21B83390" w14:textId="77777777" w:rsidR="00445F86" w:rsidRPr="00D71626" w:rsidRDefault="00445F86" w:rsidP="00445F86">
      <w:pPr>
        <w:rPr>
          <w:rFonts w:cstheme="minorHAnsi"/>
          <w:b/>
          <w:color w:val="000099"/>
          <w:szCs w:val="18"/>
        </w:rPr>
      </w:pPr>
    </w:p>
    <w:p w14:paraId="329EE1F9" w14:textId="77777777" w:rsidR="00445F86" w:rsidRPr="00D71626" w:rsidRDefault="00445F86" w:rsidP="00625451">
      <w:pPr>
        <w:jc w:val="center"/>
        <w:rPr>
          <w:b/>
          <w:color w:val="005EB8"/>
          <w:sz w:val="20"/>
          <w:szCs w:val="20"/>
        </w:rPr>
      </w:pPr>
    </w:p>
    <w:p w14:paraId="144FCBF3" w14:textId="2477C27B" w:rsidR="00445F86" w:rsidRPr="00D71626" w:rsidRDefault="00445F86" w:rsidP="00625451">
      <w:pPr>
        <w:jc w:val="center"/>
        <w:rPr>
          <w:b/>
          <w:color w:val="005EB8"/>
          <w:sz w:val="20"/>
          <w:szCs w:val="20"/>
        </w:rPr>
      </w:pPr>
      <w:r w:rsidRPr="00D71626">
        <w:rPr>
          <w:b/>
          <w:color w:val="005EB8"/>
          <w:sz w:val="20"/>
        </w:rPr>
        <w:t>Période de contribution 2024</w:t>
      </w:r>
    </w:p>
    <w:p w14:paraId="544FEF7C" w14:textId="77777777" w:rsidR="00445F86" w:rsidRPr="00D71626" w:rsidRDefault="00445F86" w:rsidP="00625451">
      <w:pPr>
        <w:jc w:val="center"/>
        <w:rPr>
          <w:b/>
          <w:color w:val="005EB8"/>
          <w:sz w:val="20"/>
          <w:szCs w:val="20"/>
        </w:rPr>
      </w:pPr>
      <w:r w:rsidRPr="00D71626">
        <w:rPr>
          <w:b/>
          <w:color w:val="005EB8"/>
          <w:sz w:val="20"/>
        </w:rPr>
        <w:t>Assurance supplémentaire</w:t>
      </w:r>
    </w:p>
    <w:p w14:paraId="19A34975" w14:textId="77777777" w:rsidR="00445F86" w:rsidRPr="00D71626" w:rsidRDefault="00445F86" w:rsidP="00445F86">
      <w:pPr>
        <w:ind w:left="-142"/>
        <w:rPr>
          <w:rFonts w:cstheme="minorHAnsi"/>
          <w:b/>
          <w:szCs w:val="18"/>
        </w:rPr>
      </w:pPr>
    </w:p>
    <w:p w14:paraId="2845C614" w14:textId="7AEEB7A2" w:rsidR="00445F86" w:rsidRPr="00D71626" w:rsidRDefault="00445F86" w:rsidP="00445F86">
      <w:pPr>
        <w:jc w:val="both"/>
        <w:rPr>
          <w:rFonts w:cstheme="minorHAnsi"/>
          <w:szCs w:val="18"/>
        </w:rPr>
      </w:pPr>
      <w:r w:rsidRPr="00D71626">
        <w:t>L’objectif du présent document est de clarifier à l’intention des autorités de résolution nationales (ARN) et des établissements le contenu et la forme des exigences d’assurance supplémentaire concernant les données collectées pour la période de contribution 2024, ainsi que les retraitements des cycles précédents, le cas échéant, effectués au cours de cette période de contribution.</w:t>
      </w:r>
    </w:p>
    <w:p w14:paraId="17CCA610" w14:textId="77777777" w:rsidR="00445F86" w:rsidRPr="00D71626" w:rsidRDefault="00445F86" w:rsidP="00445F86">
      <w:pPr>
        <w:jc w:val="both"/>
        <w:rPr>
          <w:rFonts w:cstheme="minorHAnsi"/>
          <w:szCs w:val="18"/>
        </w:rPr>
      </w:pPr>
    </w:p>
    <w:p w14:paraId="210B8184" w14:textId="77777777" w:rsidR="00445F86" w:rsidRPr="00D71626" w:rsidRDefault="00445F86" w:rsidP="00445F86">
      <w:pPr>
        <w:jc w:val="both"/>
        <w:rPr>
          <w:rFonts w:cstheme="minorHAnsi"/>
          <w:b/>
          <w:color w:val="0046AD"/>
          <w:szCs w:val="18"/>
        </w:rPr>
      </w:pPr>
      <w:r w:rsidRPr="00D71626">
        <w:t>Le présent document comprend les sections suivantes:</w:t>
      </w:r>
    </w:p>
    <w:p w14:paraId="1C0E8941" w14:textId="77777777" w:rsidR="006C5102" w:rsidRPr="00D71626" w:rsidRDefault="006C5102" w:rsidP="006C5102">
      <w:pPr>
        <w:spacing w:after="240" w:line="240" w:lineRule="auto"/>
        <w:jc w:val="both"/>
        <w:rPr>
          <w:rFonts w:cstheme="minorHAnsi"/>
          <w:szCs w:val="18"/>
        </w:rPr>
      </w:pPr>
    </w:p>
    <w:p w14:paraId="79850DB4" w14:textId="20565A4A" w:rsidR="00445F86" w:rsidRPr="00D71626" w:rsidRDefault="00617DDD" w:rsidP="006C5102">
      <w:pPr>
        <w:pStyle w:val="Heading2"/>
        <w:numPr>
          <w:ilvl w:val="0"/>
          <w:numId w:val="34"/>
        </w:numPr>
        <w:rPr>
          <w:b/>
        </w:rPr>
      </w:pPr>
      <w:hyperlink w:anchor="_1._Additional_assurance" w:history="1">
        <w:r w:rsidR="003B2322" w:rsidRPr="00D71626">
          <w:rPr>
            <w:b/>
          </w:rPr>
          <w:t>Introduction</w:t>
        </w:r>
      </w:hyperlink>
    </w:p>
    <w:p w14:paraId="006BB705" w14:textId="2BD28D25" w:rsidR="00445F86" w:rsidRPr="00D71626" w:rsidRDefault="00617DDD" w:rsidP="006C5102">
      <w:pPr>
        <w:pStyle w:val="Heading2"/>
        <w:numPr>
          <w:ilvl w:val="0"/>
          <w:numId w:val="34"/>
        </w:numPr>
        <w:rPr>
          <w:b/>
        </w:rPr>
      </w:pPr>
      <w:hyperlink w:anchor="_Agreed-upon_procedures" w:history="1">
        <w:r w:rsidR="003B2322" w:rsidRPr="00D71626">
          <w:rPr>
            <w:b/>
          </w:rPr>
          <w:t>Procédures convenues</w:t>
        </w:r>
      </w:hyperlink>
    </w:p>
    <w:p w14:paraId="3F58DB69" w14:textId="77777777" w:rsidR="00445F86" w:rsidRPr="00D71626" w:rsidRDefault="00445F86" w:rsidP="00445F86">
      <w:pPr>
        <w:rPr>
          <w:rFonts w:cstheme="minorHAnsi"/>
          <w:szCs w:val="18"/>
        </w:rPr>
      </w:pPr>
      <w:bookmarkStart w:id="2" w:name="_Additional_assurance_decision"/>
      <w:bookmarkEnd w:id="2"/>
    </w:p>
    <w:p w14:paraId="62AD893B" w14:textId="2194B2EA" w:rsidR="00B5254E" w:rsidRPr="00D71626" w:rsidRDefault="00B5254E" w:rsidP="00B5254E">
      <w:pPr>
        <w:pStyle w:val="CommentText"/>
        <w:rPr>
          <w:rFonts w:asciiTheme="minorHAnsi" w:hAnsiTheme="minorHAnsi" w:cstheme="minorHAnsi"/>
          <w:sz w:val="18"/>
          <w:szCs w:val="18"/>
        </w:rPr>
      </w:pPr>
      <w:r w:rsidRPr="00D71626">
        <w:rPr>
          <w:rFonts w:asciiTheme="minorHAnsi" w:hAnsiTheme="minorHAnsi"/>
          <w:sz w:val="18"/>
        </w:rPr>
        <w:t>Note: Nous tenons à rappeler que les PC incluront les annexes suivantes:</w:t>
      </w:r>
    </w:p>
    <w:p w14:paraId="367693B8" w14:textId="0C642B46" w:rsidR="00B5254E" w:rsidRPr="00D71626" w:rsidRDefault="00B5254E" w:rsidP="00B5254E">
      <w:pPr>
        <w:pStyle w:val="CommentText"/>
        <w:numPr>
          <w:ilvl w:val="0"/>
          <w:numId w:val="37"/>
        </w:numPr>
        <w:rPr>
          <w:rFonts w:asciiTheme="minorHAnsi" w:hAnsiTheme="minorHAnsi" w:cstheme="minorHAnsi"/>
          <w:sz w:val="18"/>
          <w:szCs w:val="18"/>
        </w:rPr>
      </w:pPr>
      <w:r w:rsidRPr="00D71626">
        <w:rPr>
          <w:rFonts w:asciiTheme="minorHAnsi" w:hAnsiTheme="minorHAnsi"/>
          <w:sz w:val="18"/>
        </w:rPr>
        <w:t>ANNEXE I – Procédures appliquées et description des constatations factuelles (avec la présentation fournie à la page 4 du présent document )</w:t>
      </w:r>
    </w:p>
    <w:p w14:paraId="7DB398E0" w14:textId="53C46FA0" w:rsidR="001930FF" w:rsidRPr="00D71626" w:rsidRDefault="00B5254E" w:rsidP="00B5254E">
      <w:pPr>
        <w:pStyle w:val="ListParagraph"/>
        <w:numPr>
          <w:ilvl w:val="0"/>
          <w:numId w:val="37"/>
        </w:numPr>
        <w:spacing w:after="200" w:line="276" w:lineRule="auto"/>
        <w:jc w:val="both"/>
        <w:rPr>
          <w:rFonts w:cstheme="minorHAnsi"/>
          <w:szCs w:val="18"/>
        </w:rPr>
      </w:pPr>
      <w:r w:rsidRPr="00D71626">
        <w:t>ANNEXE II – Formulaire de déclaration des données de l’établissement</w:t>
      </w:r>
    </w:p>
    <w:p w14:paraId="04BB6FD2" w14:textId="51B7F11B" w:rsidR="001930FF" w:rsidRPr="00D71626" w:rsidRDefault="001930FF" w:rsidP="001930FF">
      <w:pPr>
        <w:spacing w:after="200" w:line="276" w:lineRule="auto"/>
        <w:contextualSpacing/>
        <w:jc w:val="both"/>
        <w:rPr>
          <w:rFonts w:cstheme="minorHAnsi"/>
          <w:b/>
          <w:color w:val="005EB8"/>
          <w:szCs w:val="18"/>
        </w:rPr>
      </w:pPr>
      <w:r w:rsidRPr="00D71626">
        <w:t>La règle d’affectation des noms du document PC est définie à la page 2 du présent document.</w:t>
      </w:r>
    </w:p>
    <w:p w14:paraId="4EE62582" w14:textId="4C392F75" w:rsidR="00445F86" w:rsidRPr="00D71626" w:rsidRDefault="00445F86" w:rsidP="00445F86">
      <w:pPr>
        <w:rPr>
          <w:rFonts w:cstheme="minorHAnsi"/>
          <w:szCs w:val="18"/>
        </w:rPr>
      </w:pPr>
      <w:r w:rsidRPr="00D71626">
        <w:br w:type="page"/>
      </w:r>
    </w:p>
    <w:p w14:paraId="6E39D3C6" w14:textId="79DCDFDD" w:rsidR="00445F86" w:rsidRPr="00D71626" w:rsidRDefault="00445F86" w:rsidP="00445F86">
      <w:pPr>
        <w:keepNext/>
        <w:keepLines/>
        <w:widowControl w:val="0"/>
        <w:spacing w:after="240"/>
        <w:outlineLvl w:val="1"/>
        <w:rPr>
          <w:b/>
          <w:color w:val="005EB8"/>
          <w:sz w:val="20"/>
          <w:szCs w:val="20"/>
        </w:rPr>
      </w:pPr>
      <w:bookmarkStart w:id="3" w:name="_Additional_assurance_decision_1"/>
      <w:bookmarkStart w:id="4" w:name="_1._Additional_assurance"/>
      <w:bookmarkEnd w:id="3"/>
      <w:bookmarkEnd w:id="4"/>
      <w:r w:rsidRPr="00D71626">
        <w:rPr>
          <w:rStyle w:val="DnEx1"/>
        </w:rPr>
        <w:lastRenderedPageBreak/>
        <w:t>1.</w:t>
      </w:r>
      <w:r w:rsidRPr="00D71626">
        <w:rPr>
          <w:b/>
          <w:color w:val="005EB8"/>
          <w:sz w:val="20"/>
        </w:rPr>
        <w:t xml:space="preserve"> Introduction</w:t>
      </w:r>
    </w:p>
    <w:p w14:paraId="3B7E542E" w14:textId="29850D69" w:rsidR="00445F86" w:rsidRPr="00D71626" w:rsidRDefault="00445F86" w:rsidP="00445F86">
      <w:pPr>
        <w:jc w:val="both"/>
        <w:rPr>
          <w:rFonts w:eastAsia="Calibri" w:cstheme="minorHAnsi"/>
          <w:szCs w:val="18"/>
        </w:rPr>
      </w:pPr>
      <w:r w:rsidRPr="00D71626">
        <w:t>Afin d’améliorer la comparabilité des informations communiquées et l’efficacité du traitement des informations reçues, certains établissements sont invités à fournir une assurance supplémentaire sur les données à utiliser dans le calcul final des contributions ex ante de 2024 et des retraitements.</w:t>
      </w:r>
    </w:p>
    <w:p w14:paraId="78704F49" w14:textId="77777777" w:rsidR="00445F86" w:rsidRPr="00D71626" w:rsidRDefault="00445F86" w:rsidP="00445F86">
      <w:pPr>
        <w:jc w:val="both"/>
        <w:rPr>
          <w:rFonts w:eastAsia="Calibri" w:cstheme="minorHAnsi"/>
          <w:szCs w:val="18"/>
        </w:rPr>
      </w:pPr>
    </w:p>
    <w:p w14:paraId="079E96EA" w14:textId="3BE6DCB9" w:rsidR="00445F86" w:rsidRPr="00D71626" w:rsidRDefault="00445F86" w:rsidP="00445F86">
      <w:pPr>
        <w:numPr>
          <w:ilvl w:val="0"/>
          <w:numId w:val="27"/>
        </w:numPr>
        <w:spacing w:line="276" w:lineRule="auto"/>
        <w:jc w:val="both"/>
        <w:rPr>
          <w:rFonts w:cstheme="minorHAnsi"/>
          <w:szCs w:val="18"/>
        </w:rPr>
      </w:pPr>
      <w:r w:rsidRPr="00D71626">
        <w:rPr>
          <w:b/>
        </w:rPr>
        <w:t>Périmètre des établissements:</w:t>
      </w:r>
      <w:r w:rsidRPr="00D71626">
        <w:t xml:space="preserve"> une assurance supplémentaire est demandée à tous les établissements contributeurs qui font partie d’un groupe placé sous la supervision directe de la BCE, sauf s’ils sont soumis au paiement d’une somme forfaitaire</w:t>
      </w:r>
      <w:r w:rsidRPr="00D71626">
        <w:rPr>
          <w:rStyle w:val="FootnoteReference"/>
          <w:rFonts w:eastAsia="Calibri" w:cstheme="minorHAnsi"/>
          <w:szCs w:val="18"/>
        </w:rPr>
        <w:footnoteReference w:id="2"/>
      </w:r>
      <w:r w:rsidRPr="00D71626">
        <w:t xml:space="preserve"> et n’ont pas demandé la contribution alternative</w:t>
      </w:r>
      <w:r w:rsidR="00AB31A4" w:rsidRPr="00D71626">
        <w:rPr>
          <w:rStyle w:val="FootnoteReference"/>
          <w:rFonts w:eastAsia="Calibri" w:cstheme="minorHAnsi"/>
          <w:szCs w:val="18"/>
        </w:rPr>
        <w:footnoteReference w:id="3"/>
      </w:r>
      <w:r w:rsidRPr="00D71626">
        <w:t>.</w:t>
      </w:r>
    </w:p>
    <w:p w14:paraId="6A1037FE" w14:textId="77777777" w:rsidR="00445F86" w:rsidRPr="00D71626" w:rsidRDefault="00445F86" w:rsidP="00445F86">
      <w:pPr>
        <w:spacing w:line="276" w:lineRule="auto"/>
        <w:ind w:left="720"/>
        <w:jc w:val="both"/>
        <w:rPr>
          <w:rFonts w:cstheme="minorHAnsi"/>
          <w:szCs w:val="18"/>
        </w:rPr>
      </w:pPr>
    </w:p>
    <w:p w14:paraId="0B40F2D4" w14:textId="70602CD0" w:rsidR="00445F86" w:rsidRPr="00D71626" w:rsidRDefault="00445F86" w:rsidP="00445F86">
      <w:pPr>
        <w:numPr>
          <w:ilvl w:val="0"/>
          <w:numId w:val="27"/>
        </w:numPr>
        <w:spacing w:line="276" w:lineRule="auto"/>
        <w:jc w:val="both"/>
        <w:rPr>
          <w:rFonts w:cstheme="minorHAnsi"/>
          <w:i/>
          <w:szCs w:val="18"/>
        </w:rPr>
      </w:pPr>
      <w:r w:rsidRPr="00D71626">
        <w:rPr>
          <w:b/>
        </w:rPr>
        <w:t>Procédures convenues (PC):</w:t>
      </w:r>
      <w:r w:rsidRPr="00D71626">
        <w:t xml:space="preserve"> les établissements concernés doivent fournir une confirmation, par un auditeur, des points de données spécifiques indiqués. Cela s’applique à la fois au cycle actuel et aux retraitements. </w:t>
      </w:r>
      <w:r w:rsidRPr="00D71626">
        <w:rPr>
          <w:i/>
        </w:rPr>
        <w:t>N.B.: il n’est pas possible de faire signer le modèle complet par l’organe exécutif en guise d’approbation.</w:t>
      </w:r>
    </w:p>
    <w:p w14:paraId="16D73589" w14:textId="77777777" w:rsidR="00205E0A" w:rsidRPr="00D71626" w:rsidRDefault="00205E0A" w:rsidP="00DF0C27">
      <w:pPr>
        <w:pStyle w:val="ListParagraph"/>
        <w:numPr>
          <w:ilvl w:val="0"/>
          <w:numId w:val="0"/>
        </w:numPr>
        <w:ind w:left="709"/>
        <w:rPr>
          <w:rFonts w:cstheme="minorHAnsi"/>
          <w:i/>
          <w:szCs w:val="18"/>
        </w:rPr>
      </w:pPr>
    </w:p>
    <w:p w14:paraId="6AE78BA2" w14:textId="56858431" w:rsidR="00445F86" w:rsidRPr="00D71626" w:rsidRDefault="00445F86" w:rsidP="00D07B6C">
      <w:pPr>
        <w:numPr>
          <w:ilvl w:val="0"/>
          <w:numId w:val="23"/>
        </w:numPr>
        <w:spacing w:line="276" w:lineRule="auto"/>
        <w:jc w:val="both"/>
        <w:rPr>
          <w:rFonts w:eastAsia="Calibri" w:cstheme="minorHAnsi"/>
          <w:szCs w:val="18"/>
        </w:rPr>
      </w:pPr>
      <w:r w:rsidRPr="00D71626">
        <w:rPr>
          <w:b/>
        </w:rPr>
        <w:t>Périmètre des PC:</w:t>
      </w:r>
      <w:r w:rsidRPr="00D71626">
        <w:t xml:space="preserve"> les PC couvrent les dépôts couverts (en déduction), l’ajustement des instruments dérivés, les passifs liés à l’intragroupe, au SPI et aux prêts de développement qui remplissent les conditions pour être déduits conformément à l’article 5, paragraphe 1 du règlement délégué (UE) 2015/63 de la Commission (le «règlement délégué»), et les fonds propres (</w:t>
      </w:r>
      <w:r w:rsidRPr="00D71626">
        <w:rPr>
          <w:i/>
        </w:rPr>
        <w:t>ce dernier point de données ne concerne que les établissements qui bénéficient d’une dérogation de la part de l’autorité compétente pour la communication des fonds propres au niveau individuel</w:t>
      </w:r>
      <w:r w:rsidRPr="00D71626">
        <w:t>).</w:t>
      </w:r>
    </w:p>
    <w:p w14:paraId="4FE4B246" w14:textId="77777777" w:rsidR="00445F86" w:rsidRPr="00D71626" w:rsidRDefault="00445F86" w:rsidP="00D07B6C">
      <w:pPr>
        <w:spacing w:line="276" w:lineRule="auto"/>
        <w:jc w:val="both"/>
        <w:rPr>
          <w:rFonts w:cstheme="minorHAnsi"/>
          <w:szCs w:val="18"/>
        </w:rPr>
      </w:pPr>
    </w:p>
    <w:p w14:paraId="1397FAFA" w14:textId="3F8B785E" w:rsidR="00445F86" w:rsidRPr="00D71626" w:rsidRDefault="00445F86" w:rsidP="00D07B6C">
      <w:pPr>
        <w:numPr>
          <w:ilvl w:val="0"/>
          <w:numId w:val="23"/>
        </w:numPr>
        <w:spacing w:line="276" w:lineRule="auto"/>
        <w:jc w:val="both"/>
        <w:rPr>
          <w:rFonts w:cstheme="minorHAnsi"/>
          <w:szCs w:val="18"/>
        </w:rPr>
      </w:pPr>
      <w:r w:rsidRPr="00D71626">
        <w:rPr>
          <w:b/>
        </w:rPr>
        <w:t>Pouvoir discrétionnaire des ARN:</w:t>
      </w:r>
      <w:r w:rsidRPr="00D71626">
        <w:t xml:space="preserve"> le choix d’élargir le spectre des établissements et des données couvertes par les PC a été laissé à l’appréciation des ARN. Il revient aux ARN d’informer ultérieurement le CRU de l’utilisation de ce pouvoir discrétionnaire.</w:t>
      </w:r>
    </w:p>
    <w:p w14:paraId="2B6A06B4" w14:textId="77777777" w:rsidR="00D612BF" w:rsidRPr="00D71626" w:rsidRDefault="00D612BF" w:rsidP="00D07B6C">
      <w:pPr>
        <w:pStyle w:val="ListParagraph"/>
        <w:numPr>
          <w:ilvl w:val="0"/>
          <w:numId w:val="0"/>
        </w:numPr>
        <w:spacing w:line="276" w:lineRule="auto"/>
        <w:ind w:left="709"/>
        <w:rPr>
          <w:rFonts w:cstheme="minorHAnsi"/>
          <w:szCs w:val="18"/>
        </w:rPr>
      </w:pPr>
    </w:p>
    <w:p w14:paraId="3D1B00B6" w14:textId="782AB10F" w:rsidR="00555A05" w:rsidRPr="00D71626" w:rsidRDefault="00555A05" w:rsidP="00555A05">
      <w:pPr>
        <w:numPr>
          <w:ilvl w:val="0"/>
          <w:numId w:val="23"/>
        </w:numPr>
        <w:spacing w:line="276" w:lineRule="auto"/>
        <w:jc w:val="both"/>
        <w:rPr>
          <w:rFonts w:cstheme="minorHAnsi"/>
          <w:szCs w:val="18"/>
        </w:rPr>
      </w:pPr>
      <w:r w:rsidRPr="00D71626">
        <w:rPr>
          <w:b/>
        </w:rPr>
        <w:t>Retraitements:</w:t>
      </w:r>
      <w:r w:rsidRPr="00D71626">
        <w:t xml:space="preserve"> les exigences d’assurance supplémentaire s’appliquent aux retraitements de points de données concernés par des PC</w:t>
      </w:r>
      <w:r w:rsidRPr="00D71626">
        <w:rPr>
          <w:rStyle w:val="FootnoteReference"/>
          <w:rFonts w:cstheme="minorHAnsi"/>
          <w:szCs w:val="18"/>
        </w:rPr>
        <w:footnoteReference w:id="4"/>
      </w:r>
      <w:r w:rsidRPr="00D71626">
        <w:t xml:space="preserve">. </w:t>
      </w:r>
      <w:r w:rsidRPr="00D71626">
        <w:rPr>
          <w:i/>
        </w:rPr>
        <w:t>À titre d’exception</w:t>
      </w:r>
      <w:r w:rsidRPr="00D71626">
        <w:t>, un auditeur n’est pas tenu de fournir un (nouveau) rapport de PC relatif au point de données retraité dans les conditions suivantes: i) le retraitement est dû à la suite du rapport d’un auditeur, établi lors d’un cycle précédent, dans lequel le point de données erroné a été identifié, et ii) le rapport dudit auditeur mentionnait expressément l’ancien chiffre et la nouvelle valeur devant être présentés à nouveau aux fins de calcul du retraitement, et iii) ce rapport est joint au FCD retraité.</w:t>
      </w:r>
    </w:p>
    <w:p w14:paraId="579D7E95" w14:textId="77777777" w:rsidR="00AD0726" w:rsidRPr="00D71626" w:rsidRDefault="00AD0726" w:rsidP="00DF0C27">
      <w:pPr>
        <w:pStyle w:val="ListParagraph"/>
        <w:numPr>
          <w:ilvl w:val="0"/>
          <w:numId w:val="0"/>
        </w:numPr>
        <w:ind w:left="709"/>
        <w:rPr>
          <w:rFonts w:cstheme="minorHAnsi"/>
          <w:szCs w:val="18"/>
        </w:rPr>
      </w:pPr>
    </w:p>
    <w:p w14:paraId="6DAC933A" w14:textId="34420F80" w:rsidR="00547D07" w:rsidRPr="00D71626" w:rsidRDefault="00445F86" w:rsidP="00547D07">
      <w:pPr>
        <w:spacing w:line="276" w:lineRule="auto"/>
        <w:jc w:val="both"/>
        <w:rPr>
          <w:rFonts w:cstheme="minorHAnsi"/>
          <w:szCs w:val="18"/>
        </w:rPr>
      </w:pPr>
      <w:r w:rsidRPr="00D71626">
        <w:t xml:space="preserve">Afin de garantir l’adoption d’une approche harmonisée dans toutes les juridictions, un modèle pour les engagements visant à exécuter les procédures convenues relatives aux informations financières est fourni à l’annexe I </w:t>
      </w:r>
      <w:r w:rsidRPr="00D71626">
        <w:rPr>
          <w:i/>
        </w:rPr>
        <w:t xml:space="preserve">(«ANNEXE I – Procédures exécutées et description des constatations de fait») </w:t>
      </w:r>
      <w:r w:rsidRPr="00D71626">
        <w:t>à la page 4 du présent document.</w:t>
      </w:r>
    </w:p>
    <w:p w14:paraId="35CA17F5" w14:textId="7B022CA8" w:rsidR="00547D07" w:rsidRPr="00D71626" w:rsidRDefault="00547D07" w:rsidP="00DF0C27">
      <w:pPr>
        <w:spacing w:line="276" w:lineRule="auto"/>
        <w:jc w:val="both"/>
        <w:rPr>
          <w:rFonts w:cstheme="minorHAnsi"/>
          <w:szCs w:val="18"/>
        </w:rPr>
      </w:pPr>
    </w:p>
    <w:p w14:paraId="5F2C0895" w14:textId="1D781D79" w:rsidR="00BD53A5" w:rsidRPr="00D71626" w:rsidRDefault="00507D84" w:rsidP="00DF0C27">
      <w:pPr>
        <w:spacing w:line="276" w:lineRule="auto"/>
        <w:jc w:val="both"/>
        <w:rPr>
          <w:rFonts w:cstheme="minorHAnsi"/>
          <w:szCs w:val="18"/>
        </w:rPr>
      </w:pPr>
      <w:r w:rsidRPr="00D71626">
        <w:t>Ce modèle doit être utilisé par les établissements dans le champ d’application de l’assurance complémentaire et, par conséquent, sous réserve de confirmation par un auditeur (c’est-à-dire la PC).</w:t>
      </w:r>
      <w:r w:rsidRPr="00D71626">
        <w:rPr>
          <w:b/>
        </w:rPr>
        <w:t xml:space="preserve"> Le présent document doit être inclus dans les rapports de l’auditeur sur la PC en tant qu’annexe I, tandis que le formulaire de communication des données (FCD) des établissements doit être joint en tant qu’annexe II. </w:t>
      </w:r>
      <w:r w:rsidRPr="00D71626">
        <w:t xml:space="preserve"> En outre:</w:t>
      </w:r>
    </w:p>
    <w:p w14:paraId="1E519782" w14:textId="189F6351" w:rsidR="0024425F" w:rsidRPr="00D71626" w:rsidRDefault="0024425F" w:rsidP="00DF0C27">
      <w:pPr>
        <w:spacing w:line="276" w:lineRule="auto"/>
        <w:jc w:val="both"/>
        <w:rPr>
          <w:rFonts w:eastAsia="Calibri" w:cstheme="minorHAnsi"/>
          <w:szCs w:val="18"/>
        </w:rPr>
      </w:pPr>
    </w:p>
    <w:p w14:paraId="14186EC0" w14:textId="77777777" w:rsidR="00BD53A5" w:rsidRPr="00D71626" w:rsidRDefault="00BD53A5" w:rsidP="00BD53A5">
      <w:pPr>
        <w:numPr>
          <w:ilvl w:val="0"/>
          <w:numId w:val="23"/>
        </w:numPr>
        <w:spacing w:line="240" w:lineRule="auto"/>
        <w:jc w:val="both"/>
        <w:rPr>
          <w:rFonts w:cstheme="minorHAnsi"/>
          <w:szCs w:val="18"/>
        </w:rPr>
      </w:pPr>
      <w:r w:rsidRPr="00D71626">
        <w:rPr>
          <w:b/>
        </w:rPr>
        <w:t>Signature et format:</w:t>
      </w:r>
      <w:r w:rsidRPr="00D71626">
        <w:t xml:space="preserve"> les documents numériques et la signature électronique qualifiée (UE) sont acceptés. Il est attendu que les PC soient au format PDF.</w:t>
      </w:r>
    </w:p>
    <w:p w14:paraId="085D7752" w14:textId="77777777" w:rsidR="00BD53A5" w:rsidRPr="00D71626" w:rsidRDefault="00BD53A5" w:rsidP="00BD53A5">
      <w:pPr>
        <w:spacing w:line="240" w:lineRule="auto"/>
        <w:ind w:left="720"/>
        <w:jc w:val="both"/>
        <w:rPr>
          <w:rFonts w:cstheme="minorHAnsi"/>
          <w:szCs w:val="18"/>
        </w:rPr>
      </w:pPr>
    </w:p>
    <w:p w14:paraId="04B747C7" w14:textId="3F29D994" w:rsidR="00BD53A5" w:rsidRPr="00D71626" w:rsidRDefault="00BD53A5" w:rsidP="00BD53A5">
      <w:pPr>
        <w:numPr>
          <w:ilvl w:val="0"/>
          <w:numId w:val="23"/>
        </w:numPr>
        <w:spacing w:line="240" w:lineRule="auto"/>
        <w:jc w:val="both"/>
        <w:rPr>
          <w:rFonts w:cstheme="minorHAnsi"/>
          <w:szCs w:val="18"/>
        </w:rPr>
      </w:pPr>
      <w:r w:rsidRPr="00D71626">
        <w:rPr>
          <w:b/>
        </w:rPr>
        <w:t>Règle d’affectation des noms</w:t>
      </w:r>
      <w:r w:rsidR="00B5254E" w:rsidRPr="00D71626">
        <w:rPr>
          <w:rStyle w:val="FootnoteReference"/>
          <w:rFonts w:cstheme="minorHAnsi"/>
          <w:szCs w:val="18"/>
        </w:rPr>
        <w:footnoteReference w:id="5"/>
      </w:r>
      <w:r w:rsidRPr="00D71626">
        <w:rPr>
          <w:b/>
        </w:rPr>
        <w:t>:</w:t>
      </w:r>
      <w:r w:rsidRPr="00D71626">
        <w:t xml:space="preserve"> la règle d’affectation des noms suivante sera utilisée pour les PC (attendues en format PDF): «MFI_LEI_AUP_2024» pour les PC du cycle 2024 ou «MFI_LEI_AUP_YEAR» en cas de retraitement.</w:t>
      </w:r>
    </w:p>
    <w:p w14:paraId="2BF7D8EB" w14:textId="77777777" w:rsidR="00445F86" w:rsidRPr="00D71626" w:rsidRDefault="00445F86" w:rsidP="00445F86">
      <w:pPr>
        <w:jc w:val="both"/>
        <w:rPr>
          <w:rFonts w:cstheme="minorHAnsi"/>
          <w:szCs w:val="18"/>
        </w:rPr>
      </w:pPr>
    </w:p>
    <w:p w14:paraId="425BD9BE" w14:textId="5B2D2EDB" w:rsidR="00445F86" w:rsidRPr="00D71626" w:rsidRDefault="00445F86" w:rsidP="00445F86">
      <w:pPr>
        <w:jc w:val="both"/>
        <w:rPr>
          <w:rFonts w:cstheme="minorHAnsi"/>
          <w:szCs w:val="18"/>
        </w:rPr>
      </w:pPr>
      <w:r w:rsidRPr="00D71626">
        <w:lastRenderedPageBreak/>
        <w:t xml:space="preserve">Il revient aux établissements de présenter les documents d’assurance supplémentaire aux ARN </w:t>
      </w:r>
      <w:r w:rsidRPr="00D71626">
        <w:rPr>
          <w:b/>
        </w:rPr>
        <w:t>dans le délai fixé conjointement avec l’ARN</w:t>
      </w:r>
      <w:r w:rsidR="00CD2F9C" w:rsidRPr="00D71626">
        <w:rPr>
          <w:rStyle w:val="FootnoteReference"/>
          <w:rFonts w:cstheme="minorHAnsi"/>
          <w:szCs w:val="18"/>
        </w:rPr>
        <w:footnoteReference w:id="6"/>
      </w:r>
      <w:r w:rsidRPr="00D71626">
        <w:t>. Les ARN demeurent les dépositaires de ces documents, mais sont tenues de les fournir au CRU sur demande,</w:t>
      </w:r>
    </w:p>
    <w:p w14:paraId="58BD2B02" w14:textId="77777777" w:rsidR="00445F86" w:rsidRPr="00D71626" w:rsidRDefault="00445F86" w:rsidP="004057A2">
      <w:pPr>
        <w:keepNext/>
        <w:keepLines/>
        <w:widowControl w:val="0"/>
        <w:spacing w:before="240" w:after="240"/>
        <w:outlineLvl w:val="1"/>
        <w:rPr>
          <w:b/>
          <w:color w:val="005EB8"/>
          <w:sz w:val="20"/>
          <w:szCs w:val="20"/>
        </w:rPr>
      </w:pPr>
      <w:bookmarkStart w:id="5" w:name="_Agreed-upon_procedures"/>
      <w:bookmarkEnd w:id="5"/>
      <w:r w:rsidRPr="00D71626">
        <w:rPr>
          <w:rStyle w:val="DnEx1"/>
        </w:rPr>
        <w:t xml:space="preserve">2. </w:t>
      </w:r>
      <w:r w:rsidRPr="00D71626">
        <w:rPr>
          <w:b/>
          <w:color w:val="005EB8"/>
          <w:sz w:val="20"/>
        </w:rPr>
        <w:t>Procédures convenues</w:t>
      </w:r>
    </w:p>
    <w:p w14:paraId="6C27D586" w14:textId="2F4DA0BF" w:rsidR="00445F86" w:rsidRPr="00D71626" w:rsidRDefault="00445F86" w:rsidP="00445F86">
      <w:pPr>
        <w:spacing w:after="200" w:line="276" w:lineRule="auto"/>
        <w:contextualSpacing/>
        <w:jc w:val="both"/>
        <w:rPr>
          <w:rFonts w:eastAsia="Calibri" w:cstheme="minorHAnsi"/>
          <w:szCs w:val="18"/>
        </w:rPr>
      </w:pPr>
      <w:r w:rsidRPr="00D71626">
        <w:t>Cette section présente la portée de l’engagement de PC (2.1) et décrit la lettre d’engagement (2.2) et le rapport sur les constatations factuelles (2.3).</w:t>
      </w:r>
    </w:p>
    <w:p w14:paraId="4F3761CD" w14:textId="77777777" w:rsidR="00445F86" w:rsidRPr="00D71626" w:rsidRDefault="00445F86" w:rsidP="00445F86">
      <w:pPr>
        <w:spacing w:after="200" w:line="276" w:lineRule="auto"/>
        <w:contextualSpacing/>
        <w:jc w:val="both"/>
        <w:rPr>
          <w:rFonts w:eastAsia="Calibri" w:cstheme="minorHAnsi"/>
          <w:szCs w:val="18"/>
        </w:rPr>
      </w:pPr>
    </w:p>
    <w:p w14:paraId="1AAFD383" w14:textId="77777777" w:rsidR="00445F86" w:rsidRPr="00D71626" w:rsidRDefault="00445F86" w:rsidP="00445F86">
      <w:pPr>
        <w:numPr>
          <w:ilvl w:val="1"/>
          <w:numId w:val="25"/>
        </w:numPr>
        <w:spacing w:after="200" w:line="276" w:lineRule="auto"/>
        <w:contextualSpacing/>
        <w:jc w:val="both"/>
        <w:rPr>
          <w:b/>
          <w:color w:val="005EB8"/>
          <w:sz w:val="20"/>
          <w:szCs w:val="20"/>
        </w:rPr>
      </w:pPr>
      <w:r w:rsidRPr="00D71626">
        <w:rPr>
          <w:b/>
          <w:color w:val="005EB8"/>
          <w:sz w:val="20"/>
        </w:rPr>
        <w:t>Périmètre de la lettre de mission de procédures convenues (PC)</w:t>
      </w:r>
    </w:p>
    <w:p w14:paraId="6651FA7D" w14:textId="77777777" w:rsidR="00445F86" w:rsidRPr="00D71626" w:rsidRDefault="00445F86" w:rsidP="00445F86">
      <w:pPr>
        <w:spacing w:after="200" w:line="276" w:lineRule="auto"/>
        <w:contextualSpacing/>
        <w:jc w:val="both"/>
        <w:rPr>
          <w:rFonts w:eastAsia="Calibri" w:cstheme="minorHAnsi"/>
          <w:b/>
          <w:szCs w:val="18"/>
        </w:rPr>
      </w:pPr>
    </w:p>
    <w:p w14:paraId="72038C90" w14:textId="34A42631" w:rsidR="00445F86" w:rsidRPr="00D71626" w:rsidRDefault="00445F86" w:rsidP="00445F86">
      <w:pPr>
        <w:spacing w:after="200" w:line="276" w:lineRule="auto"/>
        <w:contextualSpacing/>
        <w:jc w:val="both"/>
        <w:rPr>
          <w:rFonts w:eastAsia="Calibri" w:cstheme="minorHAnsi"/>
          <w:szCs w:val="18"/>
        </w:rPr>
      </w:pPr>
      <w:r w:rsidRPr="00D71626">
        <w:rPr>
          <w:b/>
        </w:rPr>
        <w:t>L’annexe I</w:t>
      </w:r>
      <w:r w:rsidRPr="00D71626">
        <w:t xml:space="preserve"> du présent document </w:t>
      </w:r>
      <w:r w:rsidRPr="00D71626">
        <w:rPr>
          <w:i/>
        </w:rPr>
        <w:t>(qui est également l’annexe I de la PC)</w:t>
      </w:r>
      <w:r w:rsidRPr="00D71626">
        <w:t xml:space="preserve"> définit la portée de l’engagement de la PC. Les procédures doivent être exécutées par un auditeur externe.</w:t>
      </w:r>
    </w:p>
    <w:p w14:paraId="0D345385" w14:textId="77777777" w:rsidR="00445F86" w:rsidRPr="00D71626" w:rsidRDefault="00445F86" w:rsidP="00445F86">
      <w:pPr>
        <w:spacing w:after="200" w:line="276" w:lineRule="auto"/>
        <w:contextualSpacing/>
        <w:jc w:val="both"/>
        <w:rPr>
          <w:rFonts w:eastAsia="Calibri" w:cstheme="minorHAnsi"/>
          <w:szCs w:val="18"/>
        </w:rPr>
      </w:pPr>
    </w:p>
    <w:p w14:paraId="2B74DBAD" w14:textId="1859FEBE" w:rsidR="00445F86" w:rsidRPr="00D71626" w:rsidRDefault="00445F86" w:rsidP="00445F86">
      <w:pPr>
        <w:spacing w:after="200" w:line="276" w:lineRule="auto"/>
        <w:contextualSpacing/>
        <w:jc w:val="both"/>
        <w:rPr>
          <w:rFonts w:eastAsia="Calibri" w:cstheme="minorHAnsi"/>
          <w:szCs w:val="18"/>
        </w:rPr>
      </w:pPr>
      <w:r w:rsidRPr="00D71626">
        <w:t>Les ARN peuvent décider d’adapter ou d’étendre certaines procédures en raison des particularités de leur juridiction.</w:t>
      </w:r>
    </w:p>
    <w:p w14:paraId="3D1C44D4" w14:textId="77777777" w:rsidR="00445F86" w:rsidRPr="00D71626" w:rsidRDefault="00445F86" w:rsidP="00445F86">
      <w:pPr>
        <w:spacing w:after="200" w:line="276" w:lineRule="auto"/>
        <w:contextualSpacing/>
        <w:jc w:val="both"/>
        <w:rPr>
          <w:rFonts w:eastAsia="Calibri" w:cstheme="minorHAnsi"/>
          <w:szCs w:val="18"/>
        </w:rPr>
      </w:pPr>
    </w:p>
    <w:p w14:paraId="00894FB6" w14:textId="77777777" w:rsidR="00445F86" w:rsidRPr="00D71626" w:rsidRDefault="00445F86" w:rsidP="00445F86">
      <w:pPr>
        <w:spacing w:after="200" w:line="276" w:lineRule="auto"/>
        <w:contextualSpacing/>
        <w:jc w:val="both"/>
        <w:rPr>
          <w:rFonts w:eastAsia="Calibri" w:cstheme="minorHAnsi"/>
          <w:szCs w:val="18"/>
        </w:rPr>
      </w:pPr>
      <w:r w:rsidRPr="00D71626">
        <w:t>De telles adaptations par les ARN pourraient inclure, sans s’y limiter, les cas suivants:</w:t>
      </w:r>
    </w:p>
    <w:p w14:paraId="2EC3B2AA" w14:textId="77777777" w:rsidR="00445F86" w:rsidRPr="00D71626" w:rsidRDefault="00445F86" w:rsidP="00445F86">
      <w:pPr>
        <w:spacing w:after="200" w:line="276" w:lineRule="auto"/>
        <w:contextualSpacing/>
        <w:jc w:val="both"/>
        <w:rPr>
          <w:rFonts w:eastAsia="Calibri" w:cstheme="minorHAnsi"/>
          <w:szCs w:val="18"/>
        </w:rPr>
      </w:pPr>
    </w:p>
    <w:p w14:paraId="24A9EA6B" w14:textId="4F8E89CD" w:rsidR="00445F86" w:rsidRPr="00D71626" w:rsidRDefault="00445F86" w:rsidP="00445F86">
      <w:pPr>
        <w:numPr>
          <w:ilvl w:val="0"/>
          <w:numId w:val="24"/>
        </w:numPr>
        <w:spacing w:line="240" w:lineRule="auto"/>
        <w:ind w:left="714" w:hanging="357"/>
        <w:jc w:val="both"/>
        <w:rPr>
          <w:rFonts w:cstheme="minorHAnsi"/>
          <w:szCs w:val="18"/>
        </w:rPr>
      </w:pPr>
      <w:r w:rsidRPr="00D71626">
        <w:t>S’il n’existe pas de système de protection institutionnel (SPI) dans la juridiction concernée, l’ARN peut choisir de supprimer totalement la procédure 5 des PC.</w:t>
      </w:r>
    </w:p>
    <w:p w14:paraId="2592D4DD" w14:textId="77777777" w:rsidR="00445F86" w:rsidRPr="00D71626" w:rsidRDefault="00445F86" w:rsidP="00445F86">
      <w:pPr>
        <w:ind w:left="714"/>
        <w:jc w:val="both"/>
        <w:rPr>
          <w:rFonts w:cstheme="minorHAnsi"/>
          <w:szCs w:val="18"/>
        </w:rPr>
      </w:pPr>
    </w:p>
    <w:p w14:paraId="0CFCF725" w14:textId="2A4961F4" w:rsidR="00445F86" w:rsidRPr="00D71626" w:rsidRDefault="00445F86" w:rsidP="00445F86">
      <w:pPr>
        <w:numPr>
          <w:ilvl w:val="0"/>
          <w:numId w:val="24"/>
        </w:numPr>
        <w:spacing w:after="200" w:line="276" w:lineRule="auto"/>
        <w:contextualSpacing/>
        <w:jc w:val="both"/>
        <w:rPr>
          <w:rFonts w:eastAsia="Calibri" w:cstheme="minorHAnsi"/>
          <w:szCs w:val="18"/>
        </w:rPr>
      </w:pPr>
      <w:r w:rsidRPr="00D71626">
        <w:t>Si, dans la juridiction concernée, les instruments dérivés doivent être comptabilisés au bilan, l’ARN peut choisir, sous la rubrique «Procédure 3: ajustement des instruments dérivés», de supprimer la référence à «2C3» et d’introduire en lieu et place la procédure suivante: «Vérifier que le champ “2C3” est égal à 0».</w:t>
      </w:r>
    </w:p>
    <w:p w14:paraId="5FA201E5" w14:textId="77777777" w:rsidR="00445F86" w:rsidRPr="00D71626" w:rsidRDefault="00445F86" w:rsidP="00445F86">
      <w:pPr>
        <w:spacing w:after="200" w:line="276" w:lineRule="auto"/>
        <w:ind w:left="720"/>
        <w:contextualSpacing/>
        <w:jc w:val="both"/>
        <w:rPr>
          <w:rFonts w:eastAsia="Calibri" w:cstheme="minorHAnsi"/>
          <w:szCs w:val="18"/>
        </w:rPr>
      </w:pPr>
    </w:p>
    <w:p w14:paraId="652FA045" w14:textId="3BAE502F" w:rsidR="00445F86" w:rsidRPr="00D71626" w:rsidRDefault="00445F86" w:rsidP="00445F86">
      <w:pPr>
        <w:numPr>
          <w:ilvl w:val="0"/>
          <w:numId w:val="24"/>
        </w:numPr>
        <w:spacing w:after="200" w:line="276" w:lineRule="auto"/>
        <w:contextualSpacing/>
        <w:jc w:val="both"/>
        <w:rPr>
          <w:rFonts w:eastAsia="Calibri" w:cstheme="minorHAnsi"/>
          <w:szCs w:val="18"/>
        </w:rPr>
      </w:pPr>
      <w:r w:rsidRPr="00D71626">
        <w:t>En raison des différences entre les juridictions, le CRU n’a pas spécifié la nature des «pièces justificatives» à utiliser au cours des procédures. Par conséquent, les ARN peuvent remplacer les «pièces justificatives» par la référence la plus appropriée, par exemple états financiers, bilan, grand livre auxiliaire relatif aux instruments dérivés, etc.</w:t>
      </w:r>
    </w:p>
    <w:p w14:paraId="6F2452C7" w14:textId="77777777" w:rsidR="00445F86" w:rsidRPr="00D71626" w:rsidRDefault="00445F86" w:rsidP="00445F86">
      <w:pPr>
        <w:spacing w:after="200" w:line="276" w:lineRule="auto"/>
        <w:ind w:left="720"/>
        <w:contextualSpacing/>
        <w:jc w:val="both"/>
        <w:rPr>
          <w:rFonts w:eastAsia="Calibri" w:cstheme="minorHAnsi"/>
          <w:szCs w:val="18"/>
        </w:rPr>
      </w:pPr>
    </w:p>
    <w:p w14:paraId="5F8882B8" w14:textId="77777777" w:rsidR="00445F86" w:rsidRPr="00D71626" w:rsidRDefault="00445F86" w:rsidP="00445F86">
      <w:pPr>
        <w:spacing w:after="200" w:line="276" w:lineRule="auto"/>
        <w:contextualSpacing/>
        <w:jc w:val="both"/>
        <w:rPr>
          <w:rFonts w:eastAsia="Calibri" w:cstheme="minorHAnsi"/>
          <w:szCs w:val="18"/>
        </w:rPr>
      </w:pPr>
      <w:r w:rsidRPr="00D71626">
        <w:t>Les ARN peuvent en outre étendre le périmètre des PC, lequel pourrait inclure des procédures concernant d’autres déductions: montant des passifs éligibles liés aux activités de compensation, au dépositaire central de titres et découlant de la détention d’actifs ou de fonds de clients.</w:t>
      </w:r>
    </w:p>
    <w:p w14:paraId="130BB260" w14:textId="77777777" w:rsidR="00445F86" w:rsidRPr="00D71626" w:rsidRDefault="00445F86" w:rsidP="00445F86">
      <w:pPr>
        <w:spacing w:after="200" w:line="276" w:lineRule="auto"/>
        <w:contextualSpacing/>
        <w:jc w:val="both"/>
        <w:rPr>
          <w:rFonts w:eastAsia="Calibri" w:cstheme="minorHAnsi"/>
          <w:szCs w:val="18"/>
        </w:rPr>
      </w:pPr>
    </w:p>
    <w:p w14:paraId="42C6C512" w14:textId="4F774044" w:rsidR="00445F86" w:rsidRPr="00D71626" w:rsidRDefault="00445F86" w:rsidP="00445F86">
      <w:pPr>
        <w:spacing w:after="200" w:line="276" w:lineRule="auto"/>
        <w:contextualSpacing/>
        <w:jc w:val="both"/>
        <w:rPr>
          <w:rFonts w:eastAsia="Calibri" w:cstheme="minorHAnsi"/>
          <w:szCs w:val="18"/>
        </w:rPr>
      </w:pPr>
      <w:r w:rsidRPr="00D71626">
        <w:t>Lorsque le modèle a été modifié, les ARN l’indiquent dans l’aperçu annuel communiqué au CRU.</w:t>
      </w:r>
    </w:p>
    <w:p w14:paraId="3BF53DC2" w14:textId="77777777" w:rsidR="00547D07" w:rsidRPr="00D71626" w:rsidRDefault="00547D07" w:rsidP="00547D07">
      <w:pPr>
        <w:spacing w:after="200" w:line="276" w:lineRule="auto"/>
        <w:contextualSpacing/>
        <w:jc w:val="both"/>
        <w:rPr>
          <w:rFonts w:eastAsia="Calibri" w:cstheme="minorHAnsi"/>
          <w:szCs w:val="18"/>
        </w:rPr>
      </w:pPr>
    </w:p>
    <w:p w14:paraId="685E14A6" w14:textId="36A380B3" w:rsidR="00445F86" w:rsidRPr="00D71626" w:rsidRDefault="00445F86" w:rsidP="00D17283">
      <w:pPr>
        <w:numPr>
          <w:ilvl w:val="1"/>
          <w:numId w:val="25"/>
        </w:numPr>
        <w:spacing w:after="200" w:line="276" w:lineRule="auto"/>
        <w:contextualSpacing/>
        <w:jc w:val="both"/>
        <w:rPr>
          <w:rFonts w:eastAsia="Calibri" w:cstheme="minorHAnsi"/>
          <w:i/>
          <w:szCs w:val="18"/>
        </w:rPr>
      </w:pPr>
      <w:r w:rsidRPr="00D71626">
        <w:rPr>
          <w:b/>
          <w:color w:val="005EB8"/>
          <w:sz w:val="20"/>
        </w:rPr>
        <w:t>Lettre de mission</w:t>
      </w:r>
    </w:p>
    <w:p w14:paraId="7C4B0A21" w14:textId="77777777" w:rsidR="00445F86" w:rsidRPr="00D71626" w:rsidRDefault="00445F86" w:rsidP="00445F86">
      <w:pPr>
        <w:spacing w:after="200" w:line="276" w:lineRule="auto"/>
        <w:contextualSpacing/>
        <w:jc w:val="both"/>
        <w:rPr>
          <w:rFonts w:eastAsia="Calibri" w:cstheme="minorHAnsi"/>
          <w:b/>
          <w:szCs w:val="18"/>
        </w:rPr>
      </w:pPr>
    </w:p>
    <w:p w14:paraId="65D08E6B" w14:textId="77777777" w:rsidR="00445F86" w:rsidRPr="00D71626" w:rsidRDefault="00445F86" w:rsidP="00445F86">
      <w:pPr>
        <w:spacing w:after="200" w:line="276" w:lineRule="auto"/>
        <w:contextualSpacing/>
        <w:jc w:val="both"/>
        <w:rPr>
          <w:rFonts w:eastAsia="Calibri" w:cstheme="minorHAnsi"/>
          <w:szCs w:val="18"/>
        </w:rPr>
      </w:pPr>
      <w:r w:rsidRPr="00D71626">
        <w:t>Une lettre de mission permet à l’établissement et à l’auditeur de préciser les termes de la mission en énumérant toutes les procédures à exécuter par l’auditeur (voir section 2.1) et de convenir que le rapport sur les constatations de fait (voir section 2.3) sera diffusé uniquement aux tiers concernés (en l’occurrence le CRU et l’ARN concernée).</w:t>
      </w:r>
    </w:p>
    <w:p w14:paraId="0CF49796" w14:textId="77777777" w:rsidR="00445F86" w:rsidRPr="00D71626" w:rsidRDefault="00445F86" w:rsidP="00445F86">
      <w:pPr>
        <w:spacing w:after="200" w:line="276" w:lineRule="auto"/>
        <w:contextualSpacing/>
        <w:jc w:val="both"/>
        <w:rPr>
          <w:rFonts w:eastAsia="Calibri" w:cstheme="minorHAnsi"/>
          <w:szCs w:val="18"/>
        </w:rPr>
      </w:pPr>
    </w:p>
    <w:p w14:paraId="1E67FA82" w14:textId="5C3F975E" w:rsidR="00445F86" w:rsidRPr="00D71626" w:rsidRDefault="00445F86" w:rsidP="00445F86">
      <w:pPr>
        <w:spacing w:after="200" w:line="276" w:lineRule="auto"/>
        <w:contextualSpacing/>
        <w:jc w:val="both"/>
        <w:rPr>
          <w:rFonts w:eastAsia="Calibri" w:cstheme="minorHAnsi"/>
          <w:szCs w:val="18"/>
        </w:rPr>
      </w:pPr>
      <w:r w:rsidRPr="00D71626">
        <w:t>Le CRU n’a pas créé de lettre de mission type à signer entre l’établissement et l’auditeur. Néanmoins, il est présumé que l’auditeur et l’établissement suivront l’exemple illustré à l’</w:t>
      </w:r>
      <w:r w:rsidRPr="00D71626">
        <w:rPr>
          <w:i/>
        </w:rPr>
        <w:t>annexe 1 de la Norme internationale de services connexes 4400 (révisée) sur les missions de procédures convenues relatives aux informations financières</w:t>
      </w:r>
      <w:r w:rsidRPr="00D71626">
        <w:t>.</w:t>
      </w:r>
    </w:p>
    <w:p w14:paraId="16021CBA" w14:textId="77777777" w:rsidR="00445F86" w:rsidRPr="00D71626" w:rsidRDefault="00445F86" w:rsidP="00445F86">
      <w:pPr>
        <w:spacing w:after="200" w:line="276" w:lineRule="auto"/>
        <w:contextualSpacing/>
        <w:jc w:val="both"/>
        <w:rPr>
          <w:b/>
          <w:color w:val="005EB8"/>
          <w:sz w:val="20"/>
          <w:szCs w:val="20"/>
        </w:rPr>
      </w:pPr>
    </w:p>
    <w:p w14:paraId="6A14DAB1" w14:textId="0A2BC2DA" w:rsidR="00445F86" w:rsidRPr="00D71626" w:rsidRDefault="00445F86" w:rsidP="00D17283">
      <w:pPr>
        <w:numPr>
          <w:ilvl w:val="1"/>
          <w:numId w:val="25"/>
        </w:numPr>
        <w:spacing w:after="200" w:line="276" w:lineRule="auto"/>
        <w:contextualSpacing/>
        <w:jc w:val="both"/>
        <w:rPr>
          <w:b/>
          <w:color w:val="005EB8"/>
          <w:sz w:val="20"/>
          <w:szCs w:val="20"/>
        </w:rPr>
      </w:pPr>
      <w:r w:rsidRPr="00D71626">
        <w:rPr>
          <w:b/>
          <w:color w:val="005EB8"/>
          <w:sz w:val="20"/>
        </w:rPr>
        <w:t>Rapport sur les constatations de fait</w:t>
      </w:r>
    </w:p>
    <w:p w14:paraId="3D16B14F" w14:textId="77777777" w:rsidR="00445F86" w:rsidRPr="00D71626" w:rsidRDefault="00445F86" w:rsidP="00445F86">
      <w:pPr>
        <w:spacing w:after="200" w:line="276" w:lineRule="auto"/>
        <w:contextualSpacing/>
        <w:jc w:val="both"/>
        <w:rPr>
          <w:rFonts w:eastAsia="Calibri" w:cstheme="minorHAnsi"/>
          <w:b/>
          <w:szCs w:val="18"/>
        </w:rPr>
      </w:pPr>
    </w:p>
    <w:p w14:paraId="2A9D0AF4" w14:textId="0E9EE72A" w:rsidR="00445F86" w:rsidRPr="00D71626" w:rsidRDefault="00445F86" w:rsidP="00445F86">
      <w:pPr>
        <w:spacing w:after="200" w:line="276" w:lineRule="auto"/>
        <w:contextualSpacing/>
        <w:jc w:val="both"/>
        <w:rPr>
          <w:rFonts w:eastAsia="Calibri" w:cstheme="minorHAnsi"/>
          <w:szCs w:val="18"/>
        </w:rPr>
      </w:pPr>
      <w:r w:rsidRPr="00D71626">
        <w:t>Le rapport sur les constatations de fait est le résultat de la procédure convenue et décrit de façon suffisamment détaillée au lecteur la nature et l’étendue du travail effectué.</w:t>
      </w:r>
    </w:p>
    <w:p w14:paraId="65B9F1A7" w14:textId="77777777" w:rsidR="00445F86" w:rsidRPr="00D71626" w:rsidRDefault="00445F86" w:rsidP="00445F86">
      <w:pPr>
        <w:spacing w:after="200" w:line="276" w:lineRule="auto"/>
        <w:contextualSpacing/>
        <w:jc w:val="both"/>
        <w:rPr>
          <w:rFonts w:eastAsia="Calibri" w:cstheme="minorHAnsi"/>
          <w:szCs w:val="18"/>
        </w:rPr>
      </w:pPr>
    </w:p>
    <w:p w14:paraId="106C1398" w14:textId="4BDEE14A" w:rsidR="00445F86" w:rsidRPr="00D71626" w:rsidRDefault="00445F86" w:rsidP="00D17283">
      <w:pPr>
        <w:spacing w:after="200" w:line="276" w:lineRule="auto"/>
        <w:contextualSpacing/>
        <w:jc w:val="both"/>
        <w:rPr>
          <w:rFonts w:eastAsia="Calibri" w:cstheme="minorHAnsi"/>
          <w:szCs w:val="18"/>
        </w:rPr>
      </w:pPr>
      <w:r w:rsidRPr="00D71626">
        <w:lastRenderedPageBreak/>
        <w:t>Le CRU n’a pas créé de modèle type concernant le rapport sur les constatations de fait à préparer par l’auditeur, mais il a fourni à l’annexe II du présent document une liste d’exigences minimales applicables au rapport fondée sur l’exemple illustré à l’</w:t>
      </w:r>
      <w:r w:rsidRPr="00D71626">
        <w:rPr>
          <w:i/>
        </w:rPr>
        <w:t>annexe 2 de la Norme internationale de services connexes 4400 (révisée) sur les missions de procédures convenues relatives aux informations financières</w:t>
      </w:r>
      <w:r w:rsidRPr="00D71626">
        <w:t>.</w:t>
      </w:r>
      <w:bookmarkStart w:id="6" w:name="_Sign-off"/>
      <w:bookmarkEnd w:id="6"/>
    </w:p>
    <w:p w14:paraId="1830CE05" w14:textId="2D34F68F" w:rsidR="00445F86" w:rsidRPr="00D71626" w:rsidRDefault="00445F86" w:rsidP="00D17283">
      <w:pPr>
        <w:pageBreakBefore/>
        <w:spacing w:after="200" w:line="276" w:lineRule="auto"/>
        <w:contextualSpacing/>
        <w:jc w:val="both"/>
        <w:rPr>
          <w:b/>
          <w:color w:val="005EB8"/>
          <w:sz w:val="28"/>
          <w:szCs w:val="58"/>
        </w:rPr>
      </w:pPr>
      <w:bookmarkStart w:id="7" w:name="_3._Sign-off"/>
      <w:bookmarkEnd w:id="7"/>
      <w:r w:rsidRPr="00D71626">
        <w:rPr>
          <w:b/>
          <w:color w:val="005EB8"/>
          <w:sz w:val="28"/>
        </w:rPr>
        <w:lastRenderedPageBreak/>
        <w:t>ANNEXE I – Procédures exécutées et description des constatations de fait</w:t>
      </w:r>
    </w:p>
    <w:p w14:paraId="235C465F" w14:textId="678D3D68" w:rsidR="00445F86" w:rsidRPr="00D71626" w:rsidRDefault="001930FF" w:rsidP="00445F86">
      <w:pPr>
        <w:pStyle w:val="BodyText"/>
        <w:rPr>
          <w:rFonts w:asciiTheme="minorHAnsi" w:hAnsiTheme="minorHAnsi" w:cstheme="minorHAnsi"/>
          <w:b/>
          <w:i/>
        </w:rPr>
      </w:pPr>
      <w:r w:rsidRPr="00D71626">
        <w:rPr>
          <w:rFonts w:asciiTheme="minorHAnsi" w:hAnsiTheme="minorHAnsi"/>
          <w:b/>
          <w:i/>
        </w:rPr>
        <w:t xml:space="preserve">Remarque: La présente annexe I sera jointe aux PC de l’auditeur </w:t>
      </w:r>
      <w:r w:rsidRPr="00D71626">
        <w:rPr>
          <w:rFonts w:asciiTheme="minorHAnsi" w:hAnsiTheme="minorHAnsi"/>
          <w:b/>
          <w:i/>
          <w:u w:val="single"/>
        </w:rPr>
        <w:t>au format défini ci-dessous</w:t>
      </w:r>
      <w:r w:rsidRPr="00D71626">
        <w:rPr>
          <w:rFonts w:asciiTheme="minorHAnsi" w:hAnsiTheme="minorHAnsi"/>
          <w:b/>
          <w:i/>
        </w:rPr>
        <w:t xml:space="preserve"> (voir les procédures 1 à 7).</w:t>
      </w:r>
    </w:p>
    <w:p w14:paraId="2FC9F8D8" w14:textId="3079A6C9" w:rsidR="00BF1F10" w:rsidRPr="00D71626" w:rsidRDefault="00BF1F10" w:rsidP="00FD7098">
      <w:pPr>
        <w:pStyle w:val="Heading2"/>
        <w:rPr>
          <w:b/>
        </w:rPr>
      </w:pPr>
      <w:r w:rsidRPr="00D71626">
        <w:rPr>
          <w:b/>
        </w:rPr>
        <w:t>Cycle de contributions de référence:</w:t>
      </w:r>
    </w:p>
    <w:p w14:paraId="2B583000" w14:textId="46003074" w:rsidR="00BF1F10" w:rsidRPr="00D71626" w:rsidRDefault="00FD7098" w:rsidP="00445F86">
      <w:pPr>
        <w:pStyle w:val="BodyText"/>
        <w:rPr>
          <w:rFonts w:asciiTheme="minorHAnsi" w:eastAsia="Calibri" w:hAnsiTheme="minorHAnsi" w:cstheme="minorHAnsi"/>
          <w:snapToGrid/>
          <w:sz w:val="18"/>
          <w:szCs w:val="18"/>
        </w:rPr>
      </w:pPr>
      <w:r w:rsidRPr="00D71626">
        <w:rPr>
          <w:rStyle w:val="DnEx2"/>
        </w:rPr>
        <w:t xml:space="preserve">□ </w:t>
      </w:r>
      <w:r w:rsidRPr="00D71626">
        <w:rPr>
          <w:rFonts w:asciiTheme="minorHAnsi" w:hAnsiTheme="minorHAnsi"/>
          <w:snapToGrid/>
          <w:sz w:val="18"/>
        </w:rPr>
        <w:t xml:space="preserve"> Cycle des contributions ex ante 2024</w:t>
      </w:r>
    </w:p>
    <w:p w14:paraId="260478F7" w14:textId="104FBE44" w:rsidR="00445F86" w:rsidRPr="00D71626" w:rsidRDefault="00FD7098" w:rsidP="00205F80">
      <w:pPr>
        <w:pStyle w:val="Heading2"/>
        <w:rPr>
          <w:b/>
        </w:rPr>
      </w:pPr>
      <w:r w:rsidRPr="00D71626">
        <w:rPr>
          <w:b/>
        </w:rPr>
        <w:t>En cas de retraitement, veuillez sélectionner le cycle de contributions concerné:</w:t>
      </w:r>
    </w:p>
    <w:p w14:paraId="34380942" w14:textId="0CCC1EDF" w:rsidR="00A4153C" w:rsidRPr="00D71626" w:rsidRDefault="00A4153C" w:rsidP="00A4153C">
      <w:pPr>
        <w:spacing w:after="200" w:line="276" w:lineRule="auto"/>
        <w:contextualSpacing/>
        <w:rPr>
          <w:rFonts w:eastAsia="Calibri" w:cstheme="minorHAnsi"/>
          <w:szCs w:val="18"/>
        </w:rPr>
      </w:pPr>
      <w:r w:rsidRPr="00D71626">
        <w:rPr>
          <w:rStyle w:val="DnEx2"/>
        </w:rPr>
        <w:t xml:space="preserve">□  </w:t>
      </w:r>
      <w:r w:rsidRPr="00D71626">
        <w:t>Cycle de contributions ex ante 2023</w:t>
      </w:r>
    </w:p>
    <w:p w14:paraId="0DA4397F" w14:textId="13E5C3B3" w:rsidR="00205E0A" w:rsidRPr="00D71626" w:rsidRDefault="00205E0A" w:rsidP="00205E0A">
      <w:pPr>
        <w:spacing w:after="200" w:line="276" w:lineRule="auto"/>
        <w:contextualSpacing/>
        <w:rPr>
          <w:rFonts w:eastAsia="Calibri" w:cstheme="minorHAnsi"/>
          <w:szCs w:val="18"/>
        </w:rPr>
      </w:pPr>
      <w:r w:rsidRPr="00D71626">
        <w:rPr>
          <w:rStyle w:val="DnEx2"/>
        </w:rPr>
        <w:t xml:space="preserve">□ </w:t>
      </w:r>
      <w:r w:rsidRPr="00D71626">
        <w:t xml:space="preserve"> Cycle de contributions ex ante 2022</w:t>
      </w:r>
    </w:p>
    <w:p w14:paraId="51BFEC5F" w14:textId="76FA08D7" w:rsidR="00FD7098" w:rsidRPr="00D71626" w:rsidRDefault="00FD7098" w:rsidP="00205F80">
      <w:pPr>
        <w:spacing w:after="200" w:line="276" w:lineRule="auto"/>
        <w:contextualSpacing/>
        <w:rPr>
          <w:rFonts w:eastAsia="Calibri" w:cstheme="minorHAnsi"/>
          <w:szCs w:val="18"/>
        </w:rPr>
      </w:pPr>
      <w:r w:rsidRPr="00D71626">
        <w:rPr>
          <w:rStyle w:val="DnEx2"/>
        </w:rPr>
        <w:t>□</w:t>
      </w:r>
      <w:r w:rsidRPr="00D71626">
        <w:t xml:space="preserve">  Cycle de contributions ex ante 2021</w:t>
      </w:r>
    </w:p>
    <w:p w14:paraId="66583493" w14:textId="4FDB93B3" w:rsidR="00FD7098" w:rsidRPr="00D71626" w:rsidRDefault="00FD7098" w:rsidP="00FD7098">
      <w:pPr>
        <w:spacing w:after="200" w:line="276" w:lineRule="auto"/>
        <w:contextualSpacing/>
        <w:rPr>
          <w:rFonts w:eastAsia="Calibri" w:cstheme="minorHAnsi"/>
          <w:szCs w:val="18"/>
        </w:rPr>
      </w:pPr>
      <w:r w:rsidRPr="00D71626">
        <w:rPr>
          <w:rStyle w:val="DnEx2"/>
        </w:rPr>
        <w:t xml:space="preserve">□ </w:t>
      </w:r>
      <w:r w:rsidRPr="00D71626">
        <w:t xml:space="preserve"> Cycle de contributions ex ante 2020</w:t>
      </w:r>
    </w:p>
    <w:p w14:paraId="381D7940" w14:textId="109A29B9" w:rsidR="00FD7098" w:rsidRPr="00D71626" w:rsidRDefault="00FD7098" w:rsidP="00FD7098">
      <w:pPr>
        <w:spacing w:after="200" w:line="276" w:lineRule="auto"/>
        <w:contextualSpacing/>
        <w:rPr>
          <w:rFonts w:eastAsia="Calibri" w:cstheme="minorHAnsi"/>
          <w:szCs w:val="18"/>
        </w:rPr>
      </w:pPr>
      <w:r w:rsidRPr="00D71626">
        <w:rPr>
          <w:rStyle w:val="DnEx2"/>
        </w:rPr>
        <w:t xml:space="preserve">□ </w:t>
      </w:r>
      <w:r w:rsidRPr="00D71626">
        <w:t xml:space="preserve"> Cycle de contributions ex ante 2019</w:t>
      </w:r>
    </w:p>
    <w:p w14:paraId="2DC3105E" w14:textId="4B835BF9" w:rsidR="00FD7098" w:rsidRPr="00D71626" w:rsidRDefault="00FD7098" w:rsidP="00FD7098">
      <w:pPr>
        <w:spacing w:after="200" w:line="276" w:lineRule="auto"/>
        <w:contextualSpacing/>
        <w:rPr>
          <w:rFonts w:eastAsia="Calibri" w:cstheme="minorHAnsi"/>
          <w:szCs w:val="18"/>
        </w:rPr>
      </w:pPr>
      <w:r w:rsidRPr="00D71626">
        <w:rPr>
          <w:rStyle w:val="DnEx2"/>
        </w:rPr>
        <w:t xml:space="preserve">□ </w:t>
      </w:r>
      <w:r w:rsidRPr="00D71626">
        <w:t xml:space="preserve"> Cycle de contributions ex ante 2018</w:t>
      </w:r>
    </w:p>
    <w:p w14:paraId="4F2AB805" w14:textId="0B73FC66" w:rsidR="00FD7098" w:rsidRPr="00D71626" w:rsidRDefault="00FD7098" w:rsidP="00FD7098">
      <w:pPr>
        <w:spacing w:after="200" w:line="276" w:lineRule="auto"/>
        <w:contextualSpacing/>
        <w:rPr>
          <w:rFonts w:eastAsia="Calibri" w:cstheme="minorHAnsi"/>
          <w:szCs w:val="18"/>
        </w:rPr>
      </w:pPr>
      <w:r w:rsidRPr="00D71626">
        <w:rPr>
          <w:rStyle w:val="DnEx2"/>
        </w:rPr>
        <w:t xml:space="preserve">□ </w:t>
      </w:r>
      <w:r w:rsidRPr="00D71626">
        <w:t xml:space="preserve"> Cycle de contributions ex ante 2017</w:t>
      </w:r>
    </w:p>
    <w:p w14:paraId="38A91CA7" w14:textId="116322E4" w:rsidR="00FD7098" w:rsidRPr="00D71626" w:rsidRDefault="00FD7098" w:rsidP="00FD7098">
      <w:pPr>
        <w:spacing w:after="200" w:line="276" w:lineRule="auto"/>
        <w:contextualSpacing/>
        <w:rPr>
          <w:rFonts w:eastAsia="Calibri" w:cstheme="minorHAnsi"/>
          <w:szCs w:val="18"/>
        </w:rPr>
      </w:pPr>
      <w:r w:rsidRPr="00D71626">
        <w:rPr>
          <w:rStyle w:val="DnEx2"/>
        </w:rPr>
        <w:t xml:space="preserve">□  </w:t>
      </w:r>
      <w:r w:rsidRPr="00D71626">
        <w:t>Cycle de contributions ex ante 2016</w:t>
      </w:r>
    </w:p>
    <w:p w14:paraId="14A15607" w14:textId="77777777" w:rsidR="00445F86" w:rsidRPr="00D71626" w:rsidRDefault="00445F86" w:rsidP="006C5102">
      <w:pPr>
        <w:pStyle w:val="Heading2"/>
        <w:rPr>
          <w:b/>
          <w:sz w:val="18"/>
          <w:szCs w:val="18"/>
        </w:rPr>
      </w:pPr>
      <w:r w:rsidRPr="00D71626">
        <w:rPr>
          <w:b/>
        </w:rPr>
        <w:t>Procédures concernant 1: Activités générales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275"/>
        <w:gridCol w:w="3402"/>
      </w:tblGrid>
      <w:tr w:rsidR="00445F86" w:rsidRPr="00D71626" w14:paraId="1BFBD009" w14:textId="77777777" w:rsidTr="00A526B2">
        <w:trPr>
          <w:trHeight w:val="546"/>
        </w:trPr>
        <w:tc>
          <w:tcPr>
            <w:tcW w:w="675" w:type="dxa"/>
            <w:shd w:val="clear" w:color="auto" w:fill="auto"/>
          </w:tcPr>
          <w:p w14:paraId="74888289" w14:textId="77777777" w:rsidR="00445F86" w:rsidRPr="00D71626" w:rsidRDefault="00445F86" w:rsidP="00A526B2">
            <w:pPr>
              <w:rPr>
                <w:rFonts w:eastAsia="Calibri" w:cstheme="minorHAnsi"/>
                <w:b/>
                <w:szCs w:val="18"/>
              </w:rPr>
            </w:pPr>
            <w:r w:rsidRPr="00D71626">
              <w:rPr>
                <w:b/>
              </w:rPr>
              <w:t>#</w:t>
            </w:r>
          </w:p>
        </w:tc>
        <w:tc>
          <w:tcPr>
            <w:tcW w:w="3828" w:type="dxa"/>
            <w:shd w:val="clear" w:color="auto" w:fill="auto"/>
          </w:tcPr>
          <w:p w14:paraId="3404B217" w14:textId="77777777" w:rsidR="00445F86" w:rsidRPr="00D71626" w:rsidRDefault="00445F86" w:rsidP="00A526B2">
            <w:pPr>
              <w:rPr>
                <w:rFonts w:eastAsia="Calibri" w:cstheme="minorHAnsi"/>
                <w:b/>
                <w:szCs w:val="18"/>
              </w:rPr>
            </w:pPr>
            <w:r w:rsidRPr="00D71626">
              <w:rPr>
                <w:b/>
              </w:rPr>
              <w:t>Procédure</w:t>
            </w:r>
          </w:p>
        </w:tc>
        <w:tc>
          <w:tcPr>
            <w:tcW w:w="1275" w:type="dxa"/>
            <w:shd w:val="clear" w:color="auto" w:fill="auto"/>
          </w:tcPr>
          <w:p w14:paraId="3330DA9F" w14:textId="48BCD145" w:rsidR="00445F86" w:rsidRPr="00D71626" w:rsidRDefault="00445F86" w:rsidP="00A526B2">
            <w:pPr>
              <w:rPr>
                <w:rFonts w:eastAsia="Calibri" w:cstheme="minorHAnsi"/>
                <w:b/>
                <w:szCs w:val="18"/>
              </w:rPr>
            </w:pPr>
            <w:r w:rsidRPr="00D71626">
              <w:rPr>
                <w:b/>
              </w:rPr>
              <w:t xml:space="preserve"> Observation</w:t>
            </w:r>
            <w:r w:rsidR="00C62191" w:rsidRPr="00D71626">
              <w:rPr>
                <w:rFonts w:eastAsia="Calibri" w:cstheme="minorHAnsi"/>
                <w:szCs w:val="18"/>
                <w:vertAlign w:val="superscript"/>
              </w:rPr>
              <w:footnoteReference w:id="7"/>
            </w:r>
          </w:p>
          <w:p w14:paraId="743FDD6D" w14:textId="77777777" w:rsidR="00445F86" w:rsidRPr="00D71626" w:rsidRDefault="00445F86" w:rsidP="00A526B2">
            <w:pPr>
              <w:rPr>
                <w:rFonts w:eastAsia="Calibri" w:cstheme="minorHAnsi"/>
                <w:szCs w:val="18"/>
              </w:rPr>
            </w:pPr>
            <w:r w:rsidRPr="00D71626">
              <w:t>(Oui/Non/Sans objet)</w:t>
            </w:r>
          </w:p>
        </w:tc>
        <w:tc>
          <w:tcPr>
            <w:tcW w:w="3402" w:type="dxa"/>
            <w:shd w:val="clear" w:color="auto" w:fill="auto"/>
          </w:tcPr>
          <w:p w14:paraId="511E8C5E" w14:textId="05FE221E" w:rsidR="00445F86" w:rsidRPr="00D71626" w:rsidRDefault="00445F86" w:rsidP="00A526B2">
            <w:pPr>
              <w:rPr>
                <w:rFonts w:eastAsia="Calibri" w:cstheme="minorHAnsi"/>
                <w:b/>
                <w:szCs w:val="18"/>
              </w:rPr>
            </w:pPr>
            <w:r w:rsidRPr="00D71626">
              <w:rPr>
                <w:b/>
              </w:rPr>
              <w:t>Description des constatations factuelles ou/et commentaires</w:t>
            </w:r>
            <w:r w:rsidR="0090114E" w:rsidRPr="00D71626">
              <w:rPr>
                <w:rFonts w:eastAsia="Calibri" w:cstheme="minorHAnsi"/>
                <w:szCs w:val="18"/>
                <w:vertAlign w:val="superscript"/>
              </w:rPr>
              <w:footnoteReference w:id="8"/>
            </w:r>
          </w:p>
        </w:tc>
      </w:tr>
      <w:tr w:rsidR="00445F86" w:rsidRPr="00D71626" w14:paraId="32597602" w14:textId="77777777" w:rsidTr="00A526B2">
        <w:tc>
          <w:tcPr>
            <w:tcW w:w="675" w:type="dxa"/>
            <w:shd w:val="clear" w:color="auto" w:fill="auto"/>
          </w:tcPr>
          <w:p w14:paraId="2668B39A" w14:textId="77777777" w:rsidR="00445F86" w:rsidRPr="00D71626" w:rsidRDefault="00445F86" w:rsidP="00A526B2">
            <w:pPr>
              <w:rPr>
                <w:rFonts w:eastAsia="Calibri" w:cstheme="minorHAnsi"/>
                <w:szCs w:val="18"/>
              </w:rPr>
            </w:pPr>
            <w:r w:rsidRPr="00D71626">
              <w:t>1.1</w:t>
            </w:r>
          </w:p>
        </w:tc>
        <w:tc>
          <w:tcPr>
            <w:tcW w:w="3828" w:type="dxa"/>
            <w:shd w:val="clear" w:color="auto" w:fill="auto"/>
          </w:tcPr>
          <w:p w14:paraId="19BED59E" w14:textId="0E096C95" w:rsidR="00445F86" w:rsidRPr="00D71626" w:rsidRDefault="00445F86" w:rsidP="00FD7098">
            <w:pPr>
              <w:spacing w:after="160" w:line="256" w:lineRule="auto"/>
              <w:contextualSpacing/>
              <w:jc w:val="both"/>
              <w:rPr>
                <w:rFonts w:eastAsia="Calibri" w:cstheme="minorHAnsi"/>
                <w:szCs w:val="18"/>
              </w:rPr>
            </w:pPr>
            <w:r w:rsidRPr="00D71626">
              <w:rPr>
                <w:b/>
              </w:rPr>
              <w:t>Obtenir le formulaire de communication des données pour les contributions ex ante au FRU</w:t>
            </w:r>
            <w:r w:rsidRPr="00D71626">
              <w:t xml:space="preserve"> (le FCD) présenté par l’établissement à l’autorité de résolution conformément à l’article 14 du règlement délégué (UE) 2015/63 de la Commission. </w:t>
            </w:r>
            <w:r w:rsidRPr="00D71626">
              <w:rPr>
                <w:color w:val="000000"/>
              </w:rPr>
              <w:t>Inclure le FCD en annexe de ce rapport.</w:t>
            </w:r>
            <w:r w:rsidRPr="00D71626">
              <w:t xml:space="preserve"> </w:t>
            </w:r>
          </w:p>
        </w:tc>
        <w:tc>
          <w:tcPr>
            <w:tcW w:w="1275" w:type="dxa"/>
            <w:shd w:val="clear" w:color="auto" w:fill="auto"/>
          </w:tcPr>
          <w:p w14:paraId="4915CA7E" w14:textId="77777777" w:rsidR="00445F86" w:rsidRPr="00D71626" w:rsidRDefault="00445F86" w:rsidP="00A526B2">
            <w:pPr>
              <w:rPr>
                <w:rFonts w:eastAsia="Calibri" w:cstheme="minorHAnsi"/>
                <w:szCs w:val="18"/>
              </w:rPr>
            </w:pPr>
            <w:r w:rsidRPr="00D71626">
              <w:rPr>
                <w:rStyle w:val="DnEx2"/>
              </w:rPr>
              <w:t xml:space="preserve">□  </w:t>
            </w:r>
            <w:r w:rsidRPr="00D71626">
              <w:t>Oui</w:t>
            </w:r>
          </w:p>
          <w:p w14:paraId="6406112C" w14:textId="77777777" w:rsidR="00445F86" w:rsidRPr="00D71626" w:rsidRDefault="00445F86" w:rsidP="00A526B2">
            <w:pPr>
              <w:rPr>
                <w:rFonts w:cstheme="minorHAnsi"/>
                <w:szCs w:val="18"/>
              </w:rPr>
            </w:pPr>
            <w:r w:rsidRPr="00D71626">
              <w:rPr>
                <w:rStyle w:val="DnEx2"/>
              </w:rPr>
              <w:t xml:space="preserve">□  </w:t>
            </w:r>
            <w:r w:rsidRPr="00D71626">
              <w:t>Non</w:t>
            </w:r>
          </w:p>
          <w:p w14:paraId="57CDB72D" w14:textId="77777777" w:rsidR="00445F86" w:rsidRPr="00D71626" w:rsidRDefault="00445F86" w:rsidP="00A526B2">
            <w:pPr>
              <w:rPr>
                <w:rFonts w:eastAsia="Times New Roman" w:cstheme="minorHAnsi"/>
                <w:color w:val="2E74B5"/>
                <w:szCs w:val="18"/>
              </w:rPr>
            </w:pPr>
            <w:r w:rsidRPr="00D71626">
              <w:rPr>
                <w:rStyle w:val="DnEx2"/>
              </w:rPr>
              <w:t xml:space="preserve">□  </w:t>
            </w:r>
            <w:r w:rsidRPr="00D71626">
              <w:t>Sans objet</w:t>
            </w:r>
          </w:p>
        </w:tc>
        <w:tc>
          <w:tcPr>
            <w:tcW w:w="3402" w:type="dxa"/>
            <w:shd w:val="clear" w:color="auto" w:fill="auto"/>
          </w:tcPr>
          <w:p w14:paraId="09F90C4C" w14:textId="77777777" w:rsidR="00445F86" w:rsidRPr="00D71626" w:rsidRDefault="00445F86" w:rsidP="00A526B2">
            <w:pPr>
              <w:rPr>
                <w:rFonts w:eastAsia="Calibri" w:cstheme="minorHAnsi"/>
                <w:szCs w:val="18"/>
              </w:rPr>
            </w:pPr>
          </w:p>
        </w:tc>
      </w:tr>
      <w:tr w:rsidR="00445F86" w:rsidRPr="00D71626" w14:paraId="682E7031" w14:textId="77777777" w:rsidTr="00A526B2">
        <w:tc>
          <w:tcPr>
            <w:tcW w:w="675" w:type="dxa"/>
            <w:shd w:val="clear" w:color="auto" w:fill="auto"/>
          </w:tcPr>
          <w:p w14:paraId="2D10FF9F" w14:textId="77777777" w:rsidR="00445F86" w:rsidRPr="00D71626" w:rsidRDefault="00445F86" w:rsidP="00A526B2">
            <w:pPr>
              <w:rPr>
                <w:rFonts w:eastAsia="Calibri" w:cstheme="minorHAnsi"/>
                <w:szCs w:val="18"/>
              </w:rPr>
            </w:pPr>
            <w:r w:rsidRPr="00D71626">
              <w:t>1.2</w:t>
            </w:r>
          </w:p>
        </w:tc>
        <w:tc>
          <w:tcPr>
            <w:tcW w:w="3828" w:type="dxa"/>
            <w:shd w:val="clear" w:color="auto" w:fill="auto"/>
          </w:tcPr>
          <w:p w14:paraId="1797E2F1" w14:textId="6DF35431" w:rsidR="00445F86" w:rsidRPr="00D71626" w:rsidRDefault="00445F86" w:rsidP="004C3C60">
            <w:pPr>
              <w:jc w:val="both"/>
              <w:rPr>
                <w:rFonts w:eastAsia="Calibri" w:cstheme="minorHAnsi"/>
                <w:szCs w:val="18"/>
              </w:rPr>
            </w:pPr>
            <w:r w:rsidRPr="00D71626">
              <w:rPr>
                <w:b/>
              </w:rPr>
              <w:t>Obtenir la documentation relative aux procédures</w:t>
            </w:r>
            <w:r w:rsidRPr="00D71626">
              <w:t xml:space="preserve"> mises en œuvre pour extraire les données et pour effectuer des contrôles visant à s’assurer que les données déclarées sont conformes aux instructions du FCD, aux orientations 2024</w:t>
            </w:r>
            <w:r w:rsidR="00AB31A4" w:rsidRPr="00D71626">
              <w:rPr>
                <w:rStyle w:val="FootnoteReference"/>
                <w:rFonts w:eastAsia="Calibri" w:cstheme="minorHAnsi"/>
                <w:szCs w:val="18"/>
              </w:rPr>
              <w:footnoteReference w:id="9"/>
            </w:r>
            <w:r w:rsidRPr="00D71626">
              <w:t xml:space="preserve"> et autres orientations </w:t>
            </w:r>
            <w:r w:rsidRPr="00D71626">
              <w:lastRenderedPageBreak/>
              <w:t>techniques fournies par le Conseil de résolution unique ou par l’autorité de résolution nationale.</w:t>
            </w:r>
          </w:p>
        </w:tc>
        <w:tc>
          <w:tcPr>
            <w:tcW w:w="1275" w:type="dxa"/>
            <w:shd w:val="clear" w:color="auto" w:fill="auto"/>
          </w:tcPr>
          <w:p w14:paraId="38E9ED0D" w14:textId="77777777" w:rsidR="00445F86" w:rsidRPr="00D71626" w:rsidRDefault="00445F86" w:rsidP="00A526B2">
            <w:pPr>
              <w:rPr>
                <w:rFonts w:cstheme="minorHAnsi"/>
                <w:szCs w:val="18"/>
              </w:rPr>
            </w:pPr>
            <w:r w:rsidRPr="00D71626">
              <w:rPr>
                <w:rStyle w:val="DnEx2"/>
              </w:rPr>
              <w:lastRenderedPageBreak/>
              <w:t xml:space="preserve">□ </w:t>
            </w:r>
            <w:r w:rsidRPr="00D71626">
              <w:t xml:space="preserve"> Oui</w:t>
            </w:r>
          </w:p>
          <w:p w14:paraId="0137E818" w14:textId="77777777" w:rsidR="00445F86" w:rsidRPr="00D71626" w:rsidRDefault="00445F86" w:rsidP="00A526B2">
            <w:pPr>
              <w:rPr>
                <w:rFonts w:cstheme="minorHAnsi"/>
                <w:szCs w:val="18"/>
              </w:rPr>
            </w:pPr>
            <w:r w:rsidRPr="00D71626">
              <w:rPr>
                <w:rStyle w:val="DnEx2"/>
              </w:rPr>
              <w:t xml:space="preserve">□  </w:t>
            </w:r>
            <w:r w:rsidRPr="00D71626">
              <w:t>Non</w:t>
            </w:r>
          </w:p>
          <w:p w14:paraId="58CF9AA3" w14:textId="77777777" w:rsidR="00445F86" w:rsidRPr="00D71626" w:rsidRDefault="00445F86" w:rsidP="00A526B2">
            <w:pPr>
              <w:rPr>
                <w:rFonts w:eastAsia="Calibri" w:cstheme="minorHAnsi"/>
                <w:szCs w:val="18"/>
              </w:rPr>
            </w:pPr>
            <w:r w:rsidRPr="00D71626">
              <w:rPr>
                <w:rStyle w:val="DnEx2"/>
              </w:rPr>
              <w:t xml:space="preserve">□ </w:t>
            </w:r>
            <w:r w:rsidRPr="00D71626">
              <w:t xml:space="preserve"> Sans objet</w:t>
            </w:r>
          </w:p>
        </w:tc>
        <w:tc>
          <w:tcPr>
            <w:tcW w:w="3402" w:type="dxa"/>
            <w:shd w:val="clear" w:color="auto" w:fill="auto"/>
          </w:tcPr>
          <w:p w14:paraId="2F6C48B7" w14:textId="77777777" w:rsidR="00445F86" w:rsidRPr="00D71626" w:rsidRDefault="00445F86" w:rsidP="00A526B2">
            <w:pPr>
              <w:rPr>
                <w:rFonts w:eastAsia="Calibri" w:cstheme="minorHAnsi"/>
                <w:szCs w:val="18"/>
              </w:rPr>
            </w:pPr>
          </w:p>
        </w:tc>
      </w:tr>
      <w:tr w:rsidR="00445F86" w:rsidRPr="00D71626" w14:paraId="49E7C6F1" w14:textId="77777777" w:rsidTr="00A526B2">
        <w:tc>
          <w:tcPr>
            <w:tcW w:w="675" w:type="dxa"/>
            <w:shd w:val="clear" w:color="auto" w:fill="auto"/>
          </w:tcPr>
          <w:p w14:paraId="5892EE3A" w14:textId="77777777" w:rsidR="00445F86" w:rsidRPr="00D71626" w:rsidRDefault="00445F86" w:rsidP="00A526B2">
            <w:pPr>
              <w:rPr>
                <w:rFonts w:eastAsia="Calibri" w:cstheme="minorHAnsi"/>
                <w:szCs w:val="18"/>
              </w:rPr>
            </w:pPr>
            <w:r w:rsidRPr="00D71626">
              <w:t>1.3</w:t>
            </w:r>
          </w:p>
        </w:tc>
        <w:tc>
          <w:tcPr>
            <w:tcW w:w="3828" w:type="dxa"/>
            <w:shd w:val="clear" w:color="auto" w:fill="auto"/>
          </w:tcPr>
          <w:p w14:paraId="3D4F4845" w14:textId="040E9070" w:rsidR="00445F86" w:rsidRPr="00D71626" w:rsidRDefault="00445F86" w:rsidP="004C3C60">
            <w:pPr>
              <w:jc w:val="both"/>
              <w:rPr>
                <w:rFonts w:eastAsia="Calibri" w:cstheme="minorHAnsi"/>
                <w:szCs w:val="18"/>
              </w:rPr>
            </w:pPr>
            <w:r w:rsidRPr="00D71626">
              <w:rPr>
                <w:b/>
              </w:rPr>
              <w:t xml:space="preserve">Obtenir la confirmation écrite </w:t>
            </w:r>
            <w:r w:rsidRPr="00D71626">
              <w:t>de la direction</w:t>
            </w:r>
            <w:r w:rsidRPr="00D71626">
              <w:rPr>
                <w:rFonts w:eastAsia="Calibri" w:cstheme="minorHAnsi"/>
                <w:szCs w:val="18"/>
                <w:vertAlign w:val="superscript"/>
              </w:rPr>
              <w:footnoteReference w:id="10"/>
            </w:r>
            <w:r w:rsidRPr="00D71626">
              <w:t xml:space="preserve"> que les procédures décrites dans la documentation ont été mises en œuvre et exécutées.</w:t>
            </w:r>
          </w:p>
        </w:tc>
        <w:tc>
          <w:tcPr>
            <w:tcW w:w="1275" w:type="dxa"/>
            <w:shd w:val="clear" w:color="auto" w:fill="auto"/>
          </w:tcPr>
          <w:p w14:paraId="259465DF" w14:textId="77777777" w:rsidR="00445F86" w:rsidRPr="00D71626" w:rsidRDefault="00445F86" w:rsidP="00A526B2">
            <w:pPr>
              <w:rPr>
                <w:rFonts w:cstheme="minorHAnsi"/>
                <w:szCs w:val="18"/>
              </w:rPr>
            </w:pPr>
            <w:r w:rsidRPr="00D71626">
              <w:rPr>
                <w:rStyle w:val="DnEx2"/>
              </w:rPr>
              <w:t xml:space="preserve">□ </w:t>
            </w:r>
            <w:r w:rsidRPr="00D71626">
              <w:t xml:space="preserve"> Oui</w:t>
            </w:r>
          </w:p>
          <w:p w14:paraId="4914D794" w14:textId="77777777" w:rsidR="00445F86" w:rsidRPr="00D71626" w:rsidRDefault="00445F86" w:rsidP="00A526B2">
            <w:pPr>
              <w:rPr>
                <w:rFonts w:cstheme="minorHAnsi"/>
                <w:szCs w:val="18"/>
              </w:rPr>
            </w:pPr>
            <w:r w:rsidRPr="00D71626">
              <w:rPr>
                <w:rStyle w:val="DnEx2"/>
              </w:rPr>
              <w:t xml:space="preserve">□  </w:t>
            </w:r>
            <w:r w:rsidRPr="00D71626">
              <w:t>Non</w:t>
            </w:r>
          </w:p>
          <w:p w14:paraId="3F9F321D" w14:textId="77777777" w:rsidR="00445F86" w:rsidRPr="00D71626" w:rsidRDefault="00445F86" w:rsidP="00A526B2">
            <w:pPr>
              <w:rPr>
                <w:rFonts w:eastAsia="Calibri" w:cstheme="minorHAnsi"/>
                <w:szCs w:val="18"/>
              </w:rPr>
            </w:pPr>
            <w:r w:rsidRPr="00D71626">
              <w:rPr>
                <w:rStyle w:val="DnEx2"/>
              </w:rPr>
              <w:t xml:space="preserve">□ </w:t>
            </w:r>
            <w:r w:rsidRPr="00D71626">
              <w:t xml:space="preserve"> Sans objet</w:t>
            </w:r>
          </w:p>
        </w:tc>
        <w:tc>
          <w:tcPr>
            <w:tcW w:w="3402" w:type="dxa"/>
            <w:shd w:val="clear" w:color="auto" w:fill="auto"/>
          </w:tcPr>
          <w:p w14:paraId="59526B35" w14:textId="77777777" w:rsidR="00445F86" w:rsidRPr="00D71626" w:rsidRDefault="00445F86" w:rsidP="00A526B2">
            <w:pPr>
              <w:rPr>
                <w:rFonts w:eastAsia="Calibri" w:cstheme="minorHAnsi"/>
                <w:szCs w:val="18"/>
              </w:rPr>
            </w:pPr>
          </w:p>
        </w:tc>
      </w:tr>
    </w:tbl>
    <w:p w14:paraId="0C22EC23" w14:textId="0EB520FB" w:rsidR="00445F86" w:rsidRPr="00D71626" w:rsidRDefault="00445F86">
      <w:pPr>
        <w:pStyle w:val="Heading2"/>
        <w:rPr>
          <w:b/>
        </w:rPr>
      </w:pPr>
      <w:r w:rsidRPr="00D71626">
        <w:rPr>
          <w:b/>
        </w:rPr>
        <w:t>Procédures concernant 2: Dépôts couverts (champ de données «2A3») (lorsqu’ils ne sont pas fournis et vérifiés par le SGD)</w:t>
      </w:r>
    </w:p>
    <w:p w14:paraId="32C9B95B" w14:textId="22EA2076" w:rsidR="00445F86" w:rsidRPr="00D71626" w:rsidRDefault="00445F86" w:rsidP="00B97EC1">
      <w:pPr>
        <w:spacing w:after="160" w:line="256" w:lineRule="auto"/>
        <w:ind w:left="720"/>
        <w:contextualSpacing/>
        <w:jc w:val="both"/>
        <w:rPr>
          <w:rFonts w:eastAsia="Calibri" w:cstheme="minorHAnsi"/>
          <w:szCs w:val="1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275"/>
        <w:gridCol w:w="3402"/>
      </w:tblGrid>
      <w:tr w:rsidR="00445F86" w:rsidRPr="00D71626" w14:paraId="342E5274" w14:textId="5CC9FD2B" w:rsidTr="00B97EC1">
        <w:trPr>
          <w:trHeight w:val="546"/>
        </w:trPr>
        <w:tc>
          <w:tcPr>
            <w:tcW w:w="675" w:type="dxa"/>
            <w:shd w:val="clear" w:color="auto" w:fill="auto"/>
          </w:tcPr>
          <w:p w14:paraId="7FD8AC33" w14:textId="233F0E50" w:rsidR="00445F86" w:rsidRPr="00D71626" w:rsidRDefault="00445F86" w:rsidP="00B97EC1">
            <w:pPr>
              <w:jc w:val="center"/>
              <w:rPr>
                <w:rFonts w:eastAsia="Calibri" w:cstheme="minorHAnsi"/>
                <w:b/>
                <w:szCs w:val="18"/>
              </w:rPr>
            </w:pPr>
            <w:r w:rsidRPr="00D71626">
              <w:rPr>
                <w:b/>
              </w:rPr>
              <w:t>#</w:t>
            </w:r>
          </w:p>
        </w:tc>
        <w:tc>
          <w:tcPr>
            <w:tcW w:w="3828" w:type="dxa"/>
            <w:shd w:val="clear" w:color="auto" w:fill="auto"/>
          </w:tcPr>
          <w:p w14:paraId="3653200E" w14:textId="535B2BD6" w:rsidR="00445F86" w:rsidRPr="00D71626" w:rsidRDefault="00445F86" w:rsidP="00B97EC1">
            <w:pPr>
              <w:rPr>
                <w:rFonts w:eastAsia="Calibri" w:cstheme="minorHAnsi"/>
                <w:b/>
                <w:szCs w:val="18"/>
              </w:rPr>
            </w:pPr>
            <w:r w:rsidRPr="00D71626">
              <w:rPr>
                <w:b/>
              </w:rPr>
              <w:t>Procédure</w:t>
            </w:r>
          </w:p>
        </w:tc>
        <w:tc>
          <w:tcPr>
            <w:tcW w:w="1275" w:type="dxa"/>
            <w:shd w:val="clear" w:color="auto" w:fill="auto"/>
          </w:tcPr>
          <w:p w14:paraId="2E0198EC" w14:textId="1A7C458D" w:rsidR="00445F86" w:rsidRPr="00D71626" w:rsidRDefault="00445F86" w:rsidP="00B97EC1">
            <w:pPr>
              <w:rPr>
                <w:rFonts w:eastAsia="Calibri" w:cstheme="minorHAnsi"/>
                <w:b/>
                <w:szCs w:val="18"/>
              </w:rPr>
            </w:pPr>
            <w:r w:rsidRPr="00D71626">
              <w:rPr>
                <w:b/>
              </w:rPr>
              <w:t xml:space="preserve"> Observation</w:t>
            </w:r>
            <w:r w:rsidR="00B97EC1" w:rsidRPr="00D71626">
              <w:rPr>
                <w:rFonts w:eastAsia="Calibri" w:cstheme="minorHAnsi"/>
                <w:szCs w:val="18"/>
                <w:vertAlign w:val="superscript"/>
              </w:rPr>
              <w:footnoteReference w:id="11"/>
            </w:r>
          </w:p>
          <w:p w14:paraId="0E54556D" w14:textId="48E459A7" w:rsidR="00445F86" w:rsidRPr="00D71626" w:rsidRDefault="00445F86" w:rsidP="00B97EC1">
            <w:pPr>
              <w:rPr>
                <w:rFonts w:eastAsia="Calibri" w:cstheme="minorHAnsi"/>
                <w:szCs w:val="18"/>
              </w:rPr>
            </w:pPr>
            <w:r w:rsidRPr="00D71626">
              <w:t>(Oui/Non/Sans objet)</w:t>
            </w:r>
          </w:p>
        </w:tc>
        <w:tc>
          <w:tcPr>
            <w:tcW w:w="3402" w:type="dxa"/>
            <w:shd w:val="clear" w:color="auto" w:fill="auto"/>
          </w:tcPr>
          <w:p w14:paraId="545DF935" w14:textId="257AF553" w:rsidR="00445F86" w:rsidRPr="00D71626" w:rsidRDefault="00445F86" w:rsidP="00B97EC1">
            <w:pPr>
              <w:rPr>
                <w:rFonts w:eastAsia="Calibri" w:cstheme="minorHAnsi"/>
                <w:b/>
                <w:szCs w:val="18"/>
              </w:rPr>
            </w:pPr>
            <w:r w:rsidRPr="00D71626">
              <w:rPr>
                <w:b/>
              </w:rPr>
              <w:t>Description des constatations factuelles ou/et commentaires</w:t>
            </w:r>
            <w:r w:rsidR="0090114E" w:rsidRPr="00D71626">
              <w:rPr>
                <w:rFonts w:eastAsia="Calibri" w:cstheme="minorHAnsi"/>
                <w:szCs w:val="18"/>
                <w:vertAlign w:val="superscript"/>
              </w:rPr>
              <w:footnoteReference w:id="12"/>
            </w:r>
          </w:p>
        </w:tc>
      </w:tr>
      <w:tr w:rsidR="00445F86" w:rsidRPr="00D71626" w14:paraId="458B0F8F" w14:textId="0C906D63" w:rsidTr="00B97EC1">
        <w:tc>
          <w:tcPr>
            <w:tcW w:w="675" w:type="dxa"/>
            <w:shd w:val="clear" w:color="auto" w:fill="auto"/>
          </w:tcPr>
          <w:p w14:paraId="701DEAB4" w14:textId="0B2D89D8" w:rsidR="00445F86" w:rsidRPr="00D71626" w:rsidRDefault="00445F86" w:rsidP="00B97EC1">
            <w:pPr>
              <w:rPr>
                <w:rFonts w:eastAsia="Calibri" w:cstheme="minorHAnsi"/>
                <w:szCs w:val="18"/>
              </w:rPr>
            </w:pPr>
            <w:r w:rsidRPr="00D71626">
              <w:t>2.1</w:t>
            </w:r>
          </w:p>
        </w:tc>
        <w:tc>
          <w:tcPr>
            <w:tcW w:w="3828" w:type="dxa"/>
            <w:shd w:val="clear" w:color="auto" w:fill="auto"/>
          </w:tcPr>
          <w:p w14:paraId="18F7FDE6" w14:textId="4ABD0EE9" w:rsidR="00445F86" w:rsidRPr="00D71626" w:rsidRDefault="00445F86" w:rsidP="00B97EC1">
            <w:pPr>
              <w:spacing w:after="160" w:line="256" w:lineRule="auto"/>
              <w:contextualSpacing/>
              <w:jc w:val="both"/>
              <w:rPr>
                <w:rFonts w:eastAsia="Calibri" w:cstheme="minorHAnsi"/>
                <w:szCs w:val="18"/>
              </w:rPr>
            </w:pPr>
            <w:r w:rsidRPr="00D71626">
              <w:rPr>
                <w:b/>
              </w:rPr>
              <w:t>Obtenir la confirmation écrite de la direction de l’établissement</w:t>
            </w:r>
            <w:r w:rsidRPr="00D71626">
              <w:t xml:space="preserve"> que le cadre juridique utilisé pour recenser les dépôts dans le champ «2A3» du FCD correspond à la définition de «dépôts couverts» visée à l’article 3, paragraphe 10, du règlement délégué (UE) 2015/63 de la Commission (à savoir «“</w:t>
            </w:r>
            <w:r w:rsidRPr="00D71626">
              <w:rPr>
                <w:i/>
              </w:rPr>
              <w:t>dépôts couverts”, les dépôts visés à l’article 6, paragraphe 1, de la directive 2014/49/UE, à l’exclusion des soldes temporairement élevés au sens de l’article 6, paragraphe 2, de cette directive</w:t>
            </w:r>
            <w:r w:rsidRPr="00D71626">
              <w:t>»).</w:t>
            </w:r>
          </w:p>
        </w:tc>
        <w:tc>
          <w:tcPr>
            <w:tcW w:w="1275" w:type="dxa"/>
            <w:shd w:val="clear" w:color="auto" w:fill="auto"/>
          </w:tcPr>
          <w:p w14:paraId="7CD4276F" w14:textId="542BACB9" w:rsidR="00445F86" w:rsidRPr="00D71626" w:rsidRDefault="00445F86" w:rsidP="00B97EC1">
            <w:pPr>
              <w:rPr>
                <w:rFonts w:cstheme="minorHAnsi"/>
                <w:szCs w:val="18"/>
              </w:rPr>
            </w:pPr>
            <w:r w:rsidRPr="00D71626">
              <w:rPr>
                <w:rStyle w:val="DnEx2"/>
              </w:rPr>
              <w:t>□</w:t>
            </w:r>
            <w:r w:rsidRPr="00D71626">
              <w:t xml:space="preserve">  Oui</w:t>
            </w:r>
          </w:p>
          <w:p w14:paraId="71F9C714" w14:textId="02ECDC3C" w:rsidR="00445F86" w:rsidRPr="00D71626" w:rsidRDefault="00445F86" w:rsidP="00B97EC1">
            <w:pPr>
              <w:rPr>
                <w:rFonts w:cstheme="minorHAnsi"/>
                <w:szCs w:val="18"/>
              </w:rPr>
            </w:pPr>
            <w:r w:rsidRPr="00D71626">
              <w:rPr>
                <w:rStyle w:val="DnEx2"/>
              </w:rPr>
              <w:t xml:space="preserve">□ </w:t>
            </w:r>
            <w:r w:rsidRPr="00D71626">
              <w:t xml:space="preserve"> Non</w:t>
            </w:r>
          </w:p>
          <w:p w14:paraId="165750EA" w14:textId="1422A77A" w:rsidR="00445F86" w:rsidRPr="00D71626" w:rsidRDefault="00445F86" w:rsidP="00B97EC1">
            <w:pPr>
              <w:rPr>
                <w:rFonts w:eastAsia="Times New Roman" w:cstheme="minorHAnsi"/>
                <w:color w:val="2E74B5"/>
                <w:szCs w:val="18"/>
              </w:rPr>
            </w:pPr>
            <w:r w:rsidRPr="00D71626">
              <w:rPr>
                <w:rStyle w:val="DnEx2"/>
              </w:rPr>
              <w:t xml:space="preserve">□ </w:t>
            </w:r>
            <w:r w:rsidRPr="00D71626">
              <w:t xml:space="preserve"> Sans objet</w:t>
            </w:r>
          </w:p>
        </w:tc>
        <w:tc>
          <w:tcPr>
            <w:tcW w:w="3402" w:type="dxa"/>
            <w:shd w:val="clear" w:color="auto" w:fill="auto"/>
          </w:tcPr>
          <w:p w14:paraId="2EC7E438" w14:textId="107FA959" w:rsidR="00445F86" w:rsidRPr="00D71626" w:rsidRDefault="00445F86" w:rsidP="00B97EC1">
            <w:pPr>
              <w:rPr>
                <w:rFonts w:eastAsia="Calibri" w:cstheme="minorHAnsi"/>
                <w:szCs w:val="18"/>
              </w:rPr>
            </w:pPr>
          </w:p>
        </w:tc>
      </w:tr>
      <w:tr w:rsidR="00445F86" w:rsidRPr="00D71626" w14:paraId="0635695A" w14:textId="6800E582" w:rsidTr="00B97EC1">
        <w:tc>
          <w:tcPr>
            <w:tcW w:w="675" w:type="dxa"/>
            <w:shd w:val="clear" w:color="auto" w:fill="auto"/>
          </w:tcPr>
          <w:p w14:paraId="02E0CB47" w14:textId="5D41847A" w:rsidR="00445F86" w:rsidRPr="00D71626" w:rsidRDefault="00445F86" w:rsidP="00B97EC1">
            <w:pPr>
              <w:rPr>
                <w:rFonts w:eastAsia="Calibri" w:cstheme="minorHAnsi"/>
                <w:szCs w:val="18"/>
              </w:rPr>
            </w:pPr>
            <w:r w:rsidRPr="00D71626">
              <w:t>2.2</w:t>
            </w:r>
          </w:p>
        </w:tc>
        <w:tc>
          <w:tcPr>
            <w:tcW w:w="3828" w:type="dxa"/>
            <w:shd w:val="clear" w:color="auto" w:fill="auto"/>
          </w:tcPr>
          <w:p w14:paraId="04E30C9B" w14:textId="5B1099E3" w:rsidR="00445F86" w:rsidRPr="00D71626" w:rsidRDefault="00445F86" w:rsidP="00B97EC1">
            <w:pPr>
              <w:spacing w:after="160" w:line="256" w:lineRule="auto"/>
              <w:contextualSpacing/>
              <w:jc w:val="both"/>
              <w:rPr>
                <w:rFonts w:eastAsia="Calibri" w:cstheme="minorHAnsi"/>
                <w:szCs w:val="18"/>
              </w:rPr>
            </w:pPr>
            <w:r w:rsidRPr="00D71626">
              <w:rPr>
                <w:b/>
              </w:rPr>
              <w:t>Obtenir le rapprochement</w:t>
            </w:r>
            <w:r w:rsidRPr="00D71626">
              <w:rPr>
                <w:rFonts w:eastAsia="Calibri" w:cstheme="minorHAnsi"/>
                <w:szCs w:val="18"/>
                <w:vertAlign w:val="superscript"/>
              </w:rPr>
              <w:footnoteReference w:id="13"/>
            </w:r>
            <w:r w:rsidRPr="00D71626">
              <w:t xml:space="preserve"> du montant total des dépôts couverts avec les pièces justificatives et le champ «2A3» du FCD.</w:t>
            </w:r>
            <w:r w:rsidRPr="00D71626">
              <w:rPr>
                <w:b/>
              </w:rPr>
              <w:t xml:space="preserve"> </w:t>
            </w:r>
            <w:r w:rsidRPr="00D71626">
              <w:t>Recalculer</w:t>
            </w:r>
            <w:r w:rsidRPr="00D71626">
              <w:rPr>
                <w:rFonts w:eastAsia="Calibri" w:cstheme="minorHAnsi"/>
                <w:szCs w:val="18"/>
                <w:vertAlign w:val="superscript"/>
              </w:rPr>
              <w:footnoteReference w:id="14"/>
            </w:r>
            <w:r w:rsidRPr="00D71626">
              <w:t xml:space="preserve"> le montant total du champ «2A3» du FCD. En cas de pièces justificatives multiples, recalculer le montant total du champ «2A3» du FCD à partir des totaux de chaque pièce justificative.</w:t>
            </w:r>
          </w:p>
        </w:tc>
        <w:tc>
          <w:tcPr>
            <w:tcW w:w="1275" w:type="dxa"/>
            <w:shd w:val="clear" w:color="auto" w:fill="auto"/>
          </w:tcPr>
          <w:p w14:paraId="1567576D" w14:textId="662E4832" w:rsidR="00445F86" w:rsidRPr="00D71626" w:rsidRDefault="00445F86" w:rsidP="00B97EC1">
            <w:pPr>
              <w:rPr>
                <w:rFonts w:cstheme="minorHAnsi"/>
                <w:szCs w:val="18"/>
              </w:rPr>
            </w:pPr>
            <w:r w:rsidRPr="00D71626">
              <w:rPr>
                <w:rStyle w:val="DnEx2"/>
              </w:rPr>
              <w:t xml:space="preserve">□ </w:t>
            </w:r>
            <w:r w:rsidRPr="00D71626">
              <w:t xml:space="preserve"> Oui</w:t>
            </w:r>
          </w:p>
          <w:p w14:paraId="3891B526" w14:textId="71EDBF01" w:rsidR="00445F86" w:rsidRPr="00D71626" w:rsidRDefault="00445F86" w:rsidP="00B97EC1">
            <w:pPr>
              <w:rPr>
                <w:rFonts w:cstheme="minorHAnsi"/>
                <w:szCs w:val="18"/>
              </w:rPr>
            </w:pPr>
            <w:r w:rsidRPr="00D71626">
              <w:rPr>
                <w:rStyle w:val="DnEx2"/>
              </w:rPr>
              <w:t xml:space="preserve">□ </w:t>
            </w:r>
            <w:r w:rsidRPr="00D71626">
              <w:t xml:space="preserve"> Non</w:t>
            </w:r>
          </w:p>
          <w:p w14:paraId="48DF451D" w14:textId="3A813D20" w:rsidR="00445F86" w:rsidRPr="00D71626" w:rsidRDefault="00445F86" w:rsidP="00B97EC1">
            <w:pPr>
              <w:rPr>
                <w:rFonts w:eastAsia="Calibri" w:cstheme="minorHAnsi"/>
                <w:szCs w:val="18"/>
              </w:rPr>
            </w:pPr>
            <w:r w:rsidRPr="00D71626">
              <w:rPr>
                <w:rStyle w:val="DnEx2"/>
              </w:rPr>
              <w:t xml:space="preserve">□ </w:t>
            </w:r>
            <w:r w:rsidRPr="00D71626">
              <w:t xml:space="preserve"> Sans objet</w:t>
            </w:r>
          </w:p>
        </w:tc>
        <w:tc>
          <w:tcPr>
            <w:tcW w:w="3402" w:type="dxa"/>
            <w:shd w:val="clear" w:color="auto" w:fill="auto"/>
          </w:tcPr>
          <w:p w14:paraId="386B44A6" w14:textId="0B12B6F1" w:rsidR="00445F86" w:rsidRPr="00D71626" w:rsidRDefault="00445F86" w:rsidP="00B97EC1">
            <w:pPr>
              <w:rPr>
                <w:rFonts w:eastAsia="Calibri" w:cstheme="minorHAnsi"/>
                <w:szCs w:val="18"/>
              </w:rPr>
            </w:pPr>
          </w:p>
        </w:tc>
      </w:tr>
    </w:tbl>
    <w:p w14:paraId="4A175B64" w14:textId="7E35FF95" w:rsidR="00445F86" w:rsidRPr="00D71626" w:rsidRDefault="00445F86">
      <w:pPr>
        <w:pStyle w:val="Heading2"/>
        <w:rPr>
          <w:b/>
        </w:rPr>
      </w:pPr>
      <w:r w:rsidRPr="00D71626">
        <w:br w:type="page"/>
      </w:r>
      <w:r w:rsidRPr="00D71626">
        <w:rPr>
          <w:b/>
        </w:rPr>
        <w:lastRenderedPageBreak/>
        <w:t>Procédures concernant 3: Ajustements des instruments dérivés</w:t>
      </w:r>
    </w:p>
    <w:p w14:paraId="7D19DFEB" w14:textId="77777777" w:rsidR="00445F86" w:rsidRPr="00D71626" w:rsidRDefault="00445F86" w:rsidP="00445F86">
      <w:pPr>
        <w:rPr>
          <w:rFonts w:eastAsia="Times New Roman" w:cstheme="minorHAnsi"/>
          <w:b/>
          <w:color w:val="0046AD"/>
          <w:szCs w:val="18"/>
        </w:rPr>
      </w:pPr>
    </w:p>
    <w:p w14:paraId="64B03D58" w14:textId="77777777" w:rsidR="00445F86" w:rsidRPr="00D71626" w:rsidRDefault="00445F86" w:rsidP="00445F86">
      <w:pPr>
        <w:rPr>
          <w:rFonts w:eastAsia="Times New Roman" w:cstheme="minorHAnsi"/>
          <w:color w:val="2E74B5"/>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8"/>
        <w:gridCol w:w="1275"/>
        <w:gridCol w:w="3402"/>
      </w:tblGrid>
      <w:tr w:rsidR="00445F86" w:rsidRPr="00D71626" w14:paraId="10716E9E" w14:textId="77777777" w:rsidTr="00A526B2">
        <w:trPr>
          <w:trHeight w:val="546"/>
        </w:trPr>
        <w:tc>
          <w:tcPr>
            <w:tcW w:w="959" w:type="dxa"/>
            <w:shd w:val="clear" w:color="auto" w:fill="auto"/>
          </w:tcPr>
          <w:p w14:paraId="582E464A" w14:textId="77777777" w:rsidR="00445F86" w:rsidRPr="00D71626" w:rsidRDefault="00445F86" w:rsidP="00A526B2">
            <w:pPr>
              <w:jc w:val="center"/>
              <w:rPr>
                <w:rFonts w:eastAsia="Calibri" w:cstheme="minorHAnsi"/>
                <w:b/>
                <w:szCs w:val="18"/>
              </w:rPr>
            </w:pPr>
            <w:r w:rsidRPr="00D71626">
              <w:rPr>
                <w:b/>
              </w:rPr>
              <w:t>#</w:t>
            </w:r>
          </w:p>
        </w:tc>
        <w:tc>
          <w:tcPr>
            <w:tcW w:w="3828" w:type="dxa"/>
            <w:shd w:val="clear" w:color="auto" w:fill="auto"/>
          </w:tcPr>
          <w:p w14:paraId="024B5F40" w14:textId="77777777" w:rsidR="00445F86" w:rsidRPr="00D71626" w:rsidRDefault="00445F86" w:rsidP="00A526B2">
            <w:pPr>
              <w:rPr>
                <w:rFonts w:eastAsia="Calibri" w:cstheme="minorHAnsi"/>
                <w:b/>
                <w:szCs w:val="18"/>
              </w:rPr>
            </w:pPr>
            <w:r w:rsidRPr="00D71626">
              <w:rPr>
                <w:b/>
              </w:rPr>
              <w:t>Procédure</w:t>
            </w:r>
          </w:p>
        </w:tc>
        <w:tc>
          <w:tcPr>
            <w:tcW w:w="1275" w:type="dxa"/>
            <w:shd w:val="clear" w:color="auto" w:fill="auto"/>
          </w:tcPr>
          <w:p w14:paraId="2091CFFA" w14:textId="510FBBF3" w:rsidR="00445F86" w:rsidRPr="00D71626" w:rsidRDefault="00445F86" w:rsidP="00A526B2">
            <w:pPr>
              <w:rPr>
                <w:rFonts w:eastAsia="Calibri" w:cstheme="minorHAnsi"/>
                <w:b/>
                <w:szCs w:val="18"/>
              </w:rPr>
            </w:pPr>
            <w:r w:rsidRPr="00D71626">
              <w:rPr>
                <w:b/>
              </w:rPr>
              <w:t xml:space="preserve"> Observation</w:t>
            </w:r>
            <w:r w:rsidR="007477F3" w:rsidRPr="00D71626">
              <w:rPr>
                <w:rFonts w:eastAsia="Calibri" w:cstheme="minorHAnsi"/>
                <w:szCs w:val="18"/>
                <w:vertAlign w:val="superscript"/>
              </w:rPr>
              <w:footnoteReference w:id="15"/>
            </w:r>
          </w:p>
          <w:p w14:paraId="14E4665E" w14:textId="77777777" w:rsidR="00445F86" w:rsidRPr="00D71626" w:rsidRDefault="00445F86" w:rsidP="00A526B2">
            <w:pPr>
              <w:rPr>
                <w:rFonts w:eastAsia="Calibri" w:cstheme="minorHAnsi"/>
                <w:szCs w:val="18"/>
              </w:rPr>
            </w:pPr>
            <w:r w:rsidRPr="00D71626">
              <w:t>(Oui/Non/Sans objet)</w:t>
            </w:r>
          </w:p>
        </w:tc>
        <w:tc>
          <w:tcPr>
            <w:tcW w:w="3402" w:type="dxa"/>
            <w:shd w:val="clear" w:color="auto" w:fill="auto"/>
          </w:tcPr>
          <w:p w14:paraId="1937E5A3" w14:textId="12757F07" w:rsidR="00445F86" w:rsidRPr="00D71626" w:rsidRDefault="00445F86" w:rsidP="00A526B2">
            <w:pPr>
              <w:rPr>
                <w:rFonts w:eastAsia="Calibri" w:cstheme="minorHAnsi"/>
                <w:b/>
                <w:szCs w:val="18"/>
              </w:rPr>
            </w:pPr>
            <w:r w:rsidRPr="00D71626">
              <w:rPr>
                <w:b/>
              </w:rPr>
              <w:t>Description des constatations factuelles ou/et commentaires</w:t>
            </w:r>
            <w:r w:rsidR="0090114E" w:rsidRPr="00D71626">
              <w:rPr>
                <w:rFonts w:eastAsia="Calibri" w:cstheme="minorHAnsi"/>
                <w:szCs w:val="18"/>
                <w:vertAlign w:val="superscript"/>
              </w:rPr>
              <w:footnoteReference w:id="16"/>
            </w:r>
          </w:p>
        </w:tc>
      </w:tr>
      <w:tr w:rsidR="00445F86" w:rsidRPr="00D71626" w14:paraId="0A943C52" w14:textId="77777777" w:rsidTr="00A526B2">
        <w:tc>
          <w:tcPr>
            <w:tcW w:w="959" w:type="dxa"/>
            <w:shd w:val="clear" w:color="auto" w:fill="auto"/>
          </w:tcPr>
          <w:p w14:paraId="6AAD530D" w14:textId="5E0733B5" w:rsidR="00445F86" w:rsidRPr="00D71626" w:rsidRDefault="00445F86" w:rsidP="00A526B2">
            <w:pPr>
              <w:rPr>
                <w:rFonts w:eastAsia="Calibri" w:cstheme="minorHAnsi"/>
                <w:szCs w:val="18"/>
              </w:rPr>
            </w:pPr>
            <w:r w:rsidRPr="00D71626">
              <w:t>3.1</w:t>
            </w:r>
          </w:p>
        </w:tc>
        <w:tc>
          <w:tcPr>
            <w:tcW w:w="3828" w:type="dxa"/>
            <w:shd w:val="clear" w:color="auto" w:fill="auto"/>
          </w:tcPr>
          <w:p w14:paraId="165807A5" w14:textId="1F602431" w:rsidR="00445F86" w:rsidRPr="00D71626" w:rsidRDefault="000B0C68" w:rsidP="00FD7098">
            <w:pPr>
              <w:spacing w:after="200" w:line="256" w:lineRule="auto"/>
              <w:contextualSpacing/>
              <w:jc w:val="both"/>
              <w:rPr>
                <w:rFonts w:eastAsia="Calibri" w:cstheme="minorHAnsi"/>
                <w:szCs w:val="18"/>
              </w:rPr>
            </w:pPr>
            <w:r w:rsidRPr="00D71626">
              <w:rPr>
                <w:b/>
              </w:rPr>
              <w:t>Obtenir une confirmation écrite de la direction de l’établissement</w:t>
            </w:r>
            <w:r w:rsidRPr="00D71626">
              <w:t xml:space="preserve"> que l’identification d’instruments dérivés pour le FCD en général, et en particulier pour les champs «2C1», «2C2» et «2C3» correspond à la définition des «instruments dérivés» dans le champ 2C1 du FCD.</w:t>
            </w:r>
          </w:p>
        </w:tc>
        <w:tc>
          <w:tcPr>
            <w:tcW w:w="1275" w:type="dxa"/>
            <w:shd w:val="clear" w:color="auto" w:fill="auto"/>
          </w:tcPr>
          <w:p w14:paraId="4A2A0A53" w14:textId="77777777" w:rsidR="00445F86" w:rsidRPr="00D71626" w:rsidRDefault="00445F86" w:rsidP="00A526B2">
            <w:pPr>
              <w:rPr>
                <w:rFonts w:cstheme="minorHAnsi"/>
                <w:szCs w:val="18"/>
              </w:rPr>
            </w:pPr>
            <w:r w:rsidRPr="00D71626">
              <w:rPr>
                <w:rStyle w:val="DnEx2"/>
              </w:rPr>
              <w:t xml:space="preserve">□ </w:t>
            </w:r>
            <w:r w:rsidRPr="00D71626">
              <w:t xml:space="preserve"> Oui</w:t>
            </w:r>
          </w:p>
          <w:p w14:paraId="49DAF3A2" w14:textId="77777777" w:rsidR="00445F86" w:rsidRPr="00D71626" w:rsidRDefault="00445F86" w:rsidP="00A526B2">
            <w:pPr>
              <w:rPr>
                <w:rFonts w:cstheme="minorHAnsi"/>
                <w:szCs w:val="18"/>
              </w:rPr>
            </w:pPr>
            <w:r w:rsidRPr="00D71626">
              <w:rPr>
                <w:rStyle w:val="DnEx2"/>
              </w:rPr>
              <w:t xml:space="preserve">□  </w:t>
            </w:r>
            <w:r w:rsidRPr="00D71626">
              <w:t>Non</w:t>
            </w:r>
          </w:p>
          <w:p w14:paraId="6FC173C0" w14:textId="77777777" w:rsidR="00445F86" w:rsidRPr="00D71626" w:rsidRDefault="00445F86" w:rsidP="00A526B2">
            <w:pPr>
              <w:rPr>
                <w:rFonts w:eastAsia="Times New Roman" w:cstheme="minorHAnsi"/>
                <w:color w:val="2E74B5"/>
                <w:szCs w:val="18"/>
              </w:rPr>
            </w:pPr>
            <w:r w:rsidRPr="00D71626">
              <w:rPr>
                <w:rStyle w:val="DnEx2"/>
              </w:rPr>
              <w:t xml:space="preserve">□ </w:t>
            </w:r>
            <w:r w:rsidRPr="00D71626">
              <w:t xml:space="preserve"> Sans objet</w:t>
            </w:r>
          </w:p>
        </w:tc>
        <w:tc>
          <w:tcPr>
            <w:tcW w:w="3402" w:type="dxa"/>
            <w:shd w:val="clear" w:color="auto" w:fill="auto"/>
          </w:tcPr>
          <w:p w14:paraId="6B828E26" w14:textId="77777777" w:rsidR="00445F86" w:rsidRPr="00D71626" w:rsidRDefault="00445F86" w:rsidP="00A526B2">
            <w:pPr>
              <w:rPr>
                <w:rFonts w:eastAsia="Calibri" w:cstheme="minorHAnsi"/>
                <w:szCs w:val="18"/>
              </w:rPr>
            </w:pPr>
          </w:p>
        </w:tc>
      </w:tr>
      <w:tr w:rsidR="00445F86" w:rsidRPr="00D71626" w14:paraId="181BC276" w14:textId="77777777" w:rsidTr="00A526B2">
        <w:tc>
          <w:tcPr>
            <w:tcW w:w="959" w:type="dxa"/>
            <w:shd w:val="clear" w:color="auto" w:fill="auto"/>
          </w:tcPr>
          <w:p w14:paraId="73DADAA5" w14:textId="77777777" w:rsidR="00445F86" w:rsidRPr="00D71626" w:rsidRDefault="00445F86" w:rsidP="00A526B2">
            <w:pPr>
              <w:rPr>
                <w:rFonts w:eastAsia="Calibri" w:cstheme="minorHAnsi"/>
                <w:szCs w:val="18"/>
              </w:rPr>
            </w:pPr>
            <w:r w:rsidRPr="00D71626">
              <w:t>3.2</w:t>
            </w:r>
          </w:p>
        </w:tc>
        <w:tc>
          <w:tcPr>
            <w:tcW w:w="3828" w:type="dxa"/>
            <w:shd w:val="clear" w:color="auto" w:fill="auto"/>
          </w:tcPr>
          <w:p w14:paraId="2E02E95F" w14:textId="5EE318C5" w:rsidR="00445F86" w:rsidRPr="00D71626" w:rsidRDefault="00445F86" w:rsidP="0026336B">
            <w:pPr>
              <w:spacing w:after="160" w:line="256" w:lineRule="auto"/>
              <w:contextualSpacing/>
              <w:jc w:val="both"/>
              <w:rPr>
                <w:rFonts w:eastAsia="Calibri" w:cstheme="minorHAnsi"/>
                <w:szCs w:val="18"/>
              </w:rPr>
            </w:pPr>
            <w:r w:rsidRPr="00D71626">
              <w:rPr>
                <w:b/>
              </w:rPr>
              <w:t>Obtenir le rapprochement</w:t>
            </w:r>
            <w:r w:rsidRPr="00D71626">
              <w:t xml:space="preserve"> du montant total de la valeur comptable des passifs découlant de tous les contrats dérivés (hors dérivés de crédit), tant les éléments de bilan que les éléments de hors bilan, avec les pièces justificatives et les champs «2C2» et «2C3» du FCD. </w:t>
            </w:r>
            <w:r w:rsidRPr="00D71626">
              <w:rPr>
                <w:b/>
              </w:rPr>
              <w:t>Recalculer</w:t>
            </w:r>
            <w:r w:rsidRPr="00D71626">
              <w:t xml:space="preserve"> le montant total des champs «2C2» et «2C3» du FCD. En cas de pièces justificatives multiples, recalculer le montant total des champs «2C2» et «2C3» du FCD à partir des totaux de chaque pièce justificative.</w:t>
            </w:r>
          </w:p>
        </w:tc>
        <w:tc>
          <w:tcPr>
            <w:tcW w:w="1275" w:type="dxa"/>
            <w:shd w:val="clear" w:color="auto" w:fill="auto"/>
          </w:tcPr>
          <w:p w14:paraId="40BFBE0C" w14:textId="77777777" w:rsidR="00445F86" w:rsidRPr="00D71626" w:rsidRDefault="00445F86" w:rsidP="00A526B2">
            <w:pPr>
              <w:rPr>
                <w:rFonts w:cstheme="minorHAnsi"/>
                <w:szCs w:val="18"/>
              </w:rPr>
            </w:pPr>
            <w:r w:rsidRPr="00D71626">
              <w:rPr>
                <w:rStyle w:val="DnEx2"/>
              </w:rPr>
              <w:t xml:space="preserve">□ </w:t>
            </w:r>
            <w:r w:rsidRPr="00D71626">
              <w:t xml:space="preserve"> Oui</w:t>
            </w:r>
          </w:p>
          <w:p w14:paraId="16EAB8B7" w14:textId="77777777" w:rsidR="00445F86" w:rsidRPr="00D71626" w:rsidRDefault="00445F86" w:rsidP="00A526B2">
            <w:pPr>
              <w:rPr>
                <w:rFonts w:cstheme="minorHAnsi"/>
                <w:szCs w:val="18"/>
              </w:rPr>
            </w:pPr>
            <w:r w:rsidRPr="00D71626">
              <w:rPr>
                <w:rStyle w:val="DnEx2"/>
              </w:rPr>
              <w:t>□</w:t>
            </w:r>
            <w:r w:rsidRPr="00D71626">
              <w:t xml:space="preserve">  Non</w:t>
            </w:r>
          </w:p>
          <w:p w14:paraId="45BCFC9A" w14:textId="77777777" w:rsidR="00445F86" w:rsidRPr="00D71626" w:rsidRDefault="00445F86" w:rsidP="00A526B2">
            <w:pPr>
              <w:rPr>
                <w:rFonts w:eastAsia="Calibri" w:cstheme="minorHAnsi"/>
                <w:szCs w:val="18"/>
              </w:rPr>
            </w:pPr>
            <w:r w:rsidRPr="00D71626">
              <w:rPr>
                <w:rStyle w:val="DnEx2"/>
              </w:rPr>
              <w:t xml:space="preserve">□  </w:t>
            </w:r>
            <w:r w:rsidRPr="00D71626">
              <w:t>Sans objet</w:t>
            </w:r>
          </w:p>
        </w:tc>
        <w:tc>
          <w:tcPr>
            <w:tcW w:w="3402" w:type="dxa"/>
            <w:shd w:val="clear" w:color="auto" w:fill="auto"/>
          </w:tcPr>
          <w:p w14:paraId="7E337BA7" w14:textId="77777777" w:rsidR="00445F86" w:rsidRPr="00D71626" w:rsidRDefault="00445F86" w:rsidP="00A526B2">
            <w:pPr>
              <w:rPr>
                <w:rFonts w:eastAsia="Calibri" w:cstheme="minorHAnsi"/>
                <w:szCs w:val="18"/>
              </w:rPr>
            </w:pPr>
          </w:p>
        </w:tc>
      </w:tr>
      <w:tr w:rsidR="00445F86" w:rsidRPr="00D71626" w14:paraId="0D464E72" w14:textId="77777777" w:rsidTr="00A526B2">
        <w:tc>
          <w:tcPr>
            <w:tcW w:w="959" w:type="dxa"/>
            <w:shd w:val="clear" w:color="auto" w:fill="auto"/>
          </w:tcPr>
          <w:p w14:paraId="7BFFE807" w14:textId="77777777" w:rsidR="00445F86" w:rsidRPr="00D71626" w:rsidRDefault="00445F86" w:rsidP="00A526B2">
            <w:pPr>
              <w:rPr>
                <w:rFonts w:eastAsia="Calibri" w:cstheme="minorHAnsi"/>
                <w:szCs w:val="18"/>
              </w:rPr>
            </w:pPr>
            <w:r w:rsidRPr="00D71626">
              <w:t>3.3.1</w:t>
            </w:r>
          </w:p>
        </w:tc>
        <w:tc>
          <w:tcPr>
            <w:tcW w:w="3828" w:type="dxa"/>
            <w:shd w:val="clear" w:color="auto" w:fill="auto"/>
          </w:tcPr>
          <w:p w14:paraId="14BD518E" w14:textId="77777777" w:rsidR="000B0C68" w:rsidRPr="00D71626" w:rsidRDefault="000B0C68" w:rsidP="000B0C68">
            <w:pPr>
              <w:spacing w:after="160" w:line="256" w:lineRule="auto"/>
              <w:contextualSpacing/>
              <w:jc w:val="both"/>
              <w:rPr>
                <w:rFonts w:eastAsia="Calibri" w:cstheme="minorHAnsi"/>
                <w:b/>
                <w:szCs w:val="18"/>
              </w:rPr>
            </w:pPr>
            <w:r w:rsidRPr="00D71626">
              <w:rPr>
                <w:b/>
              </w:rPr>
              <w:t>En ce qui concerne la valeur du champ «2C1» du FCD:</w:t>
            </w:r>
          </w:p>
          <w:p w14:paraId="67F60D0F" w14:textId="70666353" w:rsidR="00445F86" w:rsidRPr="00D71626" w:rsidRDefault="000B0C68" w:rsidP="005729E4">
            <w:pPr>
              <w:spacing w:after="160" w:line="256" w:lineRule="auto"/>
              <w:contextualSpacing/>
              <w:jc w:val="both"/>
              <w:rPr>
                <w:rFonts w:eastAsia="Calibri" w:cstheme="minorHAnsi"/>
                <w:b/>
                <w:szCs w:val="18"/>
              </w:rPr>
            </w:pPr>
            <w:r w:rsidRPr="00D71626">
              <w:rPr>
                <w:b/>
              </w:rPr>
              <w:t>Obtenir la confirmation écrite de la direction de l’établissement</w:t>
            </w:r>
            <w:r w:rsidRPr="00D71626">
              <w:t xml:space="preserve"> que, lors de l’identification des accords de compensation afin de déclarer le champ «2C1» du FCD, l’établissement n’a pris en considération que les accords qui respectent, aux dates de référence, les conditions énoncées aux articles 5 </w:t>
            </w:r>
            <w:r w:rsidRPr="00D71626">
              <w:rPr>
                <w:i/>
                <w:iCs/>
              </w:rPr>
              <w:t>bis</w:t>
            </w:r>
            <w:r w:rsidRPr="00D71626">
              <w:t xml:space="preserve"> à 5 </w:t>
            </w:r>
            <w:r w:rsidRPr="00D71626">
              <w:rPr>
                <w:i/>
                <w:iCs/>
              </w:rPr>
              <w:t>sexies</w:t>
            </w:r>
            <w:r w:rsidRPr="00D71626">
              <w:t xml:space="preserve"> du règlement délégué (UE) 2015/63 de la Commission.</w:t>
            </w:r>
          </w:p>
        </w:tc>
        <w:tc>
          <w:tcPr>
            <w:tcW w:w="1275" w:type="dxa"/>
            <w:shd w:val="clear" w:color="auto" w:fill="auto"/>
          </w:tcPr>
          <w:p w14:paraId="655FE8B1" w14:textId="77777777" w:rsidR="00445F86" w:rsidRPr="00D71626" w:rsidRDefault="00445F86" w:rsidP="00A526B2">
            <w:pPr>
              <w:rPr>
                <w:rFonts w:cstheme="minorHAnsi"/>
                <w:szCs w:val="18"/>
              </w:rPr>
            </w:pPr>
            <w:r w:rsidRPr="00D71626">
              <w:rPr>
                <w:rStyle w:val="DnEx2"/>
              </w:rPr>
              <w:t>□</w:t>
            </w:r>
            <w:r w:rsidRPr="00D71626">
              <w:t xml:space="preserve">  Oui</w:t>
            </w:r>
          </w:p>
          <w:p w14:paraId="2B6EABE3" w14:textId="77777777" w:rsidR="00445F86" w:rsidRPr="00D71626" w:rsidRDefault="00445F86" w:rsidP="00A526B2">
            <w:pPr>
              <w:rPr>
                <w:rFonts w:cstheme="minorHAnsi"/>
                <w:szCs w:val="18"/>
              </w:rPr>
            </w:pPr>
            <w:r w:rsidRPr="00D71626">
              <w:rPr>
                <w:rStyle w:val="DnEx2"/>
              </w:rPr>
              <w:t xml:space="preserve">□ </w:t>
            </w:r>
            <w:r w:rsidRPr="00D71626">
              <w:t xml:space="preserve"> Non</w:t>
            </w:r>
          </w:p>
          <w:p w14:paraId="4FC4F848" w14:textId="77777777" w:rsidR="00445F86" w:rsidRPr="00D71626" w:rsidRDefault="00445F86" w:rsidP="00A526B2">
            <w:pPr>
              <w:rPr>
                <w:rFonts w:eastAsia="Calibri" w:cstheme="minorHAnsi"/>
                <w:szCs w:val="18"/>
              </w:rPr>
            </w:pPr>
            <w:r w:rsidRPr="00D71626">
              <w:rPr>
                <w:rStyle w:val="DnEx2"/>
              </w:rPr>
              <w:t>□</w:t>
            </w:r>
            <w:r w:rsidRPr="00D71626">
              <w:t xml:space="preserve">  Sans objet</w:t>
            </w:r>
          </w:p>
        </w:tc>
        <w:tc>
          <w:tcPr>
            <w:tcW w:w="3402" w:type="dxa"/>
            <w:shd w:val="clear" w:color="auto" w:fill="auto"/>
          </w:tcPr>
          <w:p w14:paraId="5275D3AC" w14:textId="77777777" w:rsidR="00445F86" w:rsidRPr="00D71626" w:rsidRDefault="00445F86" w:rsidP="00A526B2">
            <w:pPr>
              <w:rPr>
                <w:rFonts w:eastAsia="Calibri" w:cstheme="minorHAnsi"/>
                <w:szCs w:val="18"/>
              </w:rPr>
            </w:pPr>
          </w:p>
        </w:tc>
      </w:tr>
      <w:tr w:rsidR="007535D1" w:rsidRPr="00D71626" w14:paraId="7007CFE8" w14:textId="77777777" w:rsidTr="00A526B2">
        <w:tc>
          <w:tcPr>
            <w:tcW w:w="959" w:type="dxa"/>
            <w:shd w:val="clear" w:color="auto" w:fill="auto"/>
          </w:tcPr>
          <w:p w14:paraId="5D3C2089" w14:textId="77777777" w:rsidR="007535D1" w:rsidRPr="00D71626" w:rsidRDefault="007535D1" w:rsidP="007535D1">
            <w:pPr>
              <w:rPr>
                <w:rFonts w:eastAsia="Calibri" w:cstheme="minorHAnsi"/>
                <w:szCs w:val="18"/>
              </w:rPr>
            </w:pPr>
            <w:r w:rsidRPr="00D71626">
              <w:t>3.3.2</w:t>
            </w:r>
          </w:p>
        </w:tc>
        <w:tc>
          <w:tcPr>
            <w:tcW w:w="3828" w:type="dxa"/>
            <w:shd w:val="clear" w:color="auto" w:fill="auto"/>
          </w:tcPr>
          <w:p w14:paraId="66B91FA7" w14:textId="03D839B4" w:rsidR="007535D1" w:rsidRPr="00D71626" w:rsidRDefault="007535D1" w:rsidP="005729E4">
            <w:pPr>
              <w:spacing w:after="160" w:line="256" w:lineRule="auto"/>
              <w:contextualSpacing/>
              <w:jc w:val="both"/>
              <w:rPr>
                <w:rFonts w:eastAsia="Calibri" w:cstheme="minorHAnsi"/>
                <w:szCs w:val="18"/>
              </w:rPr>
            </w:pPr>
            <w:r w:rsidRPr="00D71626">
              <w:rPr>
                <w:b/>
              </w:rPr>
              <w:t>Obtenir la confirmation écrite de la direction de l’établissement</w:t>
            </w:r>
            <w:r w:rsidRPr="00D71626">
              <w:t xml:space="preserve"> que tous les passifs découlant de contrats dérivés (tels que définis dans le champ «2C1» du FCD) ont été évalués conformément aux articles 5 </w:t>
            </w:r>
            <w:r w:rsidRPr="00D71626">
              <w:rPr>
                <w:i/>
                <w:iCs/>
              </w:rPr>
              <w:t>bis</w:t>
            </w:r>
            <w:r w:rsidRPr="00D71626">
              <w:t xml:space="preserve"> à 5 </w:t>
            </w:r>
            <w:r w:rsidRPr="00D71626">
              <w:rPr>
                <w:i/>
                <w:iCs/>
              </w:rPr>
              <w:t>sexies</w:t>
            </w:r>
            <w:r w:rsidRPr="00D71626">
              <w:t xml:space="preserve"> du règlement délégué (UE) 2015/63 de la Commission aux dates de référence. </w:t>
            </w:r>
          </w:p>
        </w:tc>
        <w:tc>
          <w:tcPr>
            <w:tcW w:w="1275" w:type="dxa"/>
            <w:shd w:val="clear" w:color="auto" w:fill="auto"/>
          </w:tcPr>
          <w:p w14:paraId="67003B7B" w14:textId="77777777" w:rsidR="007535D1" w:rsidRPr="00D71626" w:rsidRDefault="007535D1" w:rsidP="007535D1">
            <w:pPr>
              <w:rPr>
                <w:rFonts w:cstheme="minorHAnsi"/>
                <w:szCs w:val="18"/>
              </w:rPr>
            </w:pPr>
            <w:r w:rsidRPr="00D71626">
              <w:rPr>
                <w:rStyle w:val="DnEx2"/>
              </w:rPr>
              <w:t xml:space="preserve">□ </w:t>
            </w:r>
            <w:r w:rsidRPr="00D71626">
              <w:t xml:space="preserve"> Oui</w:t>
            </w:r>
          </w:p>
          <w:p w14:paraId="0EF6DA84" w14:textId="77777777" w:rsidR="007535D1" w:rsidRPr="00D71626" w:rsidRDefault="007535D1" w:rsidP="007535D1">
            <w:pPr>
              <w:rPr>
                <w:rFonts w:cstheme="minorHAnsi"/>
                <w:szCs w:val="18"/>
              </w:rPr>
            </w:pPr>
            <w:r w:rsidRPr="00D71626">
              <w:rPr>
                <w:rStyle w:val="DnEx2"/>
              </w:rPr>
              <w:t xml:space="preserve">□  </w:t>
            </w:r>
            <w:r w:rsidRPr="00D71626">
              <w:t>Non</w:t>
            </w:r>
          </w:p>
          <w:p w14:paraId="2F29C4F5" w14:textId="77777777" w:rsidR="007535D1" w:rsidRPr="00D71626" w:rsidRDefault="007535D1" w:rsidP="007535D1">
            <w:pPr>
              <w:rPr>
                <w:rFonts w:eastAsia="Calibri" w:cstheme="minorHAnsi"/>
                <w:szCs w:val="18"/>
              </w:rPr>
            </w:pPr>
            <w:r w:rsidRPr="00D71626">
              <w:rPr>
                <w:rStyle w:val="DnEx2"/>
              </w:rPr>
              <w:t>□</w:t>
            </w:r>
            <w:r w:rsidRPr="00D71626">
              <w:t xml:space="preserve">  Sans objet</w:t>
            </w:r>
          </w:p>
        </w:tc>
        <w:tc>
          <w:tcPr>
            <w:tcW w:w="3402" w:type="dxa"/>
            <w:shd w:val="clear" w:color="auto" w:fill="auto"/>
          </w:tcPr>
          <w:p w14:paraId="7075BE06" w14:textId="77777777" w:rsidR="007535D1" w:rsidRPr="00D71626" w:rsidRDefault="007535D1" w:rsidP="007535D1">
            <w:pPr>
              <w:rPr>
                <w:rFonts w:eastAsia="Calibri" w:cstheme="minorHAnsi"/>
                <w:szCs w:val="18"/>
              </w:rPr>
            </w:pPr>
          </w:p>
        </w:tc>
      </w:tr>
      <w:tr w:rsidR="007535D1" w:rsidRPr="00D71626" w14:paraId="3E5FFB19" w14:textId="77777777" w:rsidTr="00A526B2">
        <w:tc>
          <w:tcPr>
            <w:tcW w:w="959" w:type="dxa"/>
            <w:shd w:val="clear" w:color="auto" w:fill="auto"/>
          </w:tcPr>
          <w:p w14:paraId="76BFEE7D" w14:textId="77777777" w:rsidR="007535D1" w:rsidRPr="00D71626" w:rsidRDefault="007535D1" w:rsidP="007535D1">
            <w:pPr>
              <w:rPr>
                <w:rFonts w:eastAsia="Calibri" w:cstheme="minorHAnsi"/>
                <w:szCs w:val="18"/>
              </w:rPr>
            </w:pPr>
            <w:r w:rsidRPr="00D71626">
              <w:t>3.3.3</w:t>
            </w:r>
          </w:p>
        </w:tc>
        <w:tc>
          <w:tcPr>
            <w:tcW w:w="3828" w:type="dxa"/>
            <w:shd w:val="clear" w:color="auto" w:fill="auto"/>
          </w:tcPr>
          <w:p w14:paraId="3C2D3150" w14:textId="07EE2ADD" w:rsidR="007535D1" w:rsidRPr="00D71626" w:rsidRDefault="007535D1" w:rsidP="002A1544">
            <w:pPr>
              <w:spacing w:after="160" w:line="256" w:lineRule="auto"/>
              <w:contextualSpacing/>
              <w:jc w:val="both"/>
              <w:rPr>
                <w:rFonts w:eastAsia="Calibri" w:cstheme="minorHAnsi"/>
                <w:b/>
                <w:szCs w:val="18"/>
              </w:rPr>
            </w:pPr>
            <w:r w:rsidRPr="00D71626">
              <w:rPr>
                <w:b/>
              </w:rPr>
              <w:t>Obtenir le rapprochement</w:t>
            </w:r>
            <w:r w:rsidRPr="00D71626">
              <w:t xml:space="preserve"> du montant total des passifs découlant de tous les contrats dérivés valorisés conformément aux articles 5 </w:t>
            </w:r>
            <w:r w:rsidRPr="00D71626">
              <w:rPr>
                <w:i/>
                <w:iCs/>
              </w:rPr>
              <w:t>bis</w:t>
            </w:r>
            <w:r w:rsidRPr="00D71626">
              <w:t xml:space="preserve"> à 5 </w:t>
            </w:r>
            <w:r w:rsidRPr="00D71626">
              <w:rPr>
                <w:i/>
                <w:iCs/>
              </w:rPr>
              <w:t>sexies</w:t>
            </w:r>
            <w:r w:rsidRPr="00D71626">
              <w:t xml:space="preserve"> du règlement délégué (UE) </w:t>
            </w:r>
            <w:r w:rsidRPr="00D71626">
              <w:lastRenderedPageBreak/>
              <w:t xml:space="preserve">2015/63 de la Commission avec les documents sous-jacents et le champ «2C1» du FCD. </w:t>
            </w:r>
            <w:r w:rsidRPr="00D71626">
              <w:rPr>
                <w:b/>
              </w:rPr>
              <w:t>Recalculer</w:t>
            </w:r>
            <w:r w:rsidRPr="00D71626">
              <w:t xml:space="preserve"> le montant total du champ «2C1» du FCD. En cas de pièces justificatives multiples, recalculer le montant total du champ «2C1» du FCD à partir des totaux de chaque pièce justificative.</w:t>
            </w:r>
          </w:p>
        </w:tc>
        <w:tc>
          <w:tcPr>
            <w:tcW w:w="1275" w:type="dxa"/>
            <w:shd w:val="clear" w:color="auto" w:fill="auto"/>
          </w:tcPr>
          <w:p w14:paraId="2CC9A64D" w14:textId="77777777" w:rsidR="007535D1" w:rsidRPr="00D71626" w:rsidRDefault="007535D1" w:rsidP="007535D1">
            <w:pPr>
              <w:rPr>
                <w:rFonts w:cstheme="minorHAnsi"/>
                <w:szCs w:val="18"/>
              </w:rPr>
            </w:pPr>
            <w:r w:rsidRPr="00D71626">
              <w:rPr>
                <w:rStyle w:val="DnEx2"/>
              </w:rPr>
              <w:lastRenderedPageBreak/>
              <w:t>□</w:t>
            </w:r>
            <w:r w:rsidRPr="00D71626">
              <w:t xml:space="preserve">  Oui</w:t>
            </w:r>
          </w:p>
          <w:p w14:paraId="4EFDA273" w14:textId="77777777" w:rsidR="007535D1" w:rsidRPr="00D71626" w:rsidRDefault="007535D1" w:rsidP="007535D1">
            <w:pPr>
              <w:rPr>
                <w:rFonts w:cstheme="minorHAnsi"/>
                <w:szCs w:val="18"/>
              </w:rPr>
            </w:pPr>
            <w:r w:rsidRPr="00D71626">
              <w:rPr>
                <w:rStyle w:val="DnEx2"/>
              </w:rPr>
              <w:t>□</w:t>
            </w:r>
            <w:r w:rsidRPr="00D71626">
              <w:t xml:space="preserve">  Non</w:t>
            </w:r>
          </w:p>
          <w:p w14:paraId="734E04BE" w14:textId="77777777" w:rsidR="007535D1" w:rsidRPr="00D71626" w:rsidRDefault="007535D1" w:rsidP="007535D1">
            <w:pPr>
              <w:rPr>
                <w:rFonts w:eastAsia="Calibri" w:cstheme="minorHAnsi"/>
                <w:szCs w:val="18"/>
              </w:rPr>
            </w:pPr>
            <w:r w:rsidRPr="00D71626">
              <w:rPr>
                <w:rStyle w:val="DnEx2"/>
              </w:rPr>
              <w:lastRenderedPageBreak/>
              <w:t>□</w:t>
            </w:r>
            <w:r w:rsidRPr="00D71626">
              <w:t xml:space="preserve">  Sans objet</w:t>
            </w:r>
          </w:p>
        </w:tc>
        <w:tc>
          <w:tcPr>
            <w:tcW w:w="3402" w:type="dxa"/>
            <w:shd w:val="clear" w:color="auto" w:fill="auto"/>
          </w:tcPr>
          <w:p w14:paraId="1318ED9A" w14:textId="77777777" w:rsidR="007535D1" w:rsidRPr="00D71626" w:rsidRDefault="007535D1" w:rsidP="007535D1">
            <w:pPr>
              <w:rPr>
                <w:rFonts w:eastAsia="Calibri" w:cstheme="minorHAnsi"/>
                <w:szCs w:val="18"/>
              </w:rPr>
            </w:pPr>
          </w:p>
        </w:tc>
      </w:tr>
    </w:tbl>
    <w:p w14:paraId="0330B2DF" w14:textId="6F1ABC74" w:rsidR="00445F86" w:rsidRPr="00D71626" w:rsidRDefault="00445F86" w:rsidP="006C5102">
      <w:pPr>
        <w:pStyle w:val="Heading2"/>
        <w:rPr>
          <w:b/>
        </w:rPr>
      </w:pPr>
      <w:r w:rsidRPr="00D71626">
        <w:rPr>
          <w:b/>
        </w:rPr>
        <w:t>Procédures concernant 4: Déduction des prêts de développement (uniquement si l’établissement a demandé la déduction des prêts de développement dans la «Section D» de l’onglet Déductions du FCD)</w:t>
      </w:r>
    </w:p>
    <w:p w14:paraId="6FBCACD7" w14:textId="77777777" w:rsidR="009D4618" w:rsidRPr="00D71626" w:rsidRDefault="009D4618" w:rsidP="00DF0C27"/>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1134"/>
        <w:gridCol w:w="141"/>
        <w:gridCol w:w="3232"/>
      </w:tblGrid>
      <w:tr w:rsidR="00445F86" w:rsidRPr="00D71626" w14:paraId="69ABE157" w14:textId="77777777" w:rsidTr="00547D07">
        <w:trPr>
          <w:trHeight w:val="546"/>
        </w:trPr>
        <w:tc>
          <w:tcPr>
            <w:tcW w:w="846" w:type="dxa"/>
            <w:shd w:val="clear" w:color="auto" w:fill="auto"/>
          </w:tcPr>
          <w:p w14:paraId="7E4ABEBE" w14:textId="77777777" w:rsidR="00445F86" w:rsidRPr="00D71626" w:rsidRDefault="00445F86" w:rsidP="00A526B2">
            <w:pPr>
              <w:jc w:val="center"/>
              <w:rPr>
                <w:rFonts w:eastAsia="Calibri" w:cstheme="minorHAnsi"/>
                <w:b/>
                <w:szCs w:val="18"/>
              </w:rPr>
            </w:pPr>
            <w:r w:rsidRPr="00D71626">
              <w:rPr>
                <w:b/>
              </w:rPr>
              <w:t>#</w:t>
            </w:r>
          </w:p>
        </w:tc>
        <w:tc>
          <w:tcPr>
            <w:tcW w:w="4111" w:type="dxa"/>
            <w:shd w:val="clear" w:color="auto" w:fill="auto"/>
          </w:tcPr>
          <w:p w14:paraId="148485E6" w14:textId="77777777" w:rsidR="00445F86" w:rsidRPr="00D71626" w:rsidRDefault="00445F86" w:rsidP="00A526B2">
            <w:pPr>
              <w:rPr>
                <w:rFonts w:eastAsia="Calibri" w:cstheme="minorHAnsi"/>
                <w:b/>
                <w:szCs w:val="18"/>
              </w:rPr>
            </w:pPr>
            <w:r w:rsidRPr="00D71626">
              <w:rPr>
                <w:b/>
              </w:rPr>
              <w:t>Procédure</w:t>
            </w:r>
          </w:p>
        </w:tc>
        <w:tc>
          <w:tcPr>
            <w:tcW w:w="1134" w:type="dxa"/>
            <w:shd w:val="clear" w:color="auto" w:fill="auto"/>
          </w:tcPr>
          <w:p w14:paraId="3B119150" w14:textId="41EC6AE2" w:rsidR="00445F86" w:rsidRPr="00D71626" w:rsidRDefault="00445F86" w:rsidP="00A526B2">
            <w:pPr>
              <w:rPr>
                <w:rFonts w:eastAsia="Calibri" w:cstheme="minorHAnsi"/>
                <w:b/>
                <w:szCs w:val="18"/>
              </w:rPr>
            </w:pPr>
            <w:r w:rsidRPr="00D71626">
              <w:rPr>
                <w:b/>
              </w:rPr>
              <w:t xml:space="preserve"> Observation</w:t>
            </w:r>
            <w:r w:rsidR="007477F3" w:rsidRPr="00D71626">
              <w:rPr>
                <w:rFonts w:eastAsia="Calibri" w:cstheme="minorHAnsi"/>
                <w:szCs w:val="18"/>
                <w:vertAlign w:val="superscript"/>
              </w:rPr>
              <w:footnoteReference w:id="17"/>
            </w:r>
          </w:p>
          <w:p w14:paraId="2C006BDA" w14:textId="77777777" w:rsidR="00445F86" w:rsidRPr="00D71626" w:rsidRDefault="00445F86" w:rsidP="00A526B2">
            <w:pPr>
              <w:rPr>
                <w:rFonts w:eastAsia="Calibri" w:cstheme="minorHAnsi"/>
                <w:szCs w:val="18"/>
              </w:rPr>
            </w:pPr>
            <w:r w:rsidRPr="00D71626">
              <w:t>(Oui/Non/Sans objet)</w:t>
            </w:r>
          </w:p>
        </w:tc>
        <w:tc>
          <w:tcPr>
            <w:tcW w:w="3373" w:type="dxa"/>
            <w:gridSpan w:val="2"/>
            <w:shd w:val="clear" w:color="auto" w:fill="auto"/>
          </w:tcPr>
          <w:p w14:paraId="2736501B" w14:textId="0443DA28" w:rsidR="00445F86" w:rsidRPr="00D71626" w:rsidRDefault="00445F86" w:rsidP="00A526B2">
            <w:pPr>
              <w:rPr>
                <w:rFonts w:eastAsia="Calibri" w:cstheme="minorHAnsi"/>
                <w:b/>
                <w:szCs w:val="18"/>
              </w:rPr>
            </w:pPr>
            <w:r w:rsidRPr="00D71626">
              <w:rPr>
                <w:b/>
              </w:rPr>
              <w:t>Description des constatations factuelles ou/et commentaires</w:t>
            </w:r>
            <w:r w:rsidR="0090114E" w:rsidRPr="00D71626">
              <w:rPr>
                <w:rFonts w:eastAsia="Calibri" w:cstheme="minorHAnsi"/>
                <w:szCs w:val="18"/>
                <w:vertAlign w:val="superscript"/>
              </w:rPr>
              <w:footnoteReference w:id="18"/>
            </w:r>
          </w:p>
        </w:tc>
      </w:tr>
      <w:tr w:rsidR="00445F86" w:rsidRPr="00D71626" w14:paraId="5D6A1B1E" w14:textId="77777777" w:rsidTr="00547D07">
        <w:tc>
          <w:tcPr>
            <w:tcW w:w="846" w:type="dxa"/>
            <w:shd w:val="clear" w:color="auto" w:fill="auto"/>
          </w:tcPr>
          <w:p w14:paraId="01F0B607" w14:textId="77777777" w:rsidR="00445F86" w:rsidRPr="00D71626" w:rsidRDefault="00445F86" w:rsidP="00A526B2">
            <w:pPr>
              <w:rPr>
                <w:rFonts w:eastAsia="Calibri" w:cstheme="minorHAnsi"/>
                <w:szCs w:val="18"/>
              </w:rPr>
            </w:pPr>
            <w:r w:rsidRPr="00D71626">
              <w:t>4.1</w:t>
            </w:r>
          </w:p>
        </w:tc>
        <w:tc>
          <w:tcPr>
            <w:tcW w:w="4111" w:type="dxa"/>
            <w:shd w:val="clear" w:color="auto" w:fill="auto"/>
          </w:tcPr>
          <w:p w14:paraId="0A83E1D8" w14:textId="77777777" w:rsidR="00445F86" w:rsidRPr="00D71626" w:rsidRDefault="00445F86" w:rsidP="00A526B2">
            <w:pPr>
              <w:jc w:val="both"/>
              <w:rPr>
                <w:rFonts w:eastAsia="Calibri" w:cstheme="minorHAnsi"/>
                <w:b/>
                <w:szCs w:val="18"/>
              </w:rPr>
            </w:pPr>
            <w:r w:rsidRPr="00D71626">
              <w:rPr>
                <w:b/>
                <w:u w:val="single"/>
              </w:rPr>
              <w:t>Uniquement si</w:t>
            </w:r>
            <w:r w:rsidRPr="00D71626">
              <w:rPr>
                <w:b/>
              </w:rPr>
              <w:t xml:space="preserve"> l’établissement remplit les conditions requises pour obtenir le statut de banque de développement:</w:t>
            </w:r>
          </w:p>
          <w:p w14:paraId="007BD0E6" w14:textId="77777777" w:rsidR="00445F86" w:rsidRPr="00D71626" w:rsidRDefault="00445F86" w:rsidP="00445F86">
            <w:pPr>
              <w:numPr>
                <w:ilvl w:val="0"/>
                <w:numId w:val="33"/>
              </w:numPr>
              <w:spacing w:after="160" w:line="256" w:lineRule="auto"/>
              <w:contextualSpacing/>
              <w:jc w:val="both"/>
              <w:rPr>
                <w:rFonts w:eastAsia="Calibri" w:cstheme="minorHAnsi"/>
                <w:szCs w:val="18"/>
              </w:rPr>
            </w:pPr>
            <w:r w:rsidRPr="00D71626">
              <w:rPr>
                <w:b/>
              </w:rPr>
              <w:t xml:space="preserve">Obtenir les documents à partir desquels la direction de l’établissement a confirmé que </w:t>
            </w:r>
            <w:r w:rsidRPr="00D71626">
              <w:t>l’établissement ou l’entité a été établi par un État membre, une administration centrale ou régionale; et</w:t>
            </w:r>
          </w:p>
          <w:p w14:paraId="75F9905A" w14:textId="37C10D2E" w:rsidR="00445F86" w:rsidRPr="00D71626" w:rsidRDefault="00445F86" w:rsidP="006C5102">
            <w:pPr>
              <w:numPr>
                <w:ilvl w:val="0"/>
                <w:numId w:val="33"/>
              </w:numPr>
              <w:spacing w:after="160" w:line="256" w:lineRule="auto"/>
              <w:contextualSpacing/>
              <w:jc w:val="both"/>
              <w:rPr>
                <w:rFonts w:eastAsia="Calibri" w:cstheme="minorHAnsi"/>
                <w:szCs w:val="18"/>
              </w:rPr>
            </w:pPr>
            <w:r w:rsidRPr="00D71626">
              <w:rPr>
                <w:b/>
              </w:rPr>
              <w:t>Obtenir les documents à partir desquels la direction de l’établissement a confirmé</w:t>
            </w:r>
            <w:r w:rsidRPr="00D71626">
              <w:t xml:space="preserve"> que l’administration centrale ou régionale visée au point (4.1.1) a l’obligation de protéger la base économique de l’établissement ou de l’entité et de préserver sa viabilité tout au long de son existence, ou de garantir directement ou indirectement au moins 90 % du financement initial de l’établissement ou de l’entité.</w:t>
            </w:r>
          </w:p>
        </w:tc>
        <w:tc>
          <w:tcPr>
            <w:tcW w:w="1134" w:type="dxa"/>
            <w:shd w:val="clear" w:color="auto" w:fill="auto"/>
          </w:tcPr>
          <w:p w14:paraId="0223B650" w14:textId="77777777" w:rsidR="00445F86" w:rsidRPr="00D71626" w:rsidRDefault="00445F86" w:rsidP="00A526B2">
            <w:pPr>
              <w:rPr>
                <w:rFonts w:cstheme="minorHAnsi"/>
                <w:szCs w:val="18"/>
              </w:rPr>
            </w:pPr>
            <w:r w:rsidRPr="00D71626">
              <w:rPr>
                <w:rStyle w:val="DnEx2"/>
              </w:rPr>
              <w:t xml:space="preserve">□  </w:t>
            </w:r>
            <w:r w:rsidRPr="00D71626">
              <w:t>Oui</w:t>
            </w:r>
          </w:p>
          <w:p w14:paraId="2F15BC42" w14:textId="77777777" w:rsidR="00445F86" w:rsidRPr="00D71626" w:rsidRDefault="00445F86" w:rsidP="00A526B2">
            <w:pPr>
              <w:rPr>
                <w:rFonts w:cstheme="minorHAnsi"/>
                <w:szCs w:val="18"/>
              </w:rPr>
            </w:pPr>
            <w:r w:rsidRPr="00D71626">
              <w:rPr>
                <w:rStyle w:val="DnEx2"/>
              </w:rPr>
              <w:t xml:space="preserve">□  </w:t>
            </w:r>
            <w:r w:rsidRPr="00D71626">
              <w:t>Non</w:t>
            </w:r>
          </w:p>
          <w:p w14:paraId="6FE3F55C" w14:textId="77777777" w:rsidR="00445F86" w:rsidRPr="00D71626" w:rsidRDefault="00445F86" w:rsidP="00A526B2">
            <w:pPr>
              <w:rPr>
                <w:rFonts w:eastAsia="Calibri" w:cstheme="minorHAnsi"/>
                <w:szCs w:val="18"/>
              </w:rPr>
            </w:pPr>
            <w:r w:rsidRPr="00D71626">
              <w:rPr>
                <w:rStyle w:val="DnEx2"/>
              </w:rPr>
              <w:t xml:space="preserve">□  </w:t>
            </w:r>
            <w:r w:rsidRPr="00D71626">
              <w:t>Sans objet</w:t>
            </w:r>
          </w:p>
        </w:tc>
        <w:tc>
          <w:tcPr>
            <w:tcW w:w="3373" w:type="dxa"/>
            <w:gridSpan w:val="2"/>
            <w:shd w:val="clear" w:color="auto" w:fill="auto"/>
          </w:tcPr>
          <w:p w14:paraId="1748C2E9" w14:textId="77777777" w:rsidR="00445F86" w:rsidRPr="00D71626" w:rsidRDefault="00445F86" w:rsidP="00A526B2">
            <w:pPr>
              <w:rPr>
                <w:rFonts w:eastAsia="Calibri" w:cstheme="minorHAnsi"/>
                <w:szCs w:val="18"/>
              </w:rPr>
            </w:pPr>
          </w:p>
        </w:tc>
      </w:tr>
      <w:tr w:rsidR="00445F86" w:rsidRPr="00D71626" w14:paraId="2468FFD6" w14:textId="77777777" w:rsidTr="00547D07">
        <w:tc>
          <w:tcPr>
            <w:tcW w:w="846" w:type="dxa"/>
            <w:shd w:val="clear" w:color="auto" w:fill="auto"/>
          </w:tcPr>
          <w:p w14:paraId="4A9F29C3" w14:textId="77777777" w:rsidR="00445F86" w:rsidRPr="00D71626" w:rsidRDefault="00445F86" w:rsidP="00A526B2">
            <w:pPr>
              <w:rPr>
                <w:rFonts w:eastAsia="Calibri" w:cstheme="minorHAnsi"/>
                <w:szCs w:val="18"/>
              </w:rPr>
            </w:pPr>
            <w:r w:rsidRPr="00D71626">
              <w:t>4.2</w:t>
            </w:r>
          </w:p>
        </w:tc>
        <w:tc>
          <w:tcPr>
            <w:tcW w:w="4111" w:type="dxa"/>
            <w:shd w:val="clear" w:color="auto" w:fill="auto"/>
          </w:tcPr>
          <w:p w14:paraId="5711EBD7" w14:textId="77777777" w:rsidR="00445F86" w:rsidRPr="00D71626" w:rsidRDefault="00445F86" w:rsidP="00A526B2">
            <w:pPr>
              <w:spacing w:after="160" w:line="256" w:lineRule="auto"/>
              <w:contextualSpacing/>
              <w:rPr>
                <w:rFonts w:eastAsia="Calibri" w:cstheme="minorHAnsi"/>
                <w:b/>
                <w:szCs w:val="18"/>
              </w:rPr>
            </w:pPr>
            <w:r w:rsidRPr="00D71626">
              <w:rPr>
                <w:b/>
                <w:u w:val="single"/>
              </w:rPr>
              <w:t>Uniquement si</w:t>
            </w:r>
            <w:r w:rsidRPr="00D71626">
              <w:rPr>
                <w:b/>
              </w:rPr>
              <w:t xml:space="preserve"> l’établissement remplit les conditions requises pour obtenir le statut d’établissement intermédiaire:</w:t>
            </w:r>
          </w:p>
          <w:p w14:paraId="65917450" w14:textId="1202845F" w:rsidR="00445F86" w:rsidRPr="00D71626" w:rsidRDefault="00445F86" w:rsidP="00CD25E6">
            <w:pPr>
              <w:spacing w:after="160" w:line="256" w:lineRule="auto"/>
              <w:contextualSpacing/>
              <w:jc w:val="both"/>
              <w:rPr>
                <w:rFonts w:eastAsia="Calibri" w:cstheme="minorHAnsi"/>
                <w:b/>
                <w:szCs w:val="18"/>
              </w:rPr>
            </w:pPr>
            <w:r w:rsidRPr="00D71626">
              <w:rPr>
                <w:b/>
              </w:rPr>
              <w:t>Obtenir la confirmation écrite de la direction de l’établissement</w:t>
            </w:r>
            <w:r w:rsidRPr="00D71626">
              <w:t xml:space="preserve"> que les prêts de développement déclarés dans le champ «3D5» du FCD ne sont pas fournis sous forme de crédit au client final.</w:t>
            </w:r>
          </w:p>
        </w:tc>
        <w:tc>
          <w:tcPr>
            <w:tcW w:w="1134" w:type="dxa"/>
            <w:shd w:val="clear" w:color="auto" w:fill="auto"/>
          </w:tcPr>
          <w:p w14:paraId="18281FC5" w14:textId="77777777" w:rsidR="00445F86" w:rsidRPr="00D71626" w:rsidRDefault="00445F86" w:rsidP="00A526B2">
            <w:pPr>
              <w:rPr>
                <w:rFonts w:cstheme="minorHAnsi"/>
                <w:szCs w:val="18"/>
              </w:rPr>
            </w:pPr>
            <w:r w:rsidRPr="00D71626">
              <w:rPr>
                <w:rStyle w:val="DnEx2"/>
              </w:rPr>
              <w:t xml:space="preserve">□ </w:t>
            </w:r>
            <w:r w:rsidRPr="00D71626">
              <w:t xml:space="preserve"> Oui</w:t>
            </w:r>
          </w:p>
          <w:p w14:paraId="565781F6" w14:textId="77777777" w:rsidR="00445F86" w:rsidRPr="00D71626" w:rsidRDefault="00445F86" w:rsidP="00A526B2">
            <w:pPr>
              <w:rPr>
                <w:rFonts w:cstheme="minorHAnsi"/>
                <w:szCs w:val="18"/>
              </w:rPr>
            </w:pPr>
            <w:r w:rsidRPr="00D71626">
              <w:rPr>
                <w:rStyle w:val="DnEx2"/>
              </w:rPr>
              <w:t xml:space="preserve">□ </w:t>
            </w:r>
            <w:r w:rsidRPr="00D71626">
              <w:t xml:space="preserve"> Non</w:t>
            </w:r>
          </w:p>
          <w:p w14:paraId="76219973" w14:textId="77777777" w:rsidR="00445F86" w:rsidRPr="00D71626" w:rsidRDefault="00445F86" w:rsidP="00A526B2">
            <w:pPr>
              <w:rPr>
                <w:rFonts w:eastAsia="Calibri" w:cstheme="minorHAnsi"/>
                <w:szCs w:val="18"/>
              </w:rPr>
            </w:pPr>
            <w:r w:rsidRPr="00D71626">
              <w:rPr>
                <w:rStyle w:val="DnEx2"/>
              </w:rPr>
              <w:t xml:space="preserve">□ </w:t>
            </w:r>
            <w:r w:rsidRPr="00D71626">
              <w:t xml:space="preserve"> Sans objet</w:t>
            </w:r>
          </w:p>
        </w:tc>
        <w:tc>
          <w:tcPr>
            <w:tcW w:w="3373" w:type="dxa"/>
            <w:gridSpan w:val="2"/>
            <w:shd w:val="clear" w:color="auto" w:fill="auto"/>
          </w:tcPr>
          <w:p w14:paraId="0208BDE1" w14:textId="77777777" w:rsidR="00445F86" w:rsidRPr="00D71626" w:rsidRDefault="00445F86" w:rsidP="00A526B2">
            <w:pPr>
              <w:rPr>
                <w:rFonts w:eastAsia="Calibri" w:cstheme="minorHAnsi"/>
                <w:szCs w:val="18"/>
              </w:rPr>
            </w:pPr>
          </w:p>
        </w:tc>
      </w:tr>
      <w:tr w:rsidR="00445F86" w:rsidRPr="00D71626" w14:paraId="6B1FE0A9" w14:textId="77777777" w:rsidTr="00547D07">
        <w:tc>
          <w:tcPr>
            <w:tcW w:w="846" w:type="dxa"/>
            <w:shd w:val="clear" w:color="auto" w:fill="auto"/>
          </w:tcPr>
          <w:p w14:paraId="6B2B76D4" w14:textId="77777777" w:rsidR="00445F86" w:rsidRPr="00D71626" w:rsidRDefault="00445F86" w:rsidP="00A526B2">
            <w:pPr>
              <w:rPr>
                <w:rFonts w:eastAsia="Calibri" w:cstheme="minorHAnsi"/>
                <w:szCs w:val="18"/>
              </w:rPr>
            </w:pPr>
            <w:r w:rsidRPr="00D71626">
              <w:t>4.3</w:t>
            </w:r>
          </w:p>
        </w:tc>
        <w:tc>
          <w:tcPr>
            <w:tcW w:w="4111" w:type="dxa"/>
            <w:shd w:val="clear" w:color="auto" w:fill="auto"/>
          </w:tcPr>
          <w:p w14:paraId="63B7D9D1" w14:textId="623F53DB" w:rsidR="00445F86" w:rsidRPr="00D71626" w:rsidRDefault="00445F86" w:rsidP="00A526B2">
            <w:pPr>
              <w:spacing w:after="160" w:line="256" w:lineRule="auto"/>
              <w:contextualSpacing/>
              <w:jc w:val="both"/>
              <w:rPr>
                <w:rFonts w:eastAsia="Calibri" w:cstheme="minorHAnsi"/>
                <w:b/>
                <w:szCs w:val="18"/>
              </w:rPr>
            </w:pPr>
            <w:r w:rsidRPr="00D71626">
              <w:rPr>
                <w:b/>
              </w:rPr>
              <w:t>Obtenir la confirmation écrite de la direction de l’établissement</w:t>
            </w:r>
            <w:r w:rsidRPr="00D71626">
              <w:t xml:space="preserve"> que la règle suivante a été documentée et mise en œuvre pour remplir le champ «3D5» du FCD: conformément à l’article 5, paragraphe 1, point f), du règlement </w:t>
            </w:r>
            <w:r w:rsidRPr="00D71626">
              <w:lastRenderedPageBreak/>
              <w:t>délégué (UE) 2015/63 de la Commission, 1 EUR de prêt de développement reçu (de la banque de développement) couvre 1 EUR de passif dans le champ «3D5».</w:t>
            </w:r>
          </w:p>
        </w:tc>
        <w:tc>
          <w:tcPr>
            <w:tcW w:w="1134" w:type="dxa"/>
            <w:shd w:val="clear" w:color="auto" w:fill="auto"/>
          </w:tcPr>
          <w:p w14:paraId="1F2C18BF" w14:textId="77777777" w:rsidR="00445F86" w:rsidRPr="00D71626" w:rsidRDefault="00445F86" w:rsidP="00A526B2">
            <w:pPr>
              <w:rPr>
                <w:rFonts w:cstheme="minorHAnsi"/>
                <w:szCs w:val="18"/>
              </w:rPr>
            </w:pPr>
            <w:r w:rsidRPr="00D71626">
              <w:rPr>
                <w:rStyle w:val="DnEx2"/>
              </w:rPr>
              <w:lastRenderedPageBreak/>
              <w:t xml:space="preserve">□ </w:t>
            </w:r>
            <w:r w:rsidRPr="00D71626">
              <w:t xml:space="preserve"> Oui</w:t>
            </w:r>
          </w:p>
          <w:p w14:paraId="79BE077D" w14:textId="77777777" w:rsidR="00445F86" w:rsidRPr="00D71626" w:rsidRDefault="00445F86" w:rsidP="00A526B2">
            <w:pPr>
              <w:rPr>
                <w:rFonts w:cstheme="minorHAnsi"/>
                <w:szCs w:val="18"/>
              </w:rPr>
            </w:pPr>
            <w:r w:rsidRPr="00D71626">
              <w:rPr>
                <w:rStyle w:val="DnEx2"/>
              </w:rPr>
              <w:t xml:space="preserve">□ </w:t>
            </w:r>
            <w:r w:rsidRPr="00D71626">
              <w:t xml:space="preserve"> Non</w:t>
            </w:r>
          </w:p>
          <w:p w14:paraId="0A3237C8" w14:textId="77777777" w:rsidR="00445F86" w:rsidRPr="00D71626" w:rsidRDefault="00445F86" w:rsidP="00A526B2">
            <w:pPr>
              <w:rPr>
                <w:rFonts w:eastAsia="Calibri" w:cstheme="minorHAnsi"/>
                <w:szCs w:val="18"/>
              </w:rPr>
            </w:pPr>
            <w:r w:rsidRPr="00D71626">
              <w:rPr>
                <w:rStyle w:val="DnEx2"/>
              </w:rPr>
              <w:t xml:space="preserve">□ </w:t>
            </w:r>
            <w:r w:rsidRPr="00D71626">
              <w:t xml:space="preserve"> Sans objet</w:t>
            </w:r>
          </w:p>
        </w:tc>
        <w:tc>
          <w:tcPr>
            <w:tcW w:w="3373" w:type="dxa"/>
            <w:gridSpan w:val="2"/>
            <w:shd w:val="clear" w:color="auto" w:fill="auto"/>
          </w:tcPr>
          <w:p w14:paraId="4392A063" w14:textId="77777777" w:rsidR="00445F86" w:rsidRPr="00D71626" w:rsidRDefault="00445F86" w:rsidP="00A526B2">
            <w:pPr>
              <w:rPr>
                <w:rFonts w:eastAsia="Calibri" w:cstheme="minorHAnsi"/>
                <w:szCs w:val="18"/>
              </w:rPr>
            </w:pPr>
          </w:p>
        </w:tc>
      </w:tr>
      <w:tr w:rsidR="00445F86" w:rsidRPr="00D71626" w14:paraId="447724D5" w14:textId="77777777" w:rsidTr="00B25006">
        <w:tc>
          <w:tcPr>
            <w:tcW w:w="846" w:type="dxa"/>
            <w:shd w:val="clear" w:color="auto" w:fill="auto"/>
          </w:tcPr>
          <w:p w14:paraId="40FAA669" w14:textId="77777777" w:rsidR="00445F86" w:rsidRPr="00D71626" w:rsidRDefault="00445F86" w:rsidP="00A526B2">
            <w:pPr>
              <w:rPr>
                <w:rFonts w:eastAsia="Calibri" w:cstheme="minorHAnsi"/>
                <w:szCs w:val="18"/>
              </w:rPr>
            </w:pPr>
            <w:r w:rsidRPr="00D71626">
              <w:t>4.4</w:t>
            </w:r>
          </w:p>
        </w:tc>
        <w:tc>
          <w:tcPr>
            <w:tcW w:w="4111" w:type="dxa"/>
            <w:shd w:val="clear" w:color="auto" w:fill="auto"/>
          </w:tcPr>
          <w:p w14:paraId="6ACEDD16" w14:textId="72418BC8" w:rsidR="00445F86" w:rsidRPr="00D71626" w:rsidRDefault="00445F86" w:rsidP="00A526B2">
            <w:pPr>
              <w:spacing w:after="160" w:line="256" w:lineRule="auto"/>
              <w:contextualSpacing/>
              <w:jc w:val="both"/>
              <w:rPr>
                <w:rFonts w:eastAsia="Calibri" w:cstheme="minorHAnsi"/>
                <w:szCs w:val="18"/>
              </w:rPr>
            </w:pPr>
            <w:r w:rsidRPr="00D71626">
              <w:rPr>
                <w:b/>
              </w:rPr>
              <w:t>Obtenir la confirmation écrite de la direction de l’établissement</w:t>
            </w:r>
            <w:r w:rsidRPr="00D71626">
              <w:t xml:space="preserve"> que les prêts qui correspondaient au passif déclarés dans le champ «3D5» du FCD satisfont aux conditions suivantes:</w:t>
            </w:r>
          </w:p>
          <w:p w14:paraId="1D04981F" w14:textId="77777777" w:rsidR="00445F86" w:rsidRPr="00D71626" w:rsidRDefault="00445F86" w:rsidP="00445F86">
            <w:pPr>
              <w:numPr>
                <w:ilvl w:val="0"/>
                <w:numId w:val="29"/>
              </w:numPr>
              <w:spacing w:after="160" w:line="256" w:lineRule="auto"/>
              <w:contextualSpacing/>
              <w:jc w:val="both"/>
              <w:rPr>
                <w:rFonts w:eastAsia="Calibri" w:cstheme="minorHAnsi"/>
                <w:szCs w:val="18"/>
              </w:rPr>
            </w:pPr>
            <w:r w:rsidRPr="00D71626">
              <w:t>ils sont octroyés sur une base non concurrentielle;</w:t>
            </w:r>
          </w:p>
          <w:p w14:paraId="544C8BF1" w14:textId="77777777" w:rsidR="00445F86" w:rsidRPr="00D71626" w:rsidRDefault="00445F86" w:rsidP="00445F86">
            <w:pPr>
              <w:numPr>
                <w:ilvl w:val="0"/>
                <w:numId w:val="29"/>
              </w:numPr>
              <w:spacing w:after="160" w:line="256" w:lineRule="auto"/>
              <w:contextualSpacing/>
              <w:jc w:val="both"/>
              <w:rPr>
                <w:rFonts w:eastAsia="Calibri" w:cstheme="minorHAnsi"/>
                <w:szCs w:val="18"/>
              </w:rPr>
            </w:pPr>
            <w:r w:rsidRPr="00D71626">
              <w:t>ils sont octroyés dans un but non lucratif; et</w:t>
            </w:r>
          </w:p>
          <w:p w14:paraId="29364145" w14:textId="32A5D4E0" w:rsidR="00445F86" w:rsidRPr="00D71626" w:rsidRDefault="00445F86" w:rsidP="00B25006">
            <w:pPr>
              <w:numPr>
                <w:ilvl w:val="0"/>
                <w:numId w:val="29"/>
              </w:numPr>
              <w:spacing w:after="160" w:line="256" w:lineRule="auto"/>
              <w:contextualSpacing/>
              <w:jc w:val="both"/>
              <w:rPr>
                <w:rFonts w:eastAsia="Calibri" w:cstheme="minorHAnsi"/>
                <w:b/>
                <w:szCs w:val="18"/>
              </w:rPr>
            </w:pPr>
            <w:r w:rsidRPr="00D71626">
              <w:t>ils promeuvent les objectifs de politique publique de l’administration centrale ou régionale visée au point (4.1.1).</w:t>
            </w:r>
          </w:p>
        </w:tc>
        <w:tc>
          <w:tcPr>
            <w:tcW w:w="1275" w:type="dxa"/>
            <w:gridSpan w:val="2"/>
            <w:shd w:val="clear" w:color="auto" w:fill="auto"/>
          </w:tcPr>
          <w:p w14:paraId="2172AA51" w14:textId="77777777" w:rsidR="00445F86" w:rsidRPr="00D71626" w:rsidRDefault="00445F86" w:rsidP="00A526B2">
            <w:pPr>
              <w:rPr>
                <w:rFonts w:cstheme="minorHAnsi"/>
                <w:szCs w:val="18"/>
              </w:rPr>
            </w:pPr>
            <w:r w:rsidRPr="00D71626">
              <w:rPr>
                <w:rStyle w:val="DnEx2"/>
              </w:rPr>
              <w:t xml:space="preserve">□ </w:t>
            </w:r>
            <w:r w:rsidRPr="00D71626">
              <w:t xml:space="preserve"> Oui</w:t>
            </w:r>
          </w:p>
          <w:p w14:paraId="46FCAC62" w14:textId="77777777" w:rsidR="00445F86" w:rsidRPr="00D71626" w:rsidRDefault="00445F86" w:rsidP="00A526B2">
            <w:pPr>
              <w:rPr>
                <w:rFonts w:cstheme="minorHAnsi"/>
                <w:szCs w:val="18"/>
              </w:rPr>
            </w:pPr>
            <w:r w:rsidRPr="00D71626">
              <w:rPr>
                <w:rStyle w:val="DnEx2"/>
              </w:rPr>
              <w:t xml:space="preserve">□  </w:t>
            </w:r>
            <w:r w:rsidRPr="00D71626">
              <w:t>Non</w:t>
            </w:r>
          </w:p>
          <w:p w14:paraId="666E05F7" w14:textId="77777777" w:rsidR="00445F86" w:rsidRPr="00D71626" w:rsidRDefault="00445F86" w:rsidP="00A526B2">
            <w:pPr>
              <w:rPr>
                <w:rFonts w:eastAsia="Calibri" w:cstheme="minorHAnsi"/>
                <w:szCs w:val="18"/>
              </w:rPr>
            </w:pPr>
            <w:r w:rsidRPr="00D71626">
              <w:rPr>
                <w:rStyle w:val="DnEx2"/>
              </w:rPr>
              <w:t xml:space="preserve">□ </w:t>
            </w:r>
            <w:r w:rsidRPr="00D71626">
              <w:t xml:space="preserve"> Sans objet</w:t>
            </w:r>
          </w:p>
        </w:tc>
        <w:tc>
          <w:tcPr>
            <w:tcW w:w="3232" w:type="dxa"/>
            <w:shd w:val="clear" w:color="auto" w:fill="auto"/>
          </w:tcPr>
          <w:p w14:paraId="25E7B0D2" w14:textId="77777777" w:rsidR="00445F86" w:rsidRPr="00D71626" w:rsidRDefault="00445F86" w:rsidP="00A526B2">
            <w:pPr>
              <w:rPr>
                <w:rFonts w:eastAsia="Calibri" w:cstheme="minorHAnsi"/>
                <w:szCs w:val="18"/>
              </w:rPr>
            </w:pPr>
          </w:p>
        </w:tc>
      </w:tr>
      <w:tr w:rsidR="00445F86" w:rsidRPr="00D71626" w14:paraId="636D384D" w14:textId="77777777" w:rsidTr="00B25006">
        <w:tc>
          <w:tcPr>
            <w:tcW w:w="846" w:type="dxa"/>
            <w:shd w:val="clear" w:color="auto" w:fill="auto"/>
          </w:tcPr>
          <w:p w14:paraId="29CCD03A" w14:textId="77777777" w:rsidR="00445F86" w:rsidRPr="00D71626" w:rsidRDefault="00445F86" w:rsidP="00A526B2">
            <w:pPr>
              <w:rPr>
                <w:rFonts w:eastAsia="Calibri" w:cstheme="minorHAnsi"/>
                <w:szCs w:val="18"/>
              </w:rPr>
            </w:pPr>
            <w:r w:rsidRPr="00D71626">
              <w:t>4.5</w:t>
            </w:r>
          </w:p>
        </w:tc>
        <w:tc>
          <w:tcPr>
            <w:tcW w:w="4111" w:type="dxa"/>
            <w:shd w:val="clear" w:color="auto" w:fill="auto"/>
          </w:tcPr>
          <w:p w14:paraId="5BCFCEF6" w14:textId="3A62AAE8" w:rsidR="00445F86" w:rsidRPr="00D71626" w:rsidRDefault="00445F86" w:rsidP="00A526B2">
            <w:pPr>
              <w:spacing w:after="160" w:line="256" w:lineRule="auto"/>
              <w:contextualSpacing/>
              <w:jc w:val="both"/>
              <w:rPr>
                <w:rFonts w:eastAsia="Calibri" w:cstheme="minorHAnsi"/>
                <w:b/>
                <w:szCs w:val="18"/>
              </w:rPr>
            </w:pPr>
            <w:r w:rsidRPr="00D71626">
              <w:rPr>
                <w:b/>
              </w:rPr>
              <w:t>Obtenir le rapprochement</w:t>
            </w:r>
            <w:r w:rsidRPr="00D71626">
              <w:t xml:space="preserve"> du montant total de la valeur comptable totale des passifs éligibles découlant de prêts de développement avec les pièces justificatives et le champ «3D5» du FCD. </w:t>
            </w:r>
            <w:r w:rsidRPr="00D71626">
              <w:rPr>
                <w:b/>
              </w:rPr>
              <w:t>Recalculer</w:t>
            </w:r>
            <w:r w:rsidRPr="00D71626">
              <w:t xml:space="preserve"> le montant total du champ «3D5» du FCD. En cas de pièces justificatives multiples, recalculer le montant total du champ «3D5» du FCD à partir des totaux de chaque pièce justificative.</w:t>
            </w:r>
          </w:p>
        </w:tc>
        <w:tc>
          <w:tcPr>
            <w:tcW w:w="1275" w:type="dxa"/>
            <w:gridSpan w:val="2"/>
            <w:shd w:val="clear" w:color="auto" w:fill="auto"/>
          </w:tcPr>
          <w:p w14:paraId="4E43A15D" w14:textId="77777777" w:rsidR="00445F86" w:rsidRPr="00D71626" w:rsidRDefault="00445F86" w:rsidP="00A526B2">
            <w:pPr>
              <w:rPr>
                <w:rFonts w:cstheme="minorHAnsi"/>
                <w:szCs w:val="18"/>
              </w:rPr>
            </w:pPr>
            <w:r w:rsidRPr="00D71626">
              <w:rPr>
                <w:rStyle w:val="DnEx2"/>
              </w:rPr>
              <w:t xml:space="preserve">□ </w:t>
            </w:r>
            <w:r w:rsidRPr="00D71626">
              <w:t xml:space="preserve"> Oui</w:t>
            </w:r>
          </w:p>
          <w:p w14:paraId="13923924" w14:textId="77777777" w:rsidR="00445F86" w:rsidRPr="00D71626" w:rsidRDefault="00445F86" w:rsidP="00A526B2">
            <w:pPr>
              <w:rPr>
                <w:rFonts w:cstheme="minorHAnsi"/>
                <w:szCs w:val="18"/>
              </w:rPr>
            </w:pPr>
            <w:r w:rsidRPr="00D71626">
              <w:rPr>
                <w:rStyle w:val="DnEx2"/>
              </w:rPr>
              <w:t xml:space="preserve">□ </w:t>
            </w:r>
            <w:r w:rsidRPr="00D71626">
              <w:t xml:space="preserve"> Non</w:t>
            </w:r>
          </w:p>
          <w:p w14:paraId="6BA6D113" w14:textId="77777777" w:rsidR="00445F86" w:rsidRPr="00D71626" w:rsidRDefault="00445F86" w:rsidP="00A526B2">
            <w:pPr>
              <w:rPr>
                <w:rFonts w:eastAsia="Calibri" w:cstheme="minorHAnsi"/>
                <w:szCs w:val="18"/>
              </w:rPr>
            </w:pPr>
            <w:r w:rsidRPr="00D71626">
              <w:rPr>
                <w:rStyle w:val="DnEx2"/>
              </w:rPr>
              <w:t>□</w:t>
            </w:r>
            <w:r w:rsidRPr="00D71626">
              <w:t xml:space="preserve">  Sans objet</w:t>
            </w:r>
          </w:p>
        </w:tc>
        <w:tc>
          <w:tcPr>
            <w:tcW w:w="3232" w:type="dxa"/>
            <w:shd w:val="clear" w:color="auto" w:fill="auto"/>
          </w:tcPr>
          <w:p w14:paraId="79AFAC2D" w14:textId="77777777" w:rsidR="00445F86" w:rsidRPr="00D71626" w:rsidRDefault="00445F86" w:rsidP="00A526B2">
            <w:pPr>
              <w:rPr>
                <w:rFonts w:eastAsia="Calibri" w:cstheme="minorHAnsi"/>
                <w:szCs w:val="18"/>
              </w:rPr>
            </w:pPr>
          </w:p>
        </w:tc>
      </w:tr>
    </w:tbl>
    <w:p w14:paraId="7015C8D9" w14:textId="26B30DC1" w:rsidR="00445F86" w:rsidRPr="00D71626" w:rsidRDefault="00445F86" w:rsidP="006C5102">
      <w:pPr>
        <w:pStyle w:val="Heading2"/>
        <w:rPr>
          <w:b/>
        </w:rPr>
      </w:pPr>
      <w:r w:rsidRPr="00D71626">
        <w:rPr>
          <w:b/>
        </w:rPr>
        <w:t>Procédures concernant 5: Déduction d’un SPI (uniquement si l’établissement a demandé la déduction d’un SPI dans la «Section E» de l’onglet Déductions du FCD)</w:t>
      </w:r>
    </w:p>
    <w:p w14:paraId="0EC715BC" w14:textId="77777777" w:rsidR="00445F86" w:rsidRPr="00D71626" w:rsidRDefault="00445F86" w:rsidP="00445F86">
      <w:pPr>
        <w:spacing w:after="160" w:line="256" w:lineRule="auto"/>
        <w:contextualSpacing/>
        <w:jc w:val="both"/>
        <w:rPr>
          <w:rFonts w:eastAsia="Times New Roman" w:cstheme="minorHAnsi"/>
          <w:color w:val="0046AD"/>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139"/>
        <w:gridCol w:w="1276"/>
        <w:gridCol w:w="3090"/>
      </w:tblGrid>
      <w:tr w:rsidR="00445F86" w:rsidRPr="00D71626" w14:paraId="7D554E16" w14:textId="77777777" w:rsidTr="00DF0C27">
        <w:trPr>
          <w:trHeight w:val="546"/>
        </w:trPr>
        <w:tc>
          <w:tcPr>
            <w:tcW w:w="959" w:type="dxa"/>
            <w:shd w:val="clear" w:color="auto" w:fill="auto"/>
          </w:tcPr>
          <w:p w14:paraId="06998C2A" w14:textId="77777777" w:rsidR="00445F86" w:rsidRPr="00D71626" w:rsidRDefault="00445F86" w:rsidP="00A526B2">
            <w:pPr>
              <w:jc w:val="center"/>
              <w:rPr>
                <w:rFonts w:eastAsia="Calibri" w:cstheme="minorHAnsi"/>
                <w:b/>
                <w:szCs w:val="18"/>
              </w:rPr>
            </w:pPr>
            <w:r w:rsidRPr="00D71626">
              <w:rPr>
                <w:b/>
              </w:rPr>
              <w:t>#</w:t>
            </w:r>
          </w:p>
        </w:tc>
        <w:tc>
          <w:tcPr>
            <w:tcW w:w="4139" w:type="dxa"/>
            <w:shd w:val="clear" w:color="auto" w:fill="auto"/>
          </w:tcPr>
          <w:p w14:paraId="4BA2E9F2" w14:textId="77777777" w:rsidR="00445F86" w:rsidRPr="00D71626" w:rsidRDefault="00445F86" w:rsidP="00A526B2">
            <w:pPr>
              <w:rPr>
                <w:rFonts w:eastAsia="Calibri" w:cstheme="minorHAnsi"/>
                <w:b/>
                <w:szCs w:val="18"/>
              </w:rPr>
            </w:pPr>
            <w:r w:rsidRPr="00D71626">
              <w:rPr>
                <w:b/>
              </w:rPr>
              <w:t>Procédure</w:t>
            </w:r>
          </w:p>
        </w:tc>
        <w:tc>
          <w:tcPr>
            <w:tcW w:w="1276" w:type="dxa"/>
            <w:shd w:val="clear" w:color="auto" w:fill="auto"/>
          </w:tcPr>
          <w:p w14:paraId="43F5B5B7" w14:textId="5E603BFA" w:rsidR="00445F86" w:rsidRPr="00D71626" w:rsidRDefault="00445F86" w:rsidP="00A526B2">
            <w:pPr>
              <w:rPr>
                <w:rFonts w:eastAsia="Calibri" w:cstheme="minorHAnsi"/>
                <w:b/>
                <w:szCs w:val="18"/>
              </w:rPr>
            </w:pPr>
            <w:r w:rsidRPr="00D71626">
              <w:rPr>
                <w:b/>
              </w:rPr>
              <w:t xml:space="preserve"> Observation</w:t>
            </w:r>
            <w:r w:rsidR="007477F3" w:rsidRPr="00D71626">
              <w:rPr>
                <w:rFonts w:eastAsia="Calibri" w:cstheme="minorHAnsi"/>
                <w:szCs w:val="18"/>
                <w:vertAlign w:val="superscript"/>
              </w:rPr>
              <w:footnoteReference w:id="19"/>
            </w:r>
          </w:p>
          <w:p w14:paraId="44490E4A" w14:textId="77777777" w:rsidR="00445F86" w:rsidRPr="00D71626" w:rsidRDefault="00445F86" w:rsidP="00A526B2">
            <w:pPr>
              <w:rPr>
                <w:rFonts w:eastAsia="Calibri" w:cstheme="minorHAnsi"/>
                <w:szCs w:val="18"/>
              </w:rPr>
            </w:pPr>
            <w:r w:rsidRPr="00D71626">
              <w:t>(Oui/Non/Sans objet)</w:t>
            </w:r>
          </w:p>
        </w:tc>
        <w:tc>
          <w:tcPr>
            <w:tcW w:w="3090" w:type="dxa"/>
            <w:shd w:val="clear" w:color="auto" w:fill="auto"/>
          </w:tcPr>
          <w:p w14:paraId="41B5FA6F" w14:textId="58FB8A74" w:rsidR="00445F86" w:rsidRPr="00D71626" w:rsidRDefault="00445F86" w:rsidP="00A526B2">
            <w:pPr>
              <w:rPr>
                <w:rFonts w:eastAsia="Calibri" w:cstheme="minorHAnsi"/>
                <w:b/>
                <w:szCs w:val="18"/>
              </w:rPr>
            </w:pPr>
            <w:r w:rsidRPr="00D71626">
              <w:rPr>
                <w:b/>
              </w:rPr>
              <w:t>Description des constatations factuelles ou/et commentaires</w:t>
            </w:r>
            <w:r w:rsidR="0090114E" w:rsidRPr="00D71626">
              <w:rPr>
                <w:rFonts w:eastAsia="Calibri" w:cstheme="minorHAnsi"/>
                <w:szCs w:val="18"/>
                <w:vertAlign w:val="superscript"/>
              </w:rPr>
              <w:footnoteReference w:id="20"/>
            </w:r>
          </w:p>
        </w:tc>
      </w:tr>
      <w:tr w:rsidR="00445F86" w:rsidRPr="00D71626" w14:paraId="2B2D7398" w14:textId="77777777" w:rsidTr="00DF0C27">
        <w:tc>
          <w:tcPr>
            <w:tcW w:w="959" w:type="dxa"/>
            <w:shd w:val="clear" w:color="auto" w:fill="auto"/>
          </w:tcPr>
          <w:p w14:paraId="4CA1930F" w14:textId="77777777" w:rsidR="00445F86" w:rsidRPr="00D71626" w:rsidRDefault="00445F86" w:rsidP="00A526B2">
            <w:pPr>
              <w:rPr>
                <w:rFonts w:eastAsia="Calibri" w:cstheme="minorHAnsi"/>
                <w:szCs w:val="18"/>
              </w:rPr>
            </w:pPr>
            <w:r w:rsidRPr="00D71626">
              <w:t>5.1</w:t>
            </w:r>
          </w:p>
        </w:tc>
        <w:tc>
          <w:tcPr>
            <w:tcW w:w="4139" w:type="dxa"/>
            <w:shd w:val="clear" w:color="auto" w:fill="auto"/>
          </w:tcPr>
          <w:p w14:paraId="6D938408" w14:textId="77777777" w:rsidR="00445F86" w:rsidRPr="00D71626" w:rsidRDefault="00445F86" w:rsidP="00A526B2">
            <w:pPr>
              <w:spacing w:after="160" w:line="256" w:lineRule="auto"/>
              <w:contextualSpacing/>
              <w:jc w:val="both"/>
              <w:rPr>
                <w:rFonts w:eastAsia="Calibri" w:cstheme="minorHAnsi"/>
                <w:b/>
                <w:szCs w:val="18"/>
              </w:rPr>
            </w:pPr>
            <w:r w:rsidRPr="00D71626">
              <w:rPr>
                <w:b/>
              </w:rPr>
              <w:t>Définition du champ d’application des déductions de SPI:</w:t>
            </w:r>
          </w:p>
          <w:p w14:paraId="4F3D2216" w14:textId="77777777" w:rsidR="00445F86" w:rsidRPr="00D71626" w:rsidRDefault="00445F86" w:rsidP="00445F86">
            <w:pPr>
              <w:numPr>
                <w:ilvl w:val="0"/>
                <w:numId w:val="28"/>
              </w:numPr>
              <w:spacing w:after="160" w:line="256" w:lineRule="auto"/>
              <w:contextualSpacing/>
              <w:jc w:val="both"/>
              <w:rPr>
                <w:rFonts w:eastAsia="Calibri" w:cstheme="minorHAnsi"/>
                <w:szCs w:val="18"/>
              </w:rPr>
            </w:pPr>
            <w:r w:rsidRPr="00D71626">
              <w:rPr>
                <w:b/>
              </w:rPr>
              <w:t>Obtenir la liste des entités</w:t>
            </w:r>
            <w:r w:rsidRPr="00D71626">
              <w:t xml:space="preserve"> qui remplissent les conditions prévues à l’article 5, paragraphe 1, point b), du règlement délégué (UE) 2015/63 de la Commission à la date de référence pertinente; et</w:t>
            </w:r>
          </w:p>
          <w:p w14:paraId="102E3730" w14:textId="7E7B64DC" w:rsidR="00445F86" w:rsidRPr="00D71626" w:rsidRDefault="00445F86" w:rsidP="006C5102">
            <w:pPr>
              <w:numPr>
                <w:ilvl w:val="0"/>
                <w:numId w:val="28"/>
              </w:numPr>
              <w:spacing w:line="256" w:lineRule="auto"/>
              <w:contextualSpacing/>
              <w:jc w:val="both"/>
              <w:rPr>
                <w:rFonts w:eastAsia="Calibri" w:cstheme="minorHAnsi"/>
                <w:b/>
                <w:szCs w:val="18"/>
              </w:rPr>
            </w:pPr>
            <w:r w:rsidRPr="00D71626">
              <w:rPr>
                <w:b/>
              </w:rPr>
              <w:t>Obtenir la confirmation écrite de la direction de l’établissement</w:t>
            </w:r>
            <w:r w:rsidRPr="00D71626">
              <w:t xml:space="preserve"> que seuls les établissements visés au point (1) ont été pris en compte pour la déduction du SPI.</w:t>
            </w:r>
          </w:p>
        </w:tc>
        <w:tc>
          <w:tcPr>
            <w:tcW w:w="1276" w:type="dxa"/>
            <w:shd w:val="clear" w:color="auto" w:fill="auto"/>
          </w:tcPr>
          <w:p w14:paraId="5807E1B6" w14:textId="77777777" w:rsidR="00445F86" w:rsidRPr="00D71626" w:rsidRDefault="00445F86" w:rsidP="00A526B2">
            <w:pPr>
              <w:rPr>
                <w:rFonts w:cstheme="minorHAnsi"/>
                <w:szCs w:val="18"/>
              </w:rPr>
            </w:pPr>
            <w:r w:rsidRPr="00D71626">
              <w:rPr>
                <w:rStyle w:val="DnEx2"/>
              </w:rPr>
              <w:t xml:space="preserve">□ </w:t>
            </w:r>
            <w:r w:rsidRPr="00D71626">
              <w:t xml:space="preserve"> Oui</w:t>
            </w:r>
          </w:p>
          <w:p w14:paraId="416AE293" w14:textId="77777777" w:rsidR="00445F86" w:rsidRPr="00D71626" w:rsidRDefault="00445F86" w:rsidP="00A526B2">
            <w:pPr>
              <w:rPr>
                <w:rFonts w:cstheme="minorHAnsi"/>
                <w:szCs w:val="18"/>
              </w:rPr>
            </w:pPr>
            <w:r w:rsidRPr="00D71626">
              <w:rPr>
                <w:rStyle w:val="DnEx2"/>
              </w:rPr>
              <w:t xml:space="preserve">□ </w:t>
            </w:r>
            <w:r w:rsidRPr="00D71626">
              <w:t xml:space="preserve"> Non</w:t>
            </w:r>
          </w:p>
          <w:p w14:paraId="3C830AFA" w14:textId="77777777" w:rsidR="00445F86" w:rsidRPr="00D71626" w:rsidRDefault="00445F86" w:rsidP="00A526B2">
            <w:pPr>
              <w:rPr>
                <w:rFonts w:eastAsia="Calibri" w:cstheme="minorHAnsi"/>
                <w:szCs w:val="18"/>
              </w:rPr>
            </w:pPr>
            <w:r w:rsidRPr="00D71626">
              <w:rPr>
                <w:rStyle w:val="DnEx2"/>
              </w:rPr>
              <w:t xml:space="preserve">□ </w:t>
            </w:r>
            <w:r w:rsidRPr="00D71626">
              <w:t xml:space="preserve"> Sans objet</w:t>
            </w:r>
          </w:p>
        </w:tc>
        <w:tc>
          <w:tcPr>
            <w:tcW w:w="3090" w:type="dxa"/>
            <w:shd w:val="clear" w:color="auto" w:fill="auto"/>
          </w:tcPr>
          <w:p w14:paraId="0A48F00A" w14:textId="77777777" w:rsidR="00445F86" w:rsidRPr="00D71626" w:rsidRDefault="00445F86" w:rsidP="00A526B2">
            <w:pPr>
              <w:rPr>
                <w:rFonts w:eastAsia="Calibri" w:cstheme="minorHAnsi"/>
                <w:szCs w:val="18"/>
              </w:rPr>
            </w:pPr>
          </w:p>
        </w:tc>
      </w:tr>
      <w:tr w:rsidR="00445F86" w:rsidRPr="00D71626" w14:paraId="551579FA" w14:textId="77777777" w:rsidTr="00DF0C27">
        <w:tc>
          <w:tcPr>
            <w:tcW w:w="959" w:type="dxa"/>
            <w:shd w:val="clear" w:color="auto" w:fill="auto"/>
          </w:tcPr>
          <w:p w14:paraId="09B85E65" w14:textId="77777777" w:rsidR="00445F86" w:rsidRPr="00D71626" w:rsidRDefault="00445F86" w:rsidP="00A526B2">
            <w:pPr>
              <w:rPr>
                <w:rFonts w:eastAsia="Calibri" w:cstheme="minorHAnsi"/>
                <w:szCs w:val="18"/>
              </w:rPr>
            </w:pPr>
            <w:r w:rsidRPr="00D71626">
              <w:t>5.2</w:t>
            </w:r>
          </w:p>
        </w:tc>
        <w:tc>
          <w:tcPr>
            <w:tcW w:w="4139" w:type="dxa"/>
            <w:shd w:val="clear" w:color="auto" w:fill="auto"/>
          </w:tcPr>
          <w:p w14:paraId="010A09CF" w14:textId="77777777" w:rsidR="00445F86" w:rsidRPr="00D71626" w:rsidRDefault="00445F86" w:rsidP="00A526B2">
            <w:pPr>
              <w:spacing w:after="160" w:line="256" w:lineRule="auto"/>
              <w:contextualSpacing/>
              <w:jc w:val="both"/>
              <w:rPr>
                <w:rFonts w:eastAsia="Calibri" w:cstheme="minorHAnsi"/>
                <w:b/>
                <w:szCs w:val="18"/>
              </w:rPr>
            </w:pPr>
            <w:r w:rsidRPr="00D71626">
              <w:rPr>
                <w:b/>
              </w:rPr>
              <w:t>Déduction des passifs et actifs éligibles d’un SPI:</w:t>
            </w:r>
          </w:p>
          <w:p w14:paraId="7926F7C1" w14:textId="697B5DED" w:rsidR="00445F86" w:rsidRPr="00D71626" w:rsidRDefault="00445F86" w:rsidP="00445F86">
            <w:pPr>
              <w:numPr>
                <w:ilvl w:val="0"/>
                <w:numId w:val="30"/>
              </w:numPr>
              <w:spacing w:after="160" w:line="256" w:lineRule="auto"/>
              <w:contextualSpacing/>
              <w:jc w:val="both"/>
              <w:rPr>
                <w:rFonts w:eastAsia="Calibri" w:cstheme="minorHAnsi"/>
                <w:szCs w:val="18"/>
              </w:rPr>
            </w:pPr>
            <w:r w:rsidRPr="00D71626">
              <w:rPr>
                <w:b/>
              </w:rPr>
              <w:lastRenderedPageBreak/>
              <w:t>Obtenir la liste des passifs et actifs du SPI</w:t>
            </w:r>
            <w:r w:rsidRPr="00D71626">
              <w:t xml:space="preserve"> figurant dans les champs «3E5» et «3E9» du FCD à la date de référence et </w:t>
            </w:r>
            <w:r w:rsidRPr="00D71626">
              <w:rPr>
                <w:b/>
              </w:rPr>
              <w:t>comparer</w:t>
            </w:r>
            <w:r w:rsidRPr="00D71626">
              <w:t xml:space="preserve"> celle-ci à la liste obtenue dans le cadre de la procédure (5.1);</w:t>
            </w:r>
          </w:p>
          <w:p w14:paraId="66FB91BC" w14:textId="4B7141A9" w:rsidR="00445F86" w:rsidRPr="00D71626" w:rsidRDefault="00445F86" w:rsidP="00445F86">
            <w:pPr>
              <w:numPr>
                <w:ilvl w:val="0"/>
                <w:numId w:val="30"/>
              </w:numPr>
              <w:spacing w:after="160" w:line="256" w:lineRule="auto"/>
              <w:contextualSpacing/>
              <w:jc w:val="both"/>
              <w:rPr>
                <w:rFonts w:eastAsia="Calibri" w:cstheme="minorHAnsi"/>
                <w:szCs w:val="18"/>
              </w:rPr>
            </w:pPr>
            <w:r w:rsidRPr="00D71626">
              <w:rPr>
                <w:b/>
              </w:rPr>
              <w:t>Obtenir la confirmation écrite de la direction de l’établissement</w:t>
            </w:r>
            <w:r w:rsidRPr="00D71626">
              <w:t xml:space="preserve"> que la contrepartie ou la ligne hiérarchique appropriée (par exemple le SPI) a été informée des passifs et actifs visés au point (5.2.1);</w:t>
            </w:r>
          </w:p>
          <w:p w14:paraId="5C12D0F5" w14:textId="32621DDC" w:rsidR="00445F86" w:rsidRPr="00D71626" w:rsidRDefault="00445F86" w:rsidP="00445F86">
            <w:pPr>
              <w:numPr>
                <w:ilvl w:val="0"/>
                <w:numId w:val="30"/>
              </w:numPr>
              <w:spacing w:after="160" w:line="256" w:lineRule="auto"/>
              <w:contextualSpacing/>
              <w:jc w:val="both"/>
              <w:rPr>
                <w:rFonts w:eastAsia="Calibri" w:cstheme="minorHAnsi"/>
                <w:szCs w:val="18"/>
              </w:rPr>
            </w:pPr>
            <w:r w:rsidRPr="00D71626">
              <w:rPr>
                <w:b/>
              </w:rPr>
              <w:t>Obtenir le rapprochement</w:t>
            </w:r>
            <w:r w:rsidRPr="00D71626">
              <w:t xml:space="preserve"> de la valeur comptable totale des passifs éligibles d’un SPI avec les pièces justificatives et le champ «3E5» du FCD.</w:t>
            </w:r>
            <w:r w:rsidRPr="00D71626">
              <w:rPr>
                <w:b/>
              </w:rPr>
              <w:t xml:space="preserve"> Recalculer</w:t>
            </w:r>
            <w:r w:rsidRPr="00D71626">
              <w:t xml:space="preserve"> le montant total du champ «3E5» du FCD. En cas de pièces justificatives multiples, recalculer le montant total du champ «3E5» du FCD à partir des totaux de chaque pièce justificative;</w:t>
            </w:r>
          </w:p>
          <w:p w14:paraId="58E723EA" w14:textId="690D3F19" w:rsidR="00445F86" w:rsidRPr="00D71626" w:rsidRDefault="00445F86" w:rsidP="00445F86">
            <w:pPr>
              <w:numPr>
                <w:ilvl w:val="0"/>
                <w:numId w:val="30"/>
              </w:numPr>
              <w:spacing w:after="160" w:line="256" w:lineRule="auto"/>
              <w:contextualSpacing/>
              <w:jc w:val="both"/>
              <w:rPr>
                <w:rFonts w:eastAsia="Calibri" w:cstheme="minorHAnsi"/>
                <w:szCs w:val="18"/>
              </w:rPr>
            </w:pPr>
            <w:r w:rsidRPr="00D71626">
              <w:rPr>
                <w:b/>
              </w:rPr>
              <w:t xml:space="preserve">Obtenir le rapprochement </w:t>
            </w:r>
            <w:r w:rsidRPr="00D71626">
              <w:t>de la valeur comptable totale des actifs éligibles d’un SPI détenus par le membre éligible d’un SPI avec les pièces justificatives et le champ «3E9» du FCD.</w:t>
            </w:r>
            <w:r w:rsidRPr="00D71626">
              <w:rPr>
                <w:b/>
              </w:rPr>
              <w:t xml:space="preserve"> Recalculer</w:t>
            </w:r>
            <w:r w:rsidRPr="00D71626">
              <w:t xml:space="preserve"> le montant total du champ «3E9» du FCD; et</w:t>
            </w:r>
          </w:p>
          <w:p w14:paraId="3659AAD7" w14:textId="77777777" w:rsidR="00445F86" w:rsidRPr="00D71626" w:rsidRDefault="00445F86" w:rsidP="00445F86">
            <w:pPr>
              <w:numPr>
                <w:ilvl w:val="0"/>
                <w:numId w:val="30"/>
              </w:numPr>
              <w:spacing w:after="160" w:line="256" w:lineRule="auto"/>
              <w:contextualSpacing/>
              <w:jc w:val="both"/>
              <w:rPr>
                <w:rFonts w:eastAsia="Calibri" w:cstheme="minorHAnsi"/>
                <w:szCs w:val="18"/>
              </w:rPr>
            </w:pPr>
            <w:r w:rsidRPr="00D71626">
              <w:rPr>
                <w:b/>
              </w:rPr>
              <w:t>Obtenir la confirmation écrite de la direction de l’établissement</w:t>
            </w:r>
            <w:r w:rsidRPr="00D71626">
              <w:t xml:space="preserve"> que la règle suivante a été documentée et mise en œuvre pour remplir le champ «3E10»:</w:t>
            </w:r>
          </w:p>
          <w:p w14:paraId="28FBC3FD" w14:textId="77777777" w:rsidR="00445F86" w:rsidRPr="00D71626" w:rsidRDefault="00445F86" w:rsidP="00445F86">
            <w:pPr>
              <w:numPr>
                <w:ilvl w:val="0"/>
                <w:numId w:val="31"/>
              </w:numPr>
              <w:spacing w:after="160" w:line="256" w:lineRule="auto"/>
              <w:contextualSpacing/>
              <w:jc w:val="both"/>
              <w:rPr>
                <w:rFonts w:eastAsia="Calibri" w:cstheme="minorHAnsi"/>
                <w:szCs w:val="18"/>
              </w:rPr>
            </w:pPr>
            <w:r w:rsidRPr="00D71626">
              <w:t>Vérifier la valeur à laquelle le passif est comptabilisé par la contrepartie du groupe. En cas de disparité, la valeur comptabilisée au passif par la contrepartie du groupe l’emporte;</w:t>
            </w:r>
          </w:p>
          <w:p w14:paraId="5D9A7821" w14:textId="2A2F9009" w:rsidR="00445F86" w:rsidRPr="00D71626" w:rsidRDefault="009310BC" w:rsidP="002A1544">
            <w:pPr>
              <w:numPr>
                <w:ilvl w:val="0"/>
                <w:numId w:val="31"/>
              </w:numPr>
              <w:spacing w:after="160" w:line="256" w:lineRule="auto"/>
              <w:contextualSpacing/>
              <w:jc w:val="both"/>
              <w:rPr>
                <w:rFonts w:eastAsia="Calibri" w:cstheme="minorHAnsi"/>
                <w:b/>
                <w:szCs w:val="18"/>
              </w:rPr>
            </w:pPr>
            <w:r w:rsidRPr="00D71626">
              <w:rPr>
                <w:i/>
              </w:rPr>
              <w:t>Le cas échéant,</w:t>
            </w:r>
            <w:r w:rsidRPr="00D71626">
              <w:t xml:space="preserve"> appliquer les articles 5 </w:t>
            </w:r>
            <w:r w:rsidRPr="00D71626">
              <w:rPr>
                <w:i/>
                <w:iCs/>
              </w:rPr>
              <w:t>bis</w:t>
            </w:r>
            <w:r w:rsidRPr="00D71626">
              <w:t xml:space="preserve"> à 5 </w:t>
            </w:r>
            <w:r w:rsidRPr="00D71626">
              <w:rPr>
                <w:i/>
                <w:iCs/>
              </w:rPr>
              <w:t>sexies</w:t>
            </w:r>
            <w:r w:rsidRPr="00D71626">
              <w:t xml:space="preserve"> du règlement délégué (UE) 2015/63 de la Commission, en vérifiant s’ils correspondent à la valeur après application du seuil calculée par la contrepartie du groupe. En cas de disparité, la valeur du passif calculée par la contrepartie du groupe l’emporte. </w:t>
            </w:r>
          </w:p>
        </w:tc>
        <w:tc>
          <w:tcPr>
            <w:tcW w:w="1276" w:type="dxa"/>
            <w:shd w:val="clear" w:color="auto" w:fill="auto"/>
          </w:tcPr>
          <w:p w14:paraId="09FF852D" w14:textId="77777777" w:rsidR="00445F86" w:rsidRPr="00D71626" w:rsidRDefault="00445F86" w:rsidP="00A526B2">
            <w:pPr>
              <w:rPr>
                <w:rFonts w:cstheme="minorHAnsi"/>
                <w:szCs w:val="18"/>
              </w:rPr>
            </w:pPr>
            <w:r w:rsidRPr="00D71626">
              <w:rPr>
                <w:rStyle w:val="DnEx2"/>
              </w:rPr>
              <w:lastRenderedPageBreak/>
              <w:t>□</w:t>
            </w:r>
            <w:r w:rsidRPr="00D71626">
              <w:t xml:space="preserve">  Oui</w:t>
            </w:r>
          </w:p>
          <w:p w14:paraId="2AA4B424" w14:textId="77777777" w:rsidR="00445F86" w:rsidRPr="00D71626" w:rsidRDefault="00445F86" w:rsidP="00A526B2">
            <w:pPr>
              <w:rPr>
                <w:rFonts w:cstheme="minorHAnsi"/>
                <w:szCs w:val="18"/>
              </w:rPr>
            </w:pPr>
            <w:r w:rsidRPr="00D71626">
              <w:rPr>
                <w:rStyle w:val="DnEx2"/>
              </w:rPr>
              <w:t xml:space="preserve">□  </w:t>
            </w:r>
            <w:r w:rsidRPr="00D71626">
              <w:t>Non</w:t>
            </w:r>
          </w:p>
          <w:p w14:paraId="0B9F83AD" w14:textId="77777777" w:rsidR="00445F86" w:rsidRPr="00D71626" w:rsidRDefault="00445F86" w:rsidP="00A526B2">
            <w:pPr>
              <w:rPr>
                <w:rFonts w:eastAsia="Calibri" w:cstheme="minorHAnsi"/>
                <w:szCs w:val="18"/>
              </w:rPr>
            </w:pPr>
            <w:r w:rsidRPr="00D71626">
              <w:rPr>
                <w:rStyle w:val="DnEx2"/>
              </w:rPr>
              <w:t xml:space="preserve">□  </w:t>
            </w:r>
            <w:r w:rsidRPr="00D71626">
              <w:t>Sans objet</w:t>
            </w:r>
          </w:p>
        </w:tc>
        <w:tc>
          <w:tcPr>
            <w:tcW w:w="3090" w:type="dxa"/>
            <w:shd w:val="clear" w:color="auto" w:fill="auto"/>
          </w:tcPr>
          <w:p w14:paraId="018B38FA" w14:textId="77777777" w:rsidR="00445F86" w:rsidRPr="00D71626" w:rsidRDefault="00445F86" w:rsidP="00A526B2">
            <w:pPr>
              <w:rPr>
                <w:rFonts w:eastAsia="Calibri" w:cstheme="minorHAnsi"/>
                <w:szCs w:val="18"/>
              </w:rPr>
            </w:pPr>
          </w:p>
        </w:tc>
      </w:tr>
    </w:tbl>
    <w:p w14:paraId="33F55DA3" w14:textId="3E235E5C" w:rsidR="00445F86" w:rsidRPr="00D71626" w:rsidRDefault="00445F86" w:rsidP="006C5102">
      <w:pPr>
        <w:pStyle w:val="Heading2"/>
        <w:rPr>
          <w:b/>
        </w:rPr>
      </w:pPr>
      <w:r w:rsidRPr="00D71626">
        <w:rPr>
          <w:b/>
        </w:rPr>
        <w:t>Procédures concernant 6: Déduction intragroupe (uniquement si l’établissement a demandé la déduction intragroupe dans la «Section F» de l’onglet Déductions du FCD)</w:t>
      </w:r>
    </w:p>
    <w:p w14:paraId="67161825" w14:textId="77777777" w:rsidR="00445F86" w:rsidRPr="00D71626" w:rsidRDefault="00445F86" w:rsidP="00445F86">
      <w:pPr>
        <w:rPr>
          <w:rFonts w:eastAsia="Times New Roman" w:cstheme="minorHAnsi"/>
          <w:color w:val="2E74B5"/>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998"/>
        <w:gridCol w:w="1275"/>
        <w:gridCol w:w="3232"/>
      </w:tblGrid>
      <w:tr w:rsidR="00445F86" w:rsidRPr="00D71626" w14:paraId="160D0A4C" w14:textId="77777777" w:rsidTr="006C5102">
        <w:trPr>
          <w:trHeight w:val="546"/>
        </w:trPr>
        <w:tc>
          <w:tcPr>
            <w:tcW w:w="959" w:type="dxa"/>
            <w:shd w:val="clear" w:color="auto" w:fill="auto"/>
          </w:tcPr>
          <w:p w14:paraId="55A92CCA" w14:textId="77777777" w:rsidR="00445F86" w:rsidRPr="00D71626" w:rsidRDefault="00445F86" w:rsidP="00A526B2">
            <w:pPr>
              <w:jc w:val="center"/>
              <w:rPr>
                <w:rFonts w:eastAsia="Calibri" w:cstheme="minorHAnsi"/>
                <w:b/>
                <w:szCs w:val="18"/>
              </w:rPr>
            </w:pPr>
            <w:r w:rsidRPr="00D71626">
              <w:rPr>
                <w:b/>
              </w:rPr>
              <w:t>#</w:t>
            </w:r>
          </w:p>
        </w:tc>
        <w:tc>
          <w:tcPr>
            <w:tcW w:w="3998" w:type="dxa"/>
            <w:shd w:val="clear" w:color="auto" w:fill="auto"/>
          </w:tcPr>
          <w:p w14:paraId="56282A0E" w14:textId="77777777" w:rsidR="00445F86" w:rsidRPr="00D71626" w:rsidRDefault="00445F86" w:rsidP="00A526B2">
            <w:pPr>
              <w:rPr>
                <w:rFonts w:eastAsia="Calibri" w:cstheme="minorHAnsi"/>
                <w:b/>
                <w:szCs w:val="18"/>
              </w:rPr>
            </w:pPr>
            <w:r w:rsidRPr="00D71626">
              <w:rPr>
                <w:b/>
              </w:rPr>
              <w:t>Procédure</w:t>
            </w:r>
          </w:p>
        </w:tc>
        <w:tc>
          <w:tcPr>
            <w:tcW w:w="1275" w:type="dxa"/>
            <w:shd w:val="clear" w:color="auto" w:fill="auto"/>
          </w:tcPr>
          <w:p w14:paraId="5DE251C5" w14:textId="5D563AB6" w:rsidR="00445F86" w:rsidRPr="00D71626" w:rsidRDefault="00445F86" w:rsidP="00A526B2">
            <w:pPr>
              <w:rPr>
                <w:rFonts w:eastAsia="Calibri" w:cstheme="minorHAnsi"/>
                <w:b/>
                <w:szCs w:val="18"/>
              </w:rPr>
            </w:pPr>
            <w:r w:rsidRPr="00D71626">
              <w:rPr>
                <w:b/>
              </w:rPr>
              <w:t xml:space="preserve"> Observation</w:t>
            </w:r>
            <w:r w:rsidR="007477F3" w:rsidRPr="00D71626">
              <w:rPr>
                <w:rFonts w:eastAsia="Calibri" w:cstheme="minorHAnsi"/>
                <w:szCs w:val="18"/>
                <w:vertAlign w:val="superscript"/>
              </w:rPr>
              <w:footnoteReference w:id="21"/>
            </w:r>
          </w:p>
          <w:p w14:paraId="4E67E7FA" w14:textId="77777777" w:rsidR="00445F86" w:rsidRPr="00D71626" w:rsidRDefault="00445F86" w:rsidP="00A526B2">
            <w:pPr>
              <w:rPr>
                <w:rFonts w:eastAsia="Calibri" w:cstheme="minorHAnsi"/>
                <w:szCs w:val="18"/>
              </w:rPr>
            </w:pPr>
            <w:r w:rsidRPr="00D71626">
              <w:lastRenderedPageBreak/>
              <w:t>(Oui/Non/Sans objet)</w:t>
            </w:r>
          </w:p>
        </w:tc>
        <w:tc>
          <w:tcPr>
            <w:tcW w:w="3232" w:type="dxa"/>
            <w:shd w:val="clear" w:color="auto" w:fill="auto"/>
          </w:tcPr>
          <w:p w14:paraId="033B53DD" w14:textId="10DC1CC8" w:rsidR="00445F86" w:rsidRPr="00D71626" w:rsidRDefault="00445F86" w:rsidP="00A526B2">
            <w:pPr>
              <w:rPr>
                <w:rFonts w:eastAsia="Calibri" w:cstheme="minorHAnsi"/>
                <w:b/>
                <w:szCs w:val="18"/>
              </w:rPr>
            </w:pPr>
            <w:r w:rsidRPr="00D71626">
              <w:rPr>
                <w:b/>
              </w:rPr>
              <w:lastRenderedPageBreak/>
              <w:t>Description des constatations factuelles ou/et commentaires</w:t>
            </w:r>
            <w:r w:rsidR="0090114E" w:rsidRPr="00D71626">
              <w:rPr>
                <w:rFonts w:eastAsia="Calibri" w:cstheme="minorHAnsi"/>
                <w:szCs w:val="18"/>
                <w:vertAlign w:val="superscript"/>
              </w:rPr>
              <w:footnoteReference w:id="22"/>
            </w:r>
          </w:p>
        </w:tc>
      </w:tr>
      <w:tr w:rsidR="00445F86" w:rsidRPr="00D71626" w14:paraId="3C50128A" w14:textId="77777777" w:rsidTr="006C5102">
        <w:tc>
          <w:tcPr>
            <w:tcW w:w="959" w:type="dxa"/>
            <w:shd w:val="clear" w:color="auto" w:fill="auto"/>
          </w:tcPr>
          <w:p w14:paraId="0D50C441" w14:textId="77777777" w:rsidR="00445F86" w:rsidRPr="00D71626" w:rsidRDefault="00445F86" w:rsidP="00A526B2">
            <w:pPr>
              <w:rPr>
                <w:rFonts w:eastAsia="Calibri" w:cstheme="minorHAnsi"/>
                <w:szCs w:val="18"/>
              </w:rPr>
            </w:pPr>
            <w:r w:rsidRPr="00D71626">
              <w:t>6.1</w:t>
            </w:r>
          </w:p>
        </w:tc>
        <w:tc>
          <w:tcPr>
            <w:tcW w:w="3998" w:type="dxa"/>
            <w:shd w:val="clear" w:color="auto" w:fill="auto"/>
          </w:tcPr>
          <w:p w14:paraId="1AB33728" w14:textId="1A521F06" w:rsidR="00445F86" w:rsidRPr="00D71626" w:rsidRDefault="00445F86" w:rsidP="00A526B2">
            <w:pPr>
              <w:spacing w:after="160" w:line="256" w:lineRule="auto"/>
              <w:contextualSpacing/>
              <w:jc w:val="both"/>
              <w:rPr>
                <w:rFonts w:eastAsia="Calibri" w:cstheme="minorHAnsi"/>
                <w:b/>
                <w:szCs w:val="18"/>
              </w:rPr>
            </w:pPr>
            <w:r w:rsidRPr="00D71626">
              <w:rPr>
                <w:b/>
              </w:rPr>
              <w:t>Définition du champ d’application des déductions intragroupes:</w:t>
            </w:r>
            <w:r w:rsidRPr="00D71626">
              <w:t xml:space="preserve"> </w:t>
            </w:r>
          </w:p>
        </w:tc>
        <w:tc>
          <w:tcPr>
            <w:tcW w:w="1275" w:type="dxa"/>
            <w:shd w:val="clear" w:color="auto" w:fill="auto"/>
          </w:tcPr>
          <w:p w14:paraId="60A5179A" w14:textId="0F105868" w:rsidR="00445F86" w:rsidRPr="00D71626" w:rsidRDefault="00445F86" w:rsidP="00A526B2">
            <w:pPr>
              <w:rPr>
                <w:rFonts w:eastAsia="Calibri" w:cstheme="minorHAnsi"/>
                <w:szCs w:val="18"/>
              </w:rPr>
            </w:pPr>
          </w:p>
        </w:tc>
        <w:tc>
          <w:tcPr>
            <w:tcW w:w="3232" w:type="dxa"/>
            <w:shd w:val="clear" w:color="auto" w:fill="auto"/>
          </w:tcPr>
          <w:p w14:paraId="38875EE4" w14:textId="77777777" w:rsidR="00445F86" w:rsidRPr="00D71626" w:rsidRDefault="00445F86" w:rsidP="00A526B2">
            <w:pPr>
              <w:rPr>
                <w:rFonts w:eastAsia="Calibri" w:cstheme="minorHAnsi"/>
                <w:szCs w:val="18"/>
              </w:rPr>
            </w:pPr>
          </w:p>
        </w:tc>
      </w:tr>
      <w:tr w:rsidR="00445F86" w:rsidRPr="00D71626" w14:paraId="5876F145" w14:textId="77777777" w:rsidTr="006C5102">
        <w:tc>
          <w:tcPr>
            <w:tcW w:w="959" w:type="dxa"/>
            <w:shd w:val="clear" w:color="auto" w:fill="auto"/>
          </w:tcPr>
          <w:p w14:paraId="66E41D6F" w14:textId="77777777" w:rsidR="00445F86" w:rsidRPr="00D71626" w:rsidRDefault="00445F86" w:rsidP="00A526B2">
            <w:pPr>
              <w:rPr>
                <w:rFonts w:eastAsia="Calibri" w:cstheme="minorHAnsi"/>
                <w:szCs w:val="18"/>
              </w:rPr>
            </w:pPr>
            <w:r w:rsidRPr="00D71626">
              <w:t>6.1.1</w:t>
            </w:r>
          </w:p>
        </w:tc>
        <w:tc>
          <w:tcPr>
            <w:tcW w:w="3998" w:type="dxa"/>
            <w:shd w:val="clear" w:color="auto" w:fill="auto"/>
          </w:tcPr>
          <w:p w14:paraId="584A1B57" w14:textId="77777777" w:rsidR="00445F86" w:rsidRPr="00D71626" w:rsidRDefault="00445F86" w:rsidP="004C3C60">
            <w:pPr>
              <w:jc w:val="both"/>
              <w:rPr>
                <w:rFonts w:cstheme="minorHAnsi"/>
                <w:szCs w:val="18"/>
              </w:rPr>
            </w:pPr>
            <w:r w:rsidRPr="00D71626">
              <w:rPr>
                <w:b/>
              </w:rPr>
              <w:t>Obtenir la liste des entités qui, d’après l’évaluation de la direction de l’établissement,</w:t>
            </w:r>
            <w:r w:rsidRPr="00D71626">
              <w:t xml:space="preserve"> remplissent la condition prévue à l’article 5, paragraphe 1, point a), sous iii), du règlement délégué (UE) 2015/63 de la Commission à la date de référence pertinente;</w:t>
            </w:r>
          </w:p>
        </w:tc>
        <w:tc>
          <w:tcPr>
            <w:tcW w:w="1275" w:type="dxa"/>
            <w:shd w:val="clear" w:color="auto" w:fill="auto"/>
          </w:tcPr>
          <w:p w14:paraId="2E07C7A7" w14:textId="77777777" w:rsidR="00445F86" w:rsidRPr="00D71626" w:rsidRDefault="00445F86" w:rsidP="00A526B2">
            <w:pPr>
              <w:rPr>
                <w:rFonts w:cstheme="minorHAnsi"/>
                <w:szCs w:val="18"/>
              </w:rPr>
            </w:pPr>
            <w:r w:rsidRPr="00D71626">
              <w:rPr>
                <w:rStyle w:val="DnEx2"/>
              </w:rPr>
              <w:t xml:space="preserve">□  </w:t>
            </w:r>
            <w:r w:rsidRPr="00D71626">
              <w:t>Oui</w:t>
            </w:r>
          </w:p>
          <w:p w14:paraId="7B830C7C" w14:textId="77777777" w:rsidR="00445F86" w:rsidRPr="00D71626" w:rsidRDefault="00445F86" w:rsidP="00A526B2">
            <w:pPr>
              <w:rPr>
                <w:rFonts w:cstheme="minorHAnsi"/>
                <w:szCs w:val="18"/>
              </w:rPr>
            </w:pPr>
            <w:r w:rsidRPr="00D71626">
              <w:rPr>
                <w:rStyle w:val="DnEx2"/>
              </w:rPr>
              <w:t>□</w:t>
            </w:r>
            <w:r w:rsidRPr="00D71626">
              <w:t xml:space="preserve">  Non</w:t>
            </w:r>
          </w:p>
          <w:p w14:paraId="6D82E170" w14:textId="77777777" w:rsidR="00445F86" w:rsidRPr="00D71626" w:rsidRDefault="00445F86" w:rsidP="00A526B2">
            <w:pPr>
              <w:rPr>
                <w:rFonts w:cstheme="minorHAnsi"/>
                <w:szCs w:val="18"/>
              </w:rPr>
            </w:pPr>
            <w:r w:rsidRPr="00D71626">
              <w:rPr>
                <w:rStyle w:val="DnEx2"/>
              </w:rPr>
              <w:t>□</w:t>
            </w:r>
            <w:r w:rsidRPr="00D71626">
              <w:t xml:space="preserve">  Sans objet</w:t>
            </w:r>
          </w:p>
        </w:tc>
        <w:tc>
          <w:tcPr>
            <w:tcW w:w="3232" w:type="dxa"/>
            <w:shd w:val="clear" w:color="auto" w:fill="auto"/>
          </w:tcPr>
          <w:p w14:paraId="510F7135" w14:textId="77777777" w:rsidR="00445F86" w:rsidRPr="00D71626" w:rsidRDefault="00445F86" w:rsidP="00A526B2">
            <w:pPr>
              <w:rPr>
                <w:rFonts w:eastAsia="Calibri" w:cstheme="minorHAnsi"/>
                <w:szCs w:val="18"/>
              </w:rPr>
            </w:pPr>
          </w:p>
        </w:tc>
      </w:tr>
      <w:tr w:rsidR="00445F86" w:rsidRPr="00D71626" w14:paraId="5CAED7CA" w14:textId="77777777" w:rsidTr="006C5102">
        <w:tc>
          <w:tcPr>
            <w:tcW w:w="959" w:type="dxa"/>
            <w:shd w:val="clear" w:color="auto" w:fill="auto"/>
          </w:tcPr>
          <w:p w14:paraId="6612B6EF" w14:textId="77777777" w:rsidR="00445F86" w:rsidRPr="00D71626" w:rsidRDefault="00445F86" w:rsidP="00A526B2">
            <w:pPr>
              <w:rPr>
                <w:rFonts w:eastAsia="Calibri" w:cstheme="minorHAnsi"/>
                <w:szCs w:val="18"/>
              </w:rPr>
            </w:pPr>
            <w:r w:rsidRPr="00D71626">
              <w:t>6.1.2</w:t>
            </w:r>
          </w:p>
        </w:tc>
        <w:tc>
          <w:tcPr>
            <w:tcW w:w="3998" w:type="dxa"/>
            <w:shd w:val="clear" w:color="auto" w:fill="auto"/>
          </w:tcPr>
          <w:p w14:paraId="79437832" w14:textId="6EC166EB" w:rsidR="00445F86" w:rsidRPr="00D71626" w:rsidRDefault="00585077" w:rsidP="006C5102">
            <w:pPr>
              <w:spacing w:after="160" w:line="256" w:lineRule="auto"/>
              <w:contextualSpacing/>
              <w:jc w:val="both"/>
              <w:rPr>
                <w:rFonts w:eastAsia="Calibri" w:cstheme="minorHAnsi"/>
                <w:b/>
                <w:szCs w:val="18"/>
              </w:rPr>
            </w:pPr>
            <w:r w:rsidRPr="00D71626">
              <w:rPr>
                <w:b/>
              </w:rPr>
              <w:t>Obtenir la liste des entités</w:t>
            </w:r>
            <w:r w:rsidRPr="00D71626">
              <w:t xml:space="preserve"> qui ont été identifiées au point (6.1.1) et remplissent les conditions prévues à l’article 5, paragraphe 1, point a), points i) et ii) du règlement délégué (UE) 2015/63 de la Commission à la date de référence pertinente.</w:t>
            </w:r>
          </w:p>
        </w:tc>
        <w:tc>
          <w:tcPr>
            <w:tcW w:w="1275" w:type="dxa"/>
            <w:shd w:val="clear" w:color="auto" w:fill="auto"/>
          </w:tcPr>
          <w:p w14:paraId="2C670E47" w14:textId="77777777" w:rsidR="00445F86" w:rsidRPr="00D71626" w:rsidRDefault="00445F86" w:rsidP="00A526B2">
            <w:pPr>
              <w:rPr>
                <w:rFonts w:cstheme="minorHAnsi"/>
                <w:szCs w:val="18"/>
              </w:rPr>
            </w:pPr>
            <w:r w:rsidRPr="00D71626">
              <w:rPr>
                <w:rStyle w:val="DnEx2"/>
              </w:rPr>
              <w:t xml:space="preserve">□ </w:t>
            </w:r>
            <w:r w:rsidRPr="00D71626">
              <w:t xml:space="preserve"> Oui</w:t>
            </w:r>
          </w:p>
          <w:p w14:paraId="089B73DE" w14:textId="77777777" w:rsidR="00445F86" w:rsidRPr="00D71626" w:rsidRDefault="00445F86" w:rsidP="00A526B2">
            <w:pPr>
              <w:rPr>
                <w:rFonts w:cstheme="minorHAnsi"/>
                <w:szCs w:val="18"/>
              </w:rPr>
            </w:pPr>
            <w:r w:rsidRPr="00D71626">
              <w:rPr>
                <w:rStyle w:val="DnEx2"/>
              </w:rPr>
              <w:t>□</w:t>
            </w:r>
            <w:r w:rsidRPr="00D71626">
              <w:t xml:space="preserve">  Non</w:t>
            </w:r>
          </w:p>
          <w:p w14:paraId="4EB8B65B" w14:textId="77777777" w:rsidR="00445F86" w:rsidRPr="00D71626" w:rsidRDefault="00445F86" w:rsidP="00A526B2">
            <w:pPr>
              <w:rPr>
                <w:rFonts w:cstheme="minorHAnsi"/>
                <w:szCs w:val="18"/>
              </w:rPr>
            </w:pPr>
            <w:r w:rsidRPr="00D71626">
              <w:rPr>
                <w:rStyle w:val="DnEx2"/>
              </w:rPr>
              <w:t>□</w:t>
            </w:r>
            <w:r w:rsidRPr="00D71626">
              <w:t xml:space="preserve">  Sans objet</w:t>
            </w:r>
          </w:p>
        </w:tc>
        <w:tc>
          <w:tcPr>
            <w:tcW w:w="3232" w:type="dxa"/>
            <w:shd w:val="clear" w:color="auto" w:fill="auto"/>
          </w:tcPr>
          <w:p w14:paraId="1F38AF6E" w14:textId="77777777" w:rsidR="00445F86" w:rsidRPr="00D71626" w:rsidRDefault="00445F86" w:rsidP="00A526B2">
            <w:pPr>
              <w:rPr>
                <w:rFonts w:eastAsia="Calibri" w:cstheme="minorHAnsi"/>
                <w:szCs w:val="18"/>
              </w:rPr>
            </w:pPr>
          </w:p>
        </w:tc>
      </w:tr>
      <w:tr w:rsidR="00445F86" w:rsidRPr="00D71626" w14:paraId="77CFD98A" w14:textId="77777777" w:rsidTr="006C5102">
        <w:tc>
          <w:tcPr>
            <w:tcW w:w="959" w:type="dxa"/>
            <w:shd w:val="clear" w:color="auto" w:fill="auto"/>
          </w:tcPr>
          <w:p w14:paraId="3A994F81" w14:textId="77777777" w:rsidR="00445F86" w:rsidRPr="00D71626" w:rsidRDefault="00445F86" w:rsidP="00A526B2">
            <w:pPr>
              <w:rPr>
                <w:rFonts w:eastAsia="Calibri" w:cstheme="minorHAnsi"/>
                <w:szCs w:val="18"/>
              </w:rPr>
            </w:pPr>
            <w:r w:rsidRPr="00D71626">
              <w:t>6.1.3</w:t>
            </w:r>
          </w:p>
        </w:tc>
        <w:tc>
          <w:tcPr>
            <w:tcW w:w="3998" w:type="dxa"/>
            <w:shd w:val="clear" w:color="auto" w:fill="auto"/>
          </w:tcPr>
          <w:p w14:paraId="5BC3D193" w14:textId="2C8F438F" w:rsidR="00445F86" w:rsidRPr="00D71626" w:rsidRDefault="00445F86" w:rsidP="006C5102">
            <w:pPr>
              <w:spacing w:line="256" w:lineRule="auto"/>
              <w:contextualSpacing/>
              <w:jc w:val="both"/>
              <w:rPr>
                <w:rFonts w:eastAsia="Calibri" w:cstheme="minorHAnsi"/>
                <w:b/>
                <w:szCs w:val="18"/>
              </w:rPr>
            </w:pPr>
            <w:r w:rsidRPr="00D71626">
              <w:rPr>
                <w:b/>
              </w:rPr>
              <w:t>Obtenir la confirmation écrite de la direction de l’établissement</w:t>
            </w:r>
            <w:r w:rsidRPr="00D71626">
              <w:t xml:space="preserve"> que seuls les établissements visés au point (6.1.2) ont été pris en compte pour la déduction intragroupe. </w:t>
            </w:r>
            <w:r w:rsidRPr="00D71626">
              <w:rPr>
                <w:b/>
              </w:rPr>
              <w:t xml:space="preserve">Obtenir le rapprochement </w:t>
            </w:r>
            <w:r w:rsidRPr="00D71626">
              <w:t>des passifs intragroupes éligibles découlant des instruments dérivés et du champ «3F1» du FCD;</w:t>
            </w:r>
          </w:p>
        </w:tc>
        <w:tc>
          <w:tcPr>
            <w:tcW w:w="1275" w:type="dxa"/>
            <w:shd w:val="clear" w:color="auto" w:fill="auto"/>
          </w:tcPr>
          <w:p w14:paraId="024BE04E" w14:textId="77777777" w:rsidR="00445F86" w:rsidRPr="00D71626" w:rsidRDefault="00445F86" w:rsidP="00A526B2">
            <w:pPr>
              <w:rPr>
                <w:rFonts w:cstheme="minorHAnsi"/>
                <w:szCs w:val="18"/>
              </w:rPr>
            </w:pPr>
            <w:r w:rsidRPr="00D71626">
              <w:rPr>
                <w:rStyle w:val="DnEx2"/>
              </w:rPr>
              <w:t>□</w:t>
            </w:r>
            <w:r w:rsidRPr="00D71626">
              <w:t xml:space="preserve">  Oui</w:t>
            </w:r>
          </w:p>
          <w:p w14:paraId="33E8B307" w14:textId="77777777" w:rsidR="00445F86" w:rsidRPr="00D71626" w:rsidRDefault="00445F86" w:rsidP="00A526B2">
            <w:pPr>
              <w:rPr>
                <w:rFonts w:cstheme="minorHAnsi"/>
                <w:szCs w:val="18"/>
              </w:rPr>
            </w:pPr>
            <w:r w:rsidRPr="00D71626">
              <w:rPr>
                <w:rStyle w:val="DnEx2"/>
              </w:rPr>
              <w:t>□</w:t>
            </w:r>
            <w:r w:rsidRPr="00D71626">
              <w:t xml:space="preserve">  Non</w:t>
            </w:r>
          </w:p>
          <w:p w14:paraId="0128F136" w14:textId="77777777" w:rsidR="00445F86" w:rsidRPr="00D71626" w:rsidRDefault="00445F86" w:rsidP="00A526B2">
            <w:pPr>
              <w:rPr>
                <w:rFonts w:cstheme="minorHAnsi"/>
                <w:szCs w:val="18"/>
              </w:rPr>
            </w:pPr>
            <w:r w:rsidRPr="00D71626">
              <w:rPr>
                <w:rStyle w:val="DnEx2"/>
              </w:rPr>
              <w:t xml:space="preserve">□ </w:t>
            </w:r>
            <w:r w:rsidRPr="00D71626">
              <w:t xml:space="preserve"> Sans objet</w:t>
            </w:r>
          </w:p>
        </w:tc>
        <w:tc>
          <w:tcPr>
            <w:tcW w:w="3232" w:type="dxa"/>
            <w:shd w:val="clear" w:color="auto" w:fill="auto"/>
          </w:tcPr>
          <w:p w14:paraId="1ABA4AAF" w14:textId="77777777" w:rsidR="00445F86" w:rsidRPr="00D71626" w:rsidRDefault="00445F86" w:rsidP="00A526B2">
            <w:pPr>
              <w:rPr>
                <w:rFonts w:eastAsia="Calibri" w:cstheme="minorHAnsi"/>
                <w:szCs w:val="18"/>
              </w:rPr>
            </w:pPr>
          </w:p>
        </w:tc>
      </w:tr>
      <w:tr w:rsidR="00445F86" w:rsidRPr="00D71626" w14:paraId="479871FA" w14:textId="77777777" w:rsidTr="006C5102">
        <w:tc>
          <w:tcPr>
            <w:tcW w:w="959" w:type="dxa"/>
            <w:shd w:val="clear" w:color="auto" w:fill="auto"/>
          </w:tcPr>
          <w:p w14:paraId="7BD970C9" w14:textId="77777777" w:rsidR="00445F86" w:rsidRPr="00D71626" w:rsidRDefault="00445F86" w:rsidP="00A526B2">
            <w:pPr>
              <w:rPr>
                <w:rFonts w:eastAsia="Calibri" w:cstheme="minorHAnsi"/>
                <w:szCs w:val="18"/>
              </w:rPr>
            </w:pPr>
            <w:r w:rsidRPr="00D71626">
              <w:t>6.2</w:t>
            </w:r>
          </w:p>
        </w:tc>
        <w:tc>
          <w:tcPr>
            <w:tcW w:w="3998" w:type="dxa"/>
            <w:shd w:val="clear" w:color="auto" w:fill="auto"/>
          </w:tcPr>
          <w:p w14:paraId="37AB3978" w14:textId="40568931" w:rsidR="00445F86" w:rsidRPr="00D71626" w:rsidRDefault="00445F86" w:rsidP="006C5102">
            <w:pPr>
              <w:spacing w:after="160" w:line="256" w:lineRule="auto"/>
              <w:contextualSpacing/>
              <w:jc w:val="both"/>
              <w:rPr>
                <w:rFonts w:eastAsia="Calibri" w:cstheme="minorHAnsi"/>
                <w:b/>
                <w:szCs w:val="18"/>
              </w:rPr>
            </w:pPr>
            <w:r w:rsidRPr="00D71626">
              <w:rPr>
                <w:b/>
              </w:rPr>
              <w:t>Déduction des passifs et actifs intragroupes éligibles:</w:t>
            </w:r>
          </w:p>
        </w:tc>
        <w:tc>
          <w:tcPr>
            <w:tcW w:w="1275" w:type="dxa"/>
            <w:shd w:val="clear" w:color="auto" w:fill="auto"/>
          </w:tcPr>
          <w:p w14:paraId="6460C02A" w14:textId="4A33E3A2" w:rsidR="00445F86" w:rsidRPr="00D71626" w:rsidRDefault="00445F86" w:rsidP="00A526B2">
            <w:pPr>
              <w:rPr>
                <w:rFonts w:cstheme="minorHAnsi"/>
                <w:szCs w:val="18"/>
              </w:rPr>
            </w:pPr>
          </w:p>
        </w:tc>
        <w:tc>
          <w:tcPr>
            <w:tcW w:w="3232" w:type="dxa"/>
            <w:shd w:val="clear" w:color="auto" w:fill="auto"/>
          </w:tcPr>
          <w:p w14:paraId="6EB8EE3C" w14:textId="77777777" w:rsidR="00445F86" w:rsidRPr="00D71626" w:rsidRDefault="00445F86" w:rsidP="00A526B2">
            <w:pPr>
              <w:rPr>
                <w:rFonts w:eastAsia="Calibri" w:cstheme="minorHAnsi"/>
                <w:szCs w:val="18"/>
              </w:rPr>
            </w:pPr>
          </w:p>
        </w:tc>
      </w:tr>
      <w:tr w:rsidR="00445F86" w:rsidRPr="00D71626" w14:paraId="58FF7BE2" w14:textId="77777777" w:rsidTr="006C5102">
        <w:tc>
          <w:tcPr>
            <w:tcW w:w="959" w:type="dxa"/>
            <w:shd w:val="clear" w:color="auto" w:fill="auto"/>
          </w:tcPr>
          <w:p w14:paraId="3E59592A" w14:textId="77777777" w:rsidR="00445F86" w:rsidRPr="00D71626" w:rsidRDefault="00445F86" w:rsidP="00A526B2">
            <w:pPr>
              <w:rPr>
                <w:rFonts w:eastAsia="Calibri" w:cstheme="minorHAnsi"/>
                <w:szCs w:val="18"/>
              </w:rPr>
            </w:pPr>
            <w:r w:rsidRPr="00D71626">
              <w:t>6.2.1</w:t>
            </w:r>
          </w:p>
        </w:tc>
        <w:tc>
          <w:tcPr>
            <w:tcW w:w="3998" w:type="dxa"/>
            <w:shd w:val="clear" w:color="auto" w:fill="auto"/>
          </w:tcPr>
          <w:p w14:paraId="19BB0A21" w14:textId="2B7FD519" w:rsidR="00445F86" w:rsidRPr="00D71626" w:rsidRDefault="00445F86" w:rsidP="007C683B">
            <w:pPr>
              <w:spacing w:after="160" w:line="256" w:lineRule="auto"/>
              <w:contextualSpacing/>
              <w:jc w:val="both"/>
              <w:rPr>
                <w:rFonts w:eastAsia="Calibri" w:cstheme="minorHAnsi"/>
                <w:b/>
                <w:szCs w:val="18"/>
              </w:rPr>
            </w:pPr>
            <w:r w:rsidRPr="00D71626">
              <w:rPr>
                <w:b/>
              </w:rPr>
              <w:t>Obtenir la liste des passifs et actifs intragroupes</w:t>
            </w:r>
            <w:r w:rsidRPr="00D71626">
              <w:t xml:space="preserve"> inclus dans les champs «3F5» et «3F9» du FCD par la contrepartie et </w:t>
            </w:r>
            <w:r w:rsidRPr="00D71626">
              <w:rPr>
                <w:b/>
              </w:rPr>
              <w:t>vérifier</w:t>
            </w:r>
            <w:r w:rsidRPr="00D71626">
              <w:t xml:space="preserve"> que les cinq contreparties présentant les passifs et actifs totaux les plus élevés figurent également dans la liste obtenue dans le cadre de la procédure (6.1.2);</w:t>
            </w:r>
          </w:p>
        </w:tc>
        <w:tc>
          <w:tcPr>
            <w:tcW w:w="1275" w:type="dxa"/>
            <w:shd w:val="clear" w:color="auto" w:fill="auto"/>
          </w:tcPr>
          <w:p w14:paraId="37804BBC" w14:textId="77777777" w:rsidR="00445F86" w:rsidRPr="00D71626" w:rsidRDefault="00445F86" w:rsidP="00A526B2">
            <w:pPr>
              <w:rPr>
                <w:rFonts w:cstheme="minorHAnsi"/>
                <w:szCs w:val="18"/>
              </w:rPr>
            </w:pPr>
            <w:r w:rsidRPr="00D71626">
              <w:rPr>
                <w:rStyle w:val="DnEx2"/>
              </w:rPr>
              <w:t xml:space="preserve">□ </w:t>
            </w:r>
            <w:r w:rsidRPr="00D71626">
              <w:t xml:space="preserve"> Oui</w:t>
            </w:r>
          </w:p>
          <w:p w14:paraId="4FE64A88" w14:textId="77777777" w:rsidR="00445F86" w:rsidRPr="00D71626" w:rsidRDefault="00445F86" w:rsidP="00A526B2">
            <w:pPr>
              <w:rPr>
                <w:rFonts w:cstheme="minorHAnsi"/>
                <w:szCs w:val="18"/>
              </w:rPr>
            </w:pPr>
            <w:r w:rsidRPr="00D71626">
              <w:rPr>
                <w:rStyle w:val="DnEx2"/>
              </w:rPr>
              <w:t>□</w:t>
            </w:r>
            <w:r w:rsidRPr="00D71626">
              <w:t xml:space="preserve">  Non</w:t>
            </w:r>
          </w:p>
          <w:p w14:paraId="50C61813" w14:textId="77777777" w:rsidR="00445F86" w:rsidRPr="00D71626" w:rsidRDefault="00445F86" w:rsidP="00A526B2">
            <w:pPr>
              <w:rPr>
                <w:rFonts w:cstheme="minorHAnsi"/>
                <w:szCs w:val="18"/>
              </w:rPr>
            </w:pPr>
            <w:r w:rsidRPr="00D71626">
              <w:rPr>
                <w:rStyle w:val="DnEx2"/>
              </w:rPr>
              <w:t xml:space="preserve">□ </w:t>
            </w:r>
            <w:r w:rsidRPr="00D71626">
              <w:t xml:space="preserve"> Sans objet</w:t>
            </w:r>
          </w:p>
        </w:tc>
        <w:tc>
          <w:tcPr>
            <w:tcW w:w="3232" w:type="dxa"/>
            <w:shd w:val="clear" w:color="auto" w:fill="auto"/>
          </w:tcPr>
          <w:p w14:paraId="5A96747B" w14:textId="77777777" w:rsidR="00445F86" w:rsidRPr="00D71626" w:rsidRDefault="00445F86" w:rsidP="00A526B2">
            <w:pPr>
              <w:rPr>
                <w:rFonts w:eastAsia="Calibri" w:cstheme="minorHAnsi"/>
                <w:szCs w:val="18"/>
              </w:rPr>
            </w:pPr>
          </w:p>
        </w:tc>
      </w:tr>
      <w:tr w:rsidR="00445F86" w:rsidRPr="00D71626" w14:paraId="61391940" w14:textId="77777777" w:rsidTr="006C5102">
        <w:tc>
          <w:tcPr>
            <w:tcW w:w="959" w:type="dxa"/>
            <w:shd w:val="clear" w:color="auto" w:fill="auto"/>
          </w:tcPr>
          <w:p w14:paraId="5C4067D7" w14:textId="77777777" w:rsidR="00445F86" w:rsidRPr="00D71626" w:rsidRDefault="00445F86" w:rsidP="00A526B2">
            <w:pPr>
              <w:rPr>
                <w:rFonts w:eastAsia="Calibri" w:cstheme="minorHAnsi"/>
                <w:szCs w:val="18"/>
              </w:rPr>
            </w:pPr>
            <w:r w:rsidRPr="00D71626">
              <w:t>6.2.2</w:t>
            </w:r>
          </w:p>
        </w:tc>
        <w:tc>
          <w:tcPr>
            <w:tcW w:w="3998" w:type="dxa"/>
            <w:shd w:val="clear" w:color="auto" w:fill="auto"/>
          </w:tcPr>
          <w:p w14:paraId="7E8143C8" w14:textId="14A9B669" w:rsidR="00445F86" w:rsidRPr="00D71626" w:rsidRDefault="00445F86" w:rsidP="006C5102">
            <w:pPr>
              <w:spacing w:after="160" w:line="256" w:lineRule="auto"/>
              <w:contextualSpacing/>
              <w:jc w:val="both"/>
              <w:rPr>
                <w:rFonts w:eastAsia="Calibri" w:cstheme="minorHAnsi"/>
                <w:b/>
                <w:szCs w:val="18"/>
              </w:rPr>
            </w:pPr>
            <w:r w:rsidRPr="00D71626">
              <w:rPr>
                <w:b/>
              </w:rPr>
              <w:t>Obtenir la confirmation écrite de la direction de l’établissement</w:t>
            </w:r>
            <w:r w:rsidRPr="00D71626">
              <w:t xml:space="preserve"> que la contrepartie ou la ligne hiérarchique appropriée (par exemple la société mère) a été informée des passifs et actifs visés au point (6.2.1);</w:t>
            </w:r>
          </w:p>
        </w:tc>
        <w:tc>
          <w:tcPr>
            <w:tcW w:w="1275" w:type="dxa"/>
            <w:shd w:val="clear" w:color="auto" w:fill="auto"/>
          </w:tcPr>
          <w:p w14:paraId="401248BE" w14:textId="77777777" w:rsidR="00445F86" w:rsidRPr="00D71626" w:rsidRDefault="00445F86" w:rsidP="00A526B2">
            <w:pPr>
              <w:rPr>
                <w:rFonts w:cstheme="minorHAnsi"/>
                <w:szCs w:val="18"/>
              </w:rPr>
            </w:pPr>
            <w:r w:rsidRPr="00D71626">
              <w:rPr>
                <w:rStyle w:val="DnEx2"/>
              </w:rPr>
              <w:t>□</w:t>
            </w:r>
            <w:r w:rsidRPr="00D71626">
              <w:t xml:space="preserve">  Oui</w:t>
            </w:r>
          </w:p>
          <w:p w14:paraId="187D68E2" w14:textId="77777777" w:rsidR="00445F86" w:rsidRPr="00D71626" w:rsidRDefault="00445F86" w:rsidP="00A526B2">
            <w:pPr>
              <w:rPr>
                <w:rFonts w:cstheme="minorHAnsi"/>
                <w:szCs w:val="18"/>
              </w:rPr>
            </w:pPr>
            <w:r w:rsidRPr="00D71626">
              <w:rPr>
                <w:rStyle w:val="DnEx2"/>
              </w:rPr>
              <w:t xml:space="preserve">□ </w:t>
            </w:r>
            <w:r w:rsidRPr="00D71626">
              <w:t xml:space="preserve"> Non</w:t>
            </w:r>
          </w:p>
          <w:p w14:paraId="1E2D60FF" w14:textId="77777777" w:rsidR="00445F86" w:rsidRPr="00D71626" w:rsidRDefault="00445F86" w:rsidP="00A526B2">
            <w:pPr>
              <w:rPr>
                <w:rFonts w:cstheme="minorHAnsi"/>
                <w:szCs w:val="18"/>
              </w:rPr>
            </w:pPr>
            <w:r w:rsidRPr="00D71626">
              <w:rPr>
                <w:rStyle w:val="DnEx2"/>
              </w:rPr>
              <w:t>□</w:t>
            </w:r>
            <w:r w:rsidRPr="00D71626">
              <w:t xml:space="preserve">  Sans objet</w:t>
            </w:r>
          </w:p>
        </w:tc>
        <w:tc>
          <w:tcPr>
            <w:tcW w:w="3232" w:type="dxa"/>
            <w:shd w:val="clear" w:color="auto" w:fill="auto"/>
          </w:tcPr>
          <w:p w14:paraId="4DEEE7A2" w14:textId="77777777" w:rsidR="00445F86" w:rsidRPr="00D71626" w:rsidRDefault="00445F86" w:rsidP="00A526B2">
            <w:pPr>
              <w:rPr>
                <w:rFonts w:eastAsia="Calibri" w:cstheme="minorHAnsi"/>
                <w:szCs w:val="18"/>
              </w:rPr>
            </w:pPr>
          </w:p>
        </w:tc>
      </w:tr>
      <w:tr w:rsidR="00445F86" w:rsidRPr="00D71626" w14:paraId="74A0C784" w14:textId="77777777" w:rsidTr="006C5102">
        <w:tc>
          <w:tcPr>
            <w:tcW w:w="959" w:type="dxa"/>
            <w:shd w:val="clear" w:color="auto" w:fill="auto"/>
          </w:tcPr>
          <w:p w14:paraId="668A9F90" w14:textId="77777777" w:rsidR="00445F86" w:rsidRPr="00D71626" w:rsidRDefault="00445F86" w:rsidP="00A526B2">
            <w:pPr>
              <w:rPr>
                <w:rFonts w:eastAsia="Calibri" w:cstheme="minorHAnsi"/>
                <w:szCs w:val="18"/>
              </w:rPr>
            </w:pPr>
            <w:r w:rsidRPr="00D71626">
              <w:t>6.2.3</w:t>
            </w:r>
          </w:p>
        </w:tc>
        <w:tc>
          <w:tcPr>
            <w:tcW w:w="3998" w:type="dxa"/>
            <w:shd w:val="clear" w:color="auto" w:fill="auto"/>
          </w:tcPr>
          <w:p w14:paraId="114472C3" w14:textId="44AC00F0" w:rsidR="00445F86" w:rsidRPr="00D71626" w:rsidRDefault="00445F86" w:rsidP="007C683B">
            <w:pPr>
              <w:spacing w:after="160" w:line="256" w:lineRule="auto"/>
              <w:contextualSpacing/>
              <w:jc w:val="both"/>
              <w:rPr>
                <w:rFonts w:eastAsia="Calibri" w:cstheme="minorHAnsi"/>
                <w:b/>
                <w:szCs w:val="18"/>
              </w:rPr>
            </w:pPr>
            <w:r w:rsidRPr="00D71626">
              <w:rPr>
                <w:b/>
              </w:rPr>
              <w:t xml:space="preserve">Obtenir le rapprochement </w:t>
            </w:r>
            <w:r w:rsidRPr="00D71626">
              <w:t>de la valeur comptable totale des passifs intragroupes éligibles avec les pièces justificatives et le champ «3F5» du FCD.</w:t>
            </w:r>
            <w:r w:rsidRPr="00D71626">
              <w:rPr>
                <w:b/>
              </w:rPr>
              <w:t xml:space="preserve"> Recalculer</w:t>
            </w:r>
            <w:r w:rsidRPr="00D71626">
              <w:t xml:space="preserve"> le montant total du champ «3F5» du FCD. En cas de pièces justificatives multiples, recalculer le montant total du champ «3F5» du FCD à partir des totaux de chaque pièce justificative;</w:t>
            </w:r>
          </w:p>
        </w:tc>
        <w:tc>
          <w:tcPr>
            <w:tcW w:w="1275" w:type="dxa"/>
            <w:shd w:val="clear" w:color="auto" w:fill="auto"/>
          </w:tcPr>
          <w:p w14:paraId="09F35712" w14:textId="77777777" w:rsidR="00445F86" w:rsidRPr="00D71626" w:rsidRDefault="00445F86" w:rsidP="00A526B2">
            <w:pPr>
              <w:rPr>
                <w:rFonts w:cstheme="minorHAnsi"/>
                <w:szCs w:val="18"/>
              </w:rPr>
            </w:pPr>
            <w:r w:rsidRPr="00D71626">
              <w:rPr>
                <w:rStyle w:val="DnEx2"/>
              </w:rPr>
              <w:t>□</w:t>
            </w:r>
            <w:r w:rsidRPr="00D71626">
              <w:t xml:space="preserve">  Oui</w:t>
            </w:r>
          </w:p>
          <w:p w14:paraId="575FF1CE" w14:textId="77777777" w:rsidR="00445F86" w:rsidRPr="00D71626" w:rsidRDefault="00445F86" w:rsidP="00A526B2">
            <w:pPr>
              <w:rPr>
                <w:rFonts w:cstheme="minorHAnsi"/>
                <w:szCs w:val="18"/>
              </w:rPr>
            </w:pPr>
            <w:r w:rsidRPr="00D71626">
              <w:rPr>
                <w:rStyle w:val="DnEx2"/>
              </w:rPr>
              <w:t xml:space="preserve">□ </w:t>
            </w:r>
            <w:r w:rsidRPr="00D71626">
              <w:t xml:space="preserve"> Non</w:t>
            </w:r>
          </w:p>
          <w:p w14:paraId="16CC4262" w14:textId="77777777" w:rsidR="00445F86" w:rsidRPr="00D71626" w:rsidRDefault="00445F86" w:rsidP="00A526B2">
            <w:pPr>
              <w:rPr>
                <w:rFonts w:cstheme="minorHAnsi"/>
                <w:szCs w:val="18"/>
              </w:rPr>
            </w:pPr>
            <w:r w:rsidRPr="00D71626">
              <w:rPr>
                <w:rStyle w:val="DnEx2"/>
              </w:rPr>
              <w:t>□</w:t>
            </w:r>
            <w:r w:rsidRPr="00D71626">
              <w:t xml:space="preserve">  Sans objet</w:t>
            </w:r>
          </w:p>
        </w:tc>
        <w:tc>
          <w:tcPr>
            <w:tcW w:w="3232" w:type="dxa"/>
            <w:shd w:val="clear" w:color="auto" w:fill="auto"/>
          </w:tcPr>
          <w:p w14:paraId="351B5536" w14:textId="77777777" w:rsidR="00445F86" w:rsidRPr="00D71626" w:rsidRDefault="00445F86" w:rsidP="00A526B2">
            <w:pPr>
              <w:rPr>
                <w:rFonts w:eastAsia="Calibri" w:cstheme="minorHAnsi"/>
                <w:szCs w:val="18"/>
              </w:rPr>
            </w:pPr>
          </w:p>
        </w:tc>
      </w:tr>
      <w:tr w:rsidR="00445F86" w:rsidRPr="00D71626" w14:paraId="6973C985" w14:textId="77777777" w:rsidTr="006C5102">
        <w:tc>
          <w:tcPr>
            <w:tcW w:w="959" w:type="dxa"/>
            <w:shd w:val="clear" w:color="auto" w:fill="auto"/>
          </w:tcPr>
          <w:p w14:paraId="5712F70E" w14:textId="77777777" w:rsidR="00445F86" w:rsidRPr="00D71626" w:rsidRDefault="00445F86" w:rsidP="00A526B2">
            <w:pPr>
              <w:rPr>
                <w:rFonts w:eastAsia="Calibri" w:cstheme="minorHAnsi"/>
                <w:szCs w:val="18"/>
              </w:rPr>
            </w:pPr>
            <w:r w:rsidRPr="00D71626">
              <w:t>6.2.4</w:t>
            </w:r>
          </w:p>
        </w:tc>
        <w:tc>
          <w:tcPr>
            <w:tcW w:w="3998" w:type="dxa"/>
            <w:shd w:val="clear" w:color="auto" w:fill="auto"/>
          </w:tcPr>
          <w:p w14:paraId="52A60248" w14:textId="21AAED6A" w:rsidR="00445F86" w:rsidRPr="00D71626" w:rsidRDefault="00445F86" w:rsidP="007C683B">
            <w:pPr>
              <w:spacing w:after="160" w:line="256" w:lineRule="auto"/>
              <w:contextualSpacing/>
              <w:jc w:val="both"/>
              <w:rPr>
                <w:rFonts w:eastAsia="Calibri" w:cstheme="minorHAnsi"/>
                <w:b/>
                <w:szCs w:val="18"/>
              </w:rPr>
            </w:pPr>
            <w:r w:rsidRPr="00D71626">
              <w:rPr>
                <w:b/>
              </w:rPr>
              <w:t xml:space="preserve">Obtenir le rapprochement </w:t>
            </w:r>
            <w:r w:rsidRPr="00D71626">
              <w:t>de la valeur comptable totale des passifs intragroupes éligibles avec les pièces justificatives et le champ «3F9» du FCD.</w:t>
            </w:r>
            <w:r w:rsidRPr="00D71626">
              <w:rPr>
                <w:b/>
              </w:rPr>
              <w:t xml:space="preserve"> Recalculer</w:t>
            </w:r>
            <w:r w:rsidRPr="00D71626">
              <w:t xml:space="preserve"> le montant total du champ «3F9» du FCD;</w:t>
            </w:r>
          </w:p>
        </w:tc>
        <w:tc>
          <w:tcPr>
            <w:tcW w:w="1275" w:type="dxa"/>
            <w:shd w:val="clear" w:color="auto" w:fill="auto"/>
          </w:tcPr>
          <w:p w14:paraId="45B25F58" w14:textId="77777777" w:rsidR="00445F86" w:rsidRPr="00D71626" w:rsidRDefault="00445F86" w:rsidP="00A526B2">
            <w:pPr>
              <w:rPr>
                <w:rFonts w:cstheme="minorHAnsi"/>
                <w:szCs w:val="18"/>
              </w:rPr>
            </w:pPr>
            <w:r w:rsidRPr="00D71626">
              <w:rPr>
                <w:rStyle w:val="DnEx2"/>
              </w:rPr>
              <w:t xml:space="preserve">□  </w:t>
            </w:r>
            <w:r w:rsidRPr="00D71626">
              <w:t>Oui</w:t>
            </w:r>
          </w:p>
          <w:p w14:paraId="67008EFB" w14:textId="77777777" w:rsidR="00445F86" w:rsidRPr="00D71626" w:rsidRDefault="00445F86" w:rsidP="00A526B2">
            <w:pPr>
              <w:rPr>
                <w:rFonts w:cstheme="minorHAnsi"/>
                <w:szCs w:val="18"/>
              </w:rPr>
            </w:pPr>
            <w:r w:rsidRPr="00D71626">
              <w:rPr>
                <w:rStyle w:val="DnEx2"/>
              </w:rPr>
              <w:t>□</w:t>
            </w:r>
            <w:r w:rsidRPr="00D71626">
              <w:t xml:space="preserve">  Non</w:t>
            </w:r>
          </w:p>
          <w:p w14:paraId="1B7A0F20" w14:textId="77777777" w:rsidR="00445F86" w:rsidRPr="00D71626" w:rsidRDefault="00445F86" w:rsidP="00A526B2">
            <w:pPr>
              <w:rPr>
                <w:rFonts w:cstheme="minorHAnsi"/>
                <w:szCs w:val="18"/>
              </w:rPr>
            </w:pPr>
            <w:r w:rsidRPr="00D71626">
              <w:rPr>
                <w:rStyle w:val="DnEx2"/>
              </w:rPr>
              <w:t xml:space="preserve">□ </w:t>
            </w:r>
            <w:r w:rsidRPr="00D71626">
              <w:t xml:space="preserve"> Sans objet</w:t>
            </w:r>
          </w:p>
        </w:tc>
        <w:tc>
          <w:tcPr>
            <w:tcW w:w="3232" w:type="dxa"/>
            <w:shd w:val="clear" w:color="auto" w:fill="auto"/>
          </w:tcPr>
          <w:p w14:paraId="34A2ED3B" w14:textId="77777777" w:rsidR="00445F86" w:rsidRPr="00D71626" w:rsidRDefault="00445F86" w:rsidP="00A526B2">
            <w:pPr>
              <w:rPr>
                <w:rFonts w:eastAsia="Calibri" w:cstheme="minorHAnsi"/>
                <w:szCs w:val="18"/>
              </w:rPr>
            </w:pPr>
          </w:p>
        </w:tc>
      </w:tr>
      <w:tr w:rsidR="00E83DBD" w:rsidRPr="00D71626" w14:paraId="24FC89B1" w14:textId="77777777" w:rsidTr="006C5102">
        <w:tc>
          <w:tcPr>
            <w:tcW w:w="959" w:type="dxa"/>
            <w:shd w:val="clear" w:color="auto" w:fill="auto"/>
          </w:tcPr>
          <w:p w14:paraId="1A06F266" w14:textId="77777777" w:rsidR="00E83DBD" w:rsidRPr="00D71626" w:rsidRDefault="00E83DBD" w:rsidP="00E83DBD">
            <w:pPr>
              <w:rPr>
                <w:rFonts w:eastAsia="Calibri" w:cstheme="minorHAnsi"/>
                <w:szCs w:val="18"/>
              </w:rPr>
            </w:pPr>
            <w:r w:rsidRPr="00D71626">
              <w:t>6.2.5</w:t>
            </w:r>
          </w:p>
        </w:tc>
        <w:tc>
          <w:tcPr>
            <w:tcW w:w="3998" w:type="dxa"/>
            <w:shd w:val="clear" w:color="auto" w:fill="auto"/>
          </w:tcPr>
          <w:p w14:paraId="4FF66293" w14:textId="77777777" w:rsidR="00E83DBD" w:rsidRPr="00D71626" w:rsidRDefault="00E83DBD" w:rsidP="00E83DBD">
            <w:pPr>
              <w:spacing w:after="160" w:line="256" w:lineRule="auto"/>
              <w:contextualSpacing/>
              <w:jc w:val="both"/>
              <w:rPr>
                <w:rFonts w:eastAsia="Calibri" w:cstheme="minorHAnsi"/>
                <w:szCs w:val="18"/>
              </w:rPr>
            </w:pPr>
            <w:r w:rsidRPr="00D71626">
              <w:rPr>
                <w:b/>
              </w:rPr>
              <w:t>Obtenir la confirmation écrite de la direction de l’établissement</w:t>
            </w:r>
            <w:r w:rsidRPr="00D71626">
              <w:t xml:space="preserve"> que la règle suivante a été documentée et mise en œuvre pour remplir le champ «3F10»:</w:t>
            </w:r>
          </w:p>
          <w:p w14:paraId="3A308043" w14:textId="77777777" w:rsidR="00E83DBD" w:rsidRPr="00D71626" w:rsidRDefault="00E83DBD" w:rsidP="00E83DBD">
            <w:pPr>
              <w:numPr>
                <w:ilvl w:val="0"/>
                <w:numId w:val="32"/>
              </w:numPr>
              <w:spacing w:after="160" w:line="256" w:lineRule="auto"/>
              <w:ind w:hanging="181"/>
              <w:contextualSpacing/>
              <w:jc w:val="both"/>
              <w:rPr>
                <w:rFonts w:eastAsia="Calibri" w:cstheme="minorHAnsi"/>
                <w:szCs w:val="18"/>
              </w:rPr>
            </w:pPr>
            <w:r w:rsidRPr="00D71626">
              <w:lastRenderedPageBreak/>
              <w:t>Vérifier la valeur à laquelle le passif est comptabilisé par la contrepartie du groupe. En cas de disparité, la valeur comptabilisée au passif par la contrepartie du groupe l’emporte; et</w:t>
            </w:r>
          </w:p>
          <w:p w14:paraId="73AF02BE" w14:textId="50105AD0" w:rsidR="00E83DBD" w:rsidRPr="00D71626" w:rsidRDefault="00E83DBD" w:rsidP="00547D07">
            <w:pPr>
              <w:spacing w:after="160" w:line="256" w:lineRule="auto"/>
              <w:ind w:left="360"/>
              <w:contextualSpacing/>
              <w:jc w:val="both"/>
              <w:rPr>
                <w:rFonts w:eastAsia="Calibri" w:cstheme="minorHAnsi"/>
                <w:b/>
                <w:szCs w:val="18"/>
              </w:rPr>
            </w:pPr>
            <w:r w:rsidRPr="00D71626">
              <w:rPr>
                <w:i/>
              </w:rPr>
              <w:t>Le cas échéant,</w:t>
            </w:r>
            <w:r w:rsidRPr="00D71626">
              <w:t xml:space="preserve"> appliquer les articles 5 </w:t>
            </w:r>
            <w:r w:rsidRPr="00D71626">
              <w:rPr>
                <w:i/>
                <w:iCs/>
              </w:rPr>
              <w:t>bis</w:t>
            </w:r>
            <w:r w:rsidRPr="00D71626">
              <w:t xml:space="preserve"> à 5 </w:t>
            </w:r>
            <w:r w:rsidRPr="00D71626">
              <w:rPr>
                <w:i/>
                <w:iCs/>
              </w:rPr>
              <w:t>sexies</w:t>
            </w:r>
            <w:r w:rsidRPr="00D71626">
              <w:t xml:space="preserve"> du règlement délégué (UE) 2015/63 de la Commission et vérifier si elle correspond à la valeur après application du seuil calculée par la contrepartie du groupe. En cas de disparité, la valeur du passif calculée par la contrepartie du groupe l’emporte.</w:t>
            </w:r>
          </w:p>
        </w:tc>
        <w:tc>
          <w:tcPr>
            <w:tcW w:w="1275" w:type="dxa"/>
            <w:shd w:val="clear" w:color="auto" w:fill="auto"/>
          </w:tcPr>
          <w:p w14:paraId="1C09278A" w14:textId="77777777" w:rsidR="00E83DBD" w:rsidRPr="00D71626" w:rsidRDefault="00E83DBD" w:rsidP="00E83DBD">
            <w:pPr>
              <w:rPr>
                <w:rFonts w:cstheme="minorHAnsi"/>
                <w:szCs w:val="18"/>
              </w:rPr>
            </w:pPr>
            <w:r w:rsidRPr="00D71626">
              <w:rPr>
                <w:rStyle w:val="DnEx2"/>
              </w:rPr>
              <w:lastRenderedPageBreak/>
              <w:t xml:space="preserve">□ </w:t>
            </w:r>
            <w:r w:rsidRPr="00D71626">
              <w:t xml:space="preserve"> Oui</w:t>
            </w:r>
          </w:p>
          <w:p w14:paraId="263E9DFE" w14:textId="77777777" w:rsidR="00E83DBD" w:rsidRPr="00D71626" w:rsidRDefault="00E83DBD" w:rsidP="00E83DBD">
            <w:pPr>
              <w:rPr>
                <w:rFonts w:cstheme="minorHAnsi"/>
                <w:szCs w:val="18"/>
              </w:rPr>
            </w:pPr>
            <w:r w:rsidRPr="00D71626">
              <w:rPr>
                <w:rStyle w:val="DnEx2"/>
              </w:rPr>
              <w:t>□</w:t>
            </w:r>
            <w:r w:rsidRPr="00D71626">
              <w:t xml:space="preserve">  Non</w:t>
            </w:r>
          </w:p>
          <w:p w14:paraId="4B3FF057" w14:textId="77777777" w:rsidR="00E83DBD" w:rsidRPr="00D71626" w:rsidRDefault="00E83DBD" w:rsidP="00E83DBD">
            <w:pPr>
              <w:rPr>
                <w:rFonts w:cstheme="minorHAnsi"/>
                <w:szCs w:val="18"/>
              </w:rPr>
            </w:pPr>
            <w:r w:rsidRPr="00D71626">
              <w:rPr>
                <w:rStyle w:val="DnEx2"/>
              </w:rPr>
              <w:lastRenderedPageBreak/>
              <w:t>□</w:t>
            </w:r>
            <w:r w:rsidRPr="00D71626">
              <w:t xml:space="preserve">  Sans objet</w:t>
            </w:r>
          </w:p>
        </w:tc>
        <w:tc>
          <w:tcPr>
            <w:tcW w:w="3232" w:type="dxa"/>
            <w:shd w:val="clear" w:color="auto" w:fill="auto"/>
          </w:tcPr>
          <w:p w14:paraId="6EF415FD" w14:textId="77777777" w:rsidR="00E83DBD" w:rsidRPr="00D71626" w:rsidRDefault="00E83DBD" w:rsidP="00E83DBD">
            <w:pPr>
              <w:rPr>
                <w:rFonts w:eastAsia="Calibri" w:cstheme="minorHAnsi"/>
                <w:szCs w:val="18"/>
              </w:rPr>
            </w:pPr>
          </w:p>
        </w:tc>
      </w:tr>
    </w:tbl>
    <w:p w14:paraId="58CB482B" w14:textId="5017424A" w:rsidR="00445F86" w:rsidRPr="00D71626" w:rsidDel="009D4618" w:rsidRDefault="00445F86" w:rsidP="00B97EC1">
      <w:pPr>
        <w:pStyle w:val="Heading2"/>
        <w:rPr>
          <w:b/>
        </w:rPr>
      </w:pPr>
      <w:r w:rsidRPr="00D71626">
        <w:rPr>
          <w:b/>
        </w:rPr>
        <w:t>Procédures concernant 7: Fonds propres (champ de données «2A2» du FCD) (applicable uniquement dans le cas où l’établissement bénéficie d’une dérogation de l’autorité compétente pour la communication des fonds propres au niveau individuel)</w:t>
      </w:r>
    </w:p>
    <w:p w14:paraId="75B40843" w14:textId="1001BE65" w:rsidR="00832234" w:rsidRPr="00D71626" w:rsidRDefault="00832234">
      <w:pPr>
        <w:rPr>
          <w:rFonts w:eastAsia="Times New Roman" w:cstheme="minorHAnsi"/>
          <w:color w:val="2E74B5"/>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998"/>
        <w:gridCol w:w="1275"/>
        <w:gridCol w:w="3232"/>
      </w:tblGrid>
      <w:tr w:rsidR="00832234" w:rsidRPr="00D71626" w14:paraId="2EF5F712" w14:textId="77777777" w:rsidTr="004F2FF4">
        <w:trPr>
          <w:trHeight w:val="546"/>
        </w:trPr>
        <w:tc>
          <w:tcPr>
            <w:tcW w:w="959" w:type="dxa"/>
            <w:shd w:val="clear" w:color="auto" w:fill="auto"/>
          </w:tcPr>
          <w:p w14:paraId="6333B5A1" w14:textId="77777777" w:rsidR="00832234" w:rsidRPr="00D71626" w:rsidRDefault="00832234" w:rsidP="004F2FF4">
            <w:pPr>
              <w:jc w:val="center"/>
              <w:rPr>
                <w:rFonts w:eastAsia="Calibri" w:cstheme="minorHAnsi"/>
                <w:b/>
                <w:szCs w:val="18"/>
              </w:rPr>
            </w:pPr>
            <w:r w:rsidRPr="00D71626">
              <w:rPr>
                <w:b/>
              </w:rPr>
              <w:t>#</w:t>
            </w:r>
          </w:p>
        </w:tc>
        <w:tc>
          <w:tcPr>
            <w:tcW w:w="3998" w:type="dxa"/>
            <w:shd w:val="clear" w:color="auto" w:fill="auto"/>
          </w:tcPr>
          <w:p w14:paraId="51CBD09B" w14:textId="77777777" w:rsidR="00832234" w:rsidRPr="00D71626" w:rsidRDefault="00832234" w:rsidP="004F2FF4">
            <w:pPr>
              <w:rPr>
                <w:rFonts w:eastAsia="Calibri" w:cstheme="minorHAnsi"/>
                <w:b/>
                <w:szCs w:val="18"/>
              </w:rPr>
            </w:pPr>
            <w:r w:rsidRPr="00D71626">
              <w:rPr>
                <w:b/>
              </w:rPr>
              <w:t>Procédure</w:t>
            </w:r>
          </w:p>
        </w:tc>
        <w:tc>
          <w:tcPr>
            <w:tcW w:w="1275" w:type="dxa"/>
            <w:shd w:val="clear" w:color="auto" w:fill="auto"/>
          </w:tcPr>
          <w:p w14:paraId="130EB276" w14:textId="2E751129" w:rsidR="00832234" w:rsidRPr="00D71626" w:rsidRDefault="00832234" w:rsidP="004F2FF4">
            <w:pPr>
              <w:rPr>
                <w:rFonts w:eastAsia="Calibri" w:cstheme="minorHAnsi"/>
                <w:b/>
                <w:szCs w:val="18"/>
              </w:rPr>
            </w:pPr>
            <w:r w:rsidRPr="00D71626">
              <w:rPr>
                <w:b/>
              </w:rPr>
              <w:t xml:space="preserve"> Observation</w:t>
            </w:r>
            <w:r w:rsidRPr="00D71626">
              <w:rPr>
                <w:rFonts w:eastAsia="Calibri" w:cstheme="minorHAnsi"/>
                <w:szCs w:val="18"/>
                <w:vertAlign w:val="superscript"/>
              </w:rPr>
              <w:footnoteReference w:id="23"/>
            </w:r>
          </w:p>
          <w:p w14:paraId="35E11EC7" w14:textId="77777777" w:rsidR="00832234" w:rsidRPr="00D71626" w:rsidRDefault="00832234" w:rsidP="004F2FF4">
            <w:pPr>
              <w:rPr>
                <w:rFonts w:eastAsia="Calibri" w:cstheme="minorHAnsi"/>
                <w:szCs w:val="18"/>
              </w:rPr>
            </w:pPr>
            <w:r w:rsidRPr="00D71626">
              <w:t>(Oui/Non/Sans objet)</w:t>
            </w:r>
          </w:p>
        </w:tc>
        <w:tc>
          <w:tcPr>
            <w:tcW w:w="3232" w:type="dxa"/>
            <w:shd w:val="clear" w:color="auto" w:fill="auto"/>
          </w:tcPr>
          <w:p w14:paraId="18667DD4" w14:textId="0631E044" w:rsidR="00832234" w:rsidRPr="00D71626" w:rsidRDefault="00832234" w:rsidP="004F2FF4">
            <w:pPr>
              <w:rPr>
                <w:rFonts w:eastAsia="Calibri" w:cstheme="minorHAnsi"/>
                <w:b/>
                <w:szCs w:val="18"/>
              </w:rPr>
            </w:pPr>
            <w:r w:rsidRPr="00D71626">
              <w:rPr>
                <w:b/>
              </w:rPr>
              <w:t>Description des constatations factuelles ou/et commentaires</w:t>
            </w:r>
            <w:r w:rsidR="0090114E" w:rsidRPr="00D71626">
              <w:rPr>
                <w:rFonts w:eastAsia="Calibri" w:cstheme="minorHAnsi"/>
                <w:szCs w:val="18"/>
                <w:vertAlign w:val="superscript"/>
              </w:rPr>
              <w:footnoteReference w:id="24"/>
            </w:r>
          </w:p>
        </w:tc>
      </w:tr>
      <w:tr w:rsidR="00832234" w:rsidRPr="00D71626" w14:paraId="7C406A70" w14:textId="77777777" w:rsidTr="004F2FF4">
        <w:tc>
          <w:tcPr>
            <w:tcW w:w="959" w:type="dxa"/>
            <w:shd w:val="clear" w:color="auto" w:fill="auto"/>
          </w:tcPr>
          <w:p w14:paraId="2D144B33" w14:textId="1B173ED0" w:rsidR="00832234" w:rsidRPr="00D71626" w:rsidRDefault="00832234" w:rsidP="004F2FF4">
            <w:pPr>
              <w:rPr>
                <w:rFonts w:eastAsia="Calibri" w:cstheme="minorHAnsi"/>
                <w:szCs w:val="18"/>
              </w:rPr>
            </w:pPr>
            <w:r w:rsidRPr="00D71626">
              <w:t>7.1</w:t>
            </w:r>
          </w:p>
        </w:tc>
        <w:tc>
          <w:tcPr>
            <w:tcW w:w="3998" w:type="dxa"/>
            <w:shd w:val="clear" w:color="auto" w:fill="auto"/>
          </w:tcPr>
          <w:p w14:paraId="51D94D75" w14:textId="0A44DE31" w:rsidR="00832234" w:rsidRPr="00D71626" w:rsidRDefault="00832234" w:rsidP="004F2FF4">
            <w:pPr>
              <w:spacing w:after="160" w:line="256" w:lineRule="auto"/>
              <w:contextualSpacing/>
              <w:jc w:val="both"/>
              <w:rPr>
                <w:rFonts w:eastAsia="Calibri" w:cstheme="minorHAnsi"/>
                <w:b/>
                <w:szCs w:val="18"/>
              </w:rPr>
            </w:pPr>
            <w:r w:rsidRPr="00D71626">
              <w:rPr>
                <w:b/>
              </w:rPr>
              <w:t>Obtenir de l’établissement les pièces justificatives</w:t>
            </w:r>
            <w:r w:rsidRPr="00D71626">
              <w:t xml:space="preserve"> pour le calcul des fonds propres réglementaires conformément au CRR, </w:t>
            </w:r>
            <w:r w:rsidRPr="00D71626">
              <w:rPr>
                <w:b/>
              </w:rPr>
              <w:t>recalculer les fonds propres (au niveau individuel)</w:t>
            </w:r>
            <w:r w:rsidRPr="00D71626">
              <w:t xml:space="preserve"> et </w:t>
            </w:r>
            <w:r w:rsidRPr="00D71626">
              <w:rPr>
                <w:b/>
              </w:rPr>
              <w:t>rapprocher les montants</w:t>
            </w:r>
            <w:r w:rsidRPr="00D71626">
              <w:t xml:space="preserve"> utilisés dans le calcul avec les pièces justificatives fournies par l’établissement.</w:t>
            </w:r>
          </w:p>
        </w:tc>
        <w:tc>
          <w:tcPr>
            <w:tcW w:w="1275" w:type="dxa"/>
            <w:shd w:val="clear" w:color="auto" w:fill="auto"/>
          </w:tcPr>
          <w:p w14:paraId="187D62D7" w14:textId="77777777" w:rsidR="00832234" w:rsidRPr="00D71626" w:rsidRDefault="00832234" w:rsidP="004F2FF4">
            <w:pPr>
              <w:rPr>
                <w:rFonts w:cstheme="minorHAnsi"/>
                <w:szCs w:val="18"/>
              </w:rPr>
            </w:pPr>
            <w:r w:rsidRPr="00D71626">
              <w:rPr>
                <w:rStyle w:val="DnEx2"/>
              </w:rPr>
              <w:t>□</w:t>
            </w:r>
            <w:r w:rsidRPr="00D71626">
              <w:t xml:space="preserve">  Oui</w:t>
            </w:r>
          </w:p>
          <w:p w14:paraId="1D4583B6" w14:textId="77777777" w:rsidR="00832234" w:rsidRPr="00D71626" w:rsidRDefault="00832234" w:rsidP="004F2FF4">
            <w:pPr>
              <w:rPr>
                <w:rFonts w:cstheme="minorHAnsi"/>
                <w:szCs w:val="18"/>
              </w:rPr>
            </w:pPr>
            <w:r w:rsidRPr="00D71626">
              <w:rPr>
                <w:rStyle w:val="DnEx2"/>
              </w:rPr>
              <w:t>□</w:t>
            </w:r>
            <w:r w:rsidRPr="00D71626">
              <w:t xml:space="preserve">  Non</w:t>
            </w:r>
          </w:p>
          <w:p w14:paraId="0EDA9A0A" w14:textId="77777777" w:rsidR="00832234" w:rsidRPr="00D71626" w:rsidRDefault="00832234" w:rsidP="004F2FF4">
            <w:pPr>
              <w:rPr>
                <w:rFonts w:eastAsia="Calibri" w:cstheme="minorHAnsi"/>
                <w:szCs w:val="18"/>
              </w:rPr>
            </w:pPr>
            <w:r w:rsidRPr="00D71626">
              <w:rPr>
                <w:rStyle w:val="DnEx2"/>
              </w:rPr>
              <w:t xml:space="preserve">□ </w:t>
            </w:r>
            <w:r w:rsidRPr="00D71626">
              <w:t xml:space="preserve"> Sans objet</w:t>
            </w:r>
          </w:p>
        </w:tc>
        <w:tc>
          <w:tcPr>
            <w:tcW w:w="3232" w:type="dxa"/>
            <w:shd w:val="clear" w:color="auto" w:fill="auto"/>
          </w:tcPr>
          <w:p w14:paraId="73541898" w14:textId="77777777" w:rsidR="00832234" w:rsidRPr="00D71626" w:rsidRDefault="00832234" w:rsidP="004F2FF4">
            <w:pPr>
              <w:rPr>
                <w:rFonts w:eastAsia="Calibri" w:cstheme="minorHAnsi"/>
                <w:szCs w:val="18"/>
              </w:rPr>
            </w:pPr>
          </w:p>
        </w:tc>
      </w:tr>
    </w:tbl>
    <w:p w14:paraId="2DF1EC0E" w14:textId="77777777" w:rsidR="00832234" w:rsidRPr="00D71626" w:rsidDel="009D4618" w:rsidRDefault="00832234">
      <w:pPr>
        <w:rPr>
          <w:rFonts w:eastAsia="Times New Roman" w:cstheme="minorHAnsi"/>
          <w:color w:val="2E74B5"/>
          <w:szCs w:val="18"/>
        </w:rPr>
      </w:pPr>
    </w:p>
    <w:p w14:paraId="129F7FB6" w14:textId="0711C71D" w:rsidR="00445F86" w:rsidRPr="00D71626" w:rsidRDefault="00445F86">
      <w:pPr>
        <w:rPr>
          <w:rFonts w:eastAsia="Times New Roman" w:cstheme="minorHAnsi"/>
          <w:color w:val="2E74B5"/>
          <w:szCs w:val="18"/>
        </w:rPr>
      </w:pPr>
    </w:p>
    <w:p w14:paraId="50104960" w14:textId="1A20E8AE" w:rsidR="008044C5" w:rsidRPr="00D71626" w:rsidRDefault="008044C5">
      <w:pPr>
        <w:rPr>
          <w:rFonts w:eastAsia="Times New Roman" w:cstheme="minorHAnsi"/>
          <w:color w:val="2E74B5"/>
          <w:szCs w:val="18"/>
        </w:rPr>
      </w:pPr>
    </w:p>
    <w:p w14:paraId="7B8B08D7" w14:textId="6D9AFA98" w:rsidR="008044C5" w:rsidRPr="00D71626" w:rsidRDefault="008044C5">
      <w:pPr>
        <w:rPr>
          <w:rFonts w:eastAsia="Times New Roman" w:cstheme="minorHAnsi"/>
          <w:color w:val="2E74B5"/>
          <w:szCs w:val="18"/>
        </w:rPr>
      </w:pPr>
    </w:p>
    <w:p w14:paraId="6D8C966C" w14:textId="571C28B2" w:rsidR="008044C5" w:rsidRPr="00D71626" w:rsidRDefault="008044C5">
      <w:pPr>
        <w:rPr>
          <w:rFonts w:eastAsia="Times New Roman" w:cstheme="minorHAnsi"/>
          <w:color w:val="2E74B5"/>
          <w:szCs w:val="18"/>
        </w:rPr>
      </w:pPr>
    </w:p>
    <w:p w14:paraId="6E5218C4" w14:textId="27AD1CB0" w:rsidR="008044C5" w:rsidRPr="00D71626" w:rsidRDefault="008044C5">
      <w:pPr>
        <w:rPr>
          <w:rFonts w:eastAsia="Times New Roman" w:cstheme="minorHAnsi"/>
          <w:color w:val="2E74B5"/>
          <w:szCs w:val="18"/>
        </w:rPr>
      </w:pPr>
    </w:p>
    <w:p w14:paraId="37325465" w14:textId="5605FC2F" w:rsidR="008044C5" w:rsidRPr="00D71626" w:rsidRDefault="008044C5">
      <w:pPr>
        <w:rPr>
          <w:rFonts w:eastAsia="Times New Roman" w:cstheme="minorHAnsi"/>
          <w:color w:val="2E74B5"/>
          <w:szCs w:val="18"/>
        </w:rPr>
      </w:pPr>
    </w:p>
    <w:p w14:paraId="43EFBE9E" w14:textId="068F8F21" w:rsidR="004F2FF4" w:rsidRPr="00D71626" w:rsidDel="009D4618" w:rsidRDefault="004F2FF4" w:rsidP="004F2FF4">
      <w:pPr>
        <w:rPr>
          <w:rFonts w:eastAsia="Times New Roman" w:cstheme="minorHAnsi"/>
          <w:color w:val="2E74B5"/>
          <w:szCs w:val="18"/>
        </w:rPr>
      </w:pPr>
    </w:p>
    <w:p w14:paraId="678B576D" w14:textId="77777777" w:rsidR="004F2FF4" w:rsidRPr="00D71626" w:rsidDel="009D4618" w:rsidRDefault="004F2FF4" w:rsidP="004F2FF4">
      <w:pPr>
        <w:spacing w:after="160" w:line="256" w:lineRule="auto"/>
        <w:ind w:left="1800"/>
        <w:contextualSpacing/>
        <w:jc w:val="both"/>
        <w:rPr>
          <w:rFonts w:eastAsia="Calibri" w:cstheme="minorHAnsi"/>
          <w:szCs w:val="18"/>
        </w:rPr>
      </w:pPr>
    </w:p>
    <w:p w14:paraId="082CA9F0" w14:textId="1E0F1108" w:rsidR="00445F86" w:rsidRPr="00D71626" w:rsidRDefault="00445F86" w:rsidP="004057A2">
      <w:pPr>
        <w:pageBreakBefore/>
        <w:spacing w:after="160" w:line="256" w:lineRule="auto"/>
        <w:contextualSpacing/>
        <w:jc w:val="center"/>
      </w:pPr>
      <w:r w:rsidRPr="00D71626">
        <w:rPr>
          <w:b/>
          <w:color w:val="005EB8"/>
          <w:sz w:val="28"/>
        </w:rPr>
        <w:lastRenderedPageBreak/>
        <w:t>ANNEXE II - Rapport sur les constatations de fait</w:t>
      </w:r>
    </w:p>
    <w:p w14:paraId="3480167C" w14:textId="77777777" w:rsidR="00445F86" w:rsidRPr="00D71626" w:rsidRDefault="00445F86" w:rsidP="00445F86">
      <w:pPr>
        <w:jc w:val="both"/>
        <w:rPr>
          <w:rFonts w:eastAsia="Times New Roman" w:cstheme="minorHAnsi"/>
          <w:b/>
          <w:color w:val="0046AD"/>
          <w:szCs w:val="18"/>
        </w:rPr>
      </w:pPr>
    </w:p>
    <w:p w14:paraId="30EB52AA" w14:textId="77777777" w:rsidR="00445F86" w:rsidRPr="00D71626" w:rsidRDefault="00445F86" w:rsidP="00445F86">
      <w:pPr>
        <w:jc w:val="both"/>
        <w:rPr>
          <w:rFonts w:eastAsia="Times New Roman" w:cstheme="minorHAnsi"/>
          <w:b/>
          <w:color w:val="0046AD"/>
          <w:szCs w:val="18"/>
        </w:rPr>
      </w:pPr>
    </w:p>
    <w:p w14:paraId="4ECEFF66" w14:textId="5C201A80" w:rsidR="00445F86" w:rsidRPr="00D71626" w:rsidRDefault="00445F86" w:rsidP="00445F86">
      <w:pPr>
        <w:spacing w:after="200" w:line="276" w:lineRule="auto"/>
        <w:jc w:val="both"/>
        <w:rPr>
          <w:rFonts w:eastAsia="Calibri" w:cstheme="minorHAnsi"/>
          <w:szCs w:val="18"/>
        </w:rPr>
      </w:pPr>
      <w:r w:rsidRPr="00D71626">
        <w:t>Le rapport sur les constatations de fait, au format PDF (règle d’affectation des noms</w:t>
      </w:r>
      <w:r w:rsidR="0026201B" w:rsidRPr="00D71626">
        <w:rPr>
          <w:rStyle w:val="FootnoteReference"/>
          <w:rFonts w:eastAsia="Calibri" w:cstheme="minorHAnsi"/>
          <w:szCs w:val="18"/>
        </w:rPr>
        <w:footnoteReference w:id="25"/>
      </w:r>
      <w:r w:rsidRPr="00D71626">
        <w:t xml:space="preserve"> «</w:t>
      </w:r>
      <w:r w:rsidRPr="00D71626">
        <w:rPr>
          <w:i/>
        </w:rPr>
        <w:t xml:space="preserve">MFI_LEI_AUP_2024» </w:t>
      </w:r>
      <w:r w:rsidRPr="00D71626">
        <w:t>pour les PC du cycle 2024 ou «</w:t>
      </w:r>
      <w:r w:rsidRPr="00D71626">
        <w:rPr>
          <w:i/>
        </w:rPr>
        <w:t>MFI_LEI_AUP _YEAR</w:t>
      </w:r>
      <w:r w:rsidRPr="00D71626">
        <w:t>» en cas de retraitement, devrait contenir au minimum ce qui suit:</w:t>
      </w:r>
    </w:p>
    <w:p w14:paraId="7628DC5F" w14:textId="77777777"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un intitulé;</w:t>
      </w:r>
    </w:p>
    <w:p w14:paraId="189B0D11" w14:textId="77777777"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un destinataire (en général le client qui a engagé l’auditeur pour effectuer la mission de procédures convenues);</w:t>
      </w:r>
    </w:p>
    <w:p w14:paraId="0F511607" w14:textId="0FFE49F7"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l’identification des informations financières ou non financières auxquelles les procédures convenues ont été appliquées (dans ce cas, faire référence au formulaire de communication des données de 2024);</w:t>
      </w:r>
    </w:p>
    <w:p w14:paraId="34C6BDA5" w14:textId="77777777"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une mention précisant que les procédures mises en œuvre étaient celles convenues avec le destinataire du rapport et fournies par les ARN;</w:t>
      </w:r>
    </w:p>
    <w:p w14:paraId="47663822" w14:textId="77777777"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une mention confirmant que la mission a été effectuée conformément à la norme internationale de services connexes (International Standard on Related Services, ISRS) applicable aux missions de procédures convenues, ou conformément aux normes et pratiques nationales applicables;</w:t>
      </w:r>
    </w:p>
    <w:p w14:paraId="37845E59" w14:textId="77777777"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le cas échéant, une mention indiquant que l’auditeur n’est pas indépendant de l’entité;</w:t>
      </w:r>
    </w:p>
    <w:p w14:paraId="6C2448AE" w14:textId="77777777"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la description de l’objectif pour lequel les procédures convenues ont été mises en œuvre;</w:t>
      </w:r>
    </w:p>
    <w:p w14:paraId="47053EEF" w14:textId="56A57AB6"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 xml:space="preserve">Une liste des procédures spécifiques exécutées conformément aux procédures fournies par les ARN (à cet effet, </w:t>
      </w:r>
      <w:r w:rsidRPr="00D71626">
        <w:rPr>
          <w:i/>
        </w:rPr>
        <w:t>le tableau défini à l’annexe I du présent document est utilisé et joint au rapport</w:t>
      </w:r>
      <w:r w:rsidR="00566750" w:rsidRPr="00D71626">
        <w:rPr>
          <w:rFonts w:eastAsia="Calibri" w:cstheme="minorHAnsi"/>
          <w:szCs w:val="18"/>
          <w:vertAlign w:val="superscript"/>
        </w:rPr>
        <w:footnoteReference w:id="26"/>
      </w:r>
      <w:r w:rsidRPr="00D71626">
        <w:t>) en tant qu’annexe I de la PC;</w:t>
      </w:r>
    </w:p>
    <w:p w14:paraId="76F04721" w14:textId="7073A8A3" w:rsidR="009A50E8" w:rsidRPr="00D71626" w:rsidRDefault="005A51D5" w:rsidP="00445F86">
      <w:pPr>
        <w:numPr>
          <w:ilvl w:val="0"/>
          <w:numId w:val="26"/>
        </w:numPr>
        <w:spacing w:after="60" w:line="276" w:lineRule="auto"/>
        <w:ind w:left="714" w:hanging="357"/>
        <w:jc w:val="both"/>
        <w:rPr>
          <w:rFonts w:eastAsia="Calibri" w:cstheme="minorHAnsi"/>
          <w:szCs w:val="18"/>
        </w:rPr>
      </w:pPr>
      <w:r w:rsidRPr="00D71626">
        <w:t>le formulaire de communication des données (FCD) complet de l’établissement à l’année de référence (comme l’annexe II de la PC);</w:t>
      </w:r>
    </w:p>
    <w:p w14:paraId="2F4C3D41" w14:textId="25618CA2"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la description des constatations de fait de l’auditeur, y compris les exceptions constatées avec suffisamment de détails sur les erreurs et le montant calculé par l’auditeur;</w:t>
      </w:r>
    </w:p>
    <w:p w14:paraId="1AD6A5B5" w14:textId="2A5CE7A3"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une mention précisant que les procédures mises en œuvre ne constituent ni un audit ni un examen et que, en conséquence, aucun degré d’assurance ne peut être exprimé;</w:t>
      </w:r>
    </w:p>
    <w:p w14:paraId="379FC1FC" w14:textId="492F2850"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une mention indiquant que si l’auditeur avait mis en œuvre des procédures complémentaires, effectué un audit ou un examen limité, d’autres éléments auraient pu être révélés et auraient pu être inclus dans le rapport;</w:t>
      </w:r>
    </w:p>
    <w:p w14:paraId="06E1A0FD" w14:textId="312A6592"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une mention précisant que la diffusion du rapport est limitée aux seules parties qui ont convenu des procédures à mettre en œuvre;</w:t>
      </w:r>
    </w:p>
    <w:p w14:paraId="18E9C57B" w14:textId="42876A14"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une déclaration (le cas échéant) indiquant que le rapport ne porte que sur les éléments, comptes, postes ou informations financières et non financières spécifiés et qu’il ne couvre pas les états financiers de l’entité dans son ensemble;</w:t>
      </w:r>
    </w:p>
    <w:p w14:paraId="5B49C2AB" w14:textId="5FFD6B83"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la date du rapport;</w:t>
      </w:r>
    </w:p>
    <w:p w14:paraId="37BE02CC" w14:textId="77777777" w:rsidR="00445F86" w:rsidRPr="00D71626" w:rsidRDefault="00445F86" w:rsidP="00445F86">
      <w:pPr>
        <w:numPr>
          <w:ilvl w:val="0"/>
          <w:numId w:val="26"/>
        </w:numPr>
        <w:spacing w:after="60" w:line="276" w:lineRule="auto"/>
        <w:ind w:left="714" w:hanging="357"/>
        <w:jc w:val="both"/>
        <w:rPr>
          <w:rFonts w:eastAsia="Calibri" w:cstheme="minorHAnsi"/>
          <w:szCs w:val="18"/>
        </w:rPr>
      </w:pPr>
      <w:r w:rsidRPr="00D71626">
        <w:t>l’adresse de l’auditeur; et</w:t>
      </w:r>
    </w:p>
    <w:p w14:paraId="0F7E1C70" w14:textId="7B4DBFAC" w:rsidR="00445F86" w:rsidRPr="00D71626" w:rsidRDefault="00445F86" w:rsidP="00445F86">
      <w:pPr>
        <w:numPr>
          <w:ilvl w:val="0"/>
          <w:numId w:val="26"/>
        </w:numPr>
        <w:spacing w:after="200" w:line="276" w:lineRule="auto"/>
        <w:contextualSpacing/>
        <w:jc w:val="both"/>
        <w:rPr>
          <w:rFonts w:eastAsia="Calibri" w:cstheme="minorHAnsi"/>
          <w:szCs w:val="18"/>
        </w:rPr>
      </w:pPr>
      <w:r w:rsidRPr="00D71626">
        <w:t>la signature/signature électronique de l’auditeur.</w:t>
      </w:r>
    </w:p>
    <w:p w14:paraId="70BF21E4" w14:textId="77777777" w:rsidR="00AD0726" w:rsidRPr="009E3A28" w:rsidRDefault="00AD0726" w:rsidP="00DF0C27">
      <w:pPr>
        <w:spacing w:after="200" w:line="276" w:lineRule="auto"/>
        <w:ind w:left="720"/>
        <w:contextualSpacing/>
        <w:jc w:val="both"/>
        <w:rPr>
          <w:rFonts w:eastAsia="Calibri" w:cstheme="minorHAnsi"/>
          <w:szCs w:val="18"/>
        </w:rPr>
      </w:pPr>
    </w:p>
    <w:p w14:paraId="0F8C9C2B" w14:textId="17554A7E" w:rsidR="000723E4" w:rsidRPr="009E3A28" w:rsidRDefault="000723E4" w:rsidP="000723E4">
      <w:pPr>
        <w:rPr>
          <w:rFonts w:cstheme="minorHAnsi"/>
          <w:szCs w:val="18"/>
        </w:rPr>
      </w:pPr>
    </w:p>
    <w:p w14:paraId="3E179452" w14:textId="536BCBD2" w:rsidR="009A50E8" w:rsidRPr="009E3A28" w:rsidRDefault="009A50E8" w:rsidP="000723E4">
      <w:pPr>
        <w:rPr>
          <w:rFonts w:cstheme="minorHAnsi"/>
          <w:szCs w:val="18"/>
        </w:rPr>
      </w:pPr>
    </w:p>
    <w:p w14:paraId="69770D3B" w14:textId="77777777" w:rsidR="009A50E8" w:rsidRPr="009E3A28" w:rsidRDefault="009A50E8" w:rsidP="000723E4">
      <w:pPr>
        <w:rPr>
          <w:rFonts w:cstheme="minorHAnsi"/>
          <w:szCs w:val="18"/>
        </w:rPr>
      </w:pPr>
    </w:p>
    <w:sectPr w:rsidR="009A50E8" w:rsidRPr="009E3A28" w:rsidSect="00502309">
      <w:headerReference w:type="even" r:id="rId11"/>
      <w:headerReference w:type="default" r:id="rId12"/>
      <w:footerReference w:type="even" r:id="rId13"/>
      <w:footerReference w:type="default" r:id="rId14"/>
      <w:headerReference w:type="first" r:id="rId15"/>
      <w:footerReference w:type="first" r:id="rId16"/>
      <w:pgSz w:w="11906" w:h="16838" w:code="9"/>
      <w:pgMar w:top="1361" w:right="1134" w:bottom="851" w:left="1134" w:header="709" w:footer="4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1A7CA" w14:textId="77777777" w:rsidR="004F2FF4" w:rsidRPr="009E3A28" w:rsidRDefault="004F2FF4" w:rsidP="00AA7711">
      <w:r w:rsidRPr="009E3A28">
        <w:separator/>
      </w:r>
    </w:p>
  </w:endnote>
  <w:endnote w:type="continuationSeparator" w:id="0">
    <w:p w14:paraId="30EC7E2E" w14:textId="77777777" w:rsidR="004F2FF4" w:rsidRPr="009E3A28" w:rsidRDefault="004F2FF4" w:rsidP="00AA7711">
      <w:r w:rsidRPr="009E3A2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11CC3" w14:textId="77777777" w:rsidR="00D17283" w:rsidRPr="009E3A28" w:rsidRDefault="00D172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3"/>
      <w:tblW w:w="1779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426"/>
      <w:gridCol w:w="2326"/>
      <w:gridCol w:w="9638"/>
    </w:tblGrid>
    <w:tr w:rsidR="004F2FF4" w:rsidRPr="009E3A28" w14:paraId="2B2761B8" w14:textId="77777777" w:rsidTr="00502309">
      <w:trPr>
        <w:trHeight w:val="20"/>
      </w:trPr>
      <w:tc>
        <w:tcPr>
          <w:tcW w:w="3402" w:type="dxa"/>
        </w:tcPr>
        <w:p w14:paraId="424DBB5F" w14:textId="6B0D27B1" w:rsidR="004F2FF4" w:rsidRPr="009E3A28" w:rsidRDefault="004F2FF4" w:rsidP="00502309">
          <w:pPr>
            <w:tabs>
              <w:tab w:val="center" w:pos="4536"/>
              <w:tab w:val="right" w:pos="9072"/>
            </w:tabs>
            <w:spacing w:before="60" w:line="240" w:lineRule="auto"/>
            <w:rPr>
              <w:color w:val="005EB8"/>
              <w:sz w:val="16"/>
              <w:szCs w:val="16"/>
              <w:lang w:val="en-US"/>
            </w:rPr>
          </w:pPr>
        </w:p>
      </w:tc>
      <w:tc>
        <w:tcPr>
          <w:tcW w:w="2426" w:type="dxa"/>
        </w:tcPr>
        <w:p w14:paraId="3B1A056E" w14:textId="126FEE14" w:rsidR="004F2FF4" w:rsidRPr="009E3A28" w:rsidRDefault="004F2FF4" w:rsidP="00502309">
          <w:pPr>
            <w:tabs>
              <w:tab w:val="center" w:pos="4536"/>
              <w:tab w:val="right" w:pos="9072"/>
            </w:tabs>
            <w:spacing w:before="60" w:line="240" w:lineRule="auto"/>
            <w:rPr>
              <w:sz w:val="16"/>
              <w:szCs w:val="16"/>
              <w:lang w:val="en-US"/>
            </w:rPr>
          </w:pPr>
        </w:p>
      </w:tc>
      <w:tc>
        <w:tcPr>
          <w:tcW w:w="2326" w:type="dxa"/>
        </w:tcPr>
        <w:p w14:paraId="704F0D9F" w14:textId="706CA12B" w:rsidR="004F2FF4" w:rsidRPr="009E3A28" w:rsidRDefault="004F2FF4" w:rsidP="00502309">
          <w:pPr>
            <w:tabs>
              <w:tab w:val="center" w:pos="4536"/>
              <w:tab w:val="right" w:pos="9072"/>
            </w:tabs>
            <w:spacing w:before="60" w:line="240" w:lineRule="auto"/>
            <w:ind w:left="-106"/>
            <w:rPr>
              <w:noProof/>
              <w:sz w:val="16"/>
              <w:szCs w:val="16"/>
              <w:lang w:val="en-US"/>
            </w:rPr>
          </w:pPr>
        </w:p>
      </w:tc>
      <w:tc>
        <w:tcPr>
          <w:tcW w:w="9638" w:type="dxa"/>
        </w:tcPr>
        <w:p w14:paraId="23CA839A" w14:textId="3DAB51C4" w:rsidR="004F2FF4" w:rsidRPr="009E3A28" w:rsidRDefault="004F2FF4" w:rsidP="00502309">
          <w:pPr>
            <w:tabs>
              <w:tab w:val="center" w:pos="4536"/>
              <w:tab w:val="right" w:pos="9072"/>
            </w:tabs>
            <w:spacing w:before="60" w:line="240" w:lineRule="auto"/>
            <w:ind w:left="-108"/>
            <w:rPr>
              <w:noProof/>
              <w:sz w:val="16"/>
              <w:szCs w:val="16"/>
              <w:lang w:val="en-US"/>
            </w:rPr>
          </w:pPr>
        </w:p>
      </w:tc>
    </w:tr>
  </w:tbl>
  <w:tbl>
    <w:tblPr>
      <w:tblStyle w:val="TableGrid1"/>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F2FF4" w:rsidRPr="009E3A28" w14:paraId="6BA3C82F" w14:textId="77777777" w:rsidTr="000A2ADD">
      <w:trPr>
        <w:trHeight w:val="20"/>
      </w:trPr>
      <w:tc>
        <w:tcPr>
          <w:tcW w:w="9781" w:type="dxa"/>
          <w:hideMark/>
        </w:tcPr>
        <w:p w14:paraId="77AE0FDF" w14:textId="1F50220F" w:rsidR="004F2FF4" w:rsidRPr="009E3A28" w:rsidRDefault="004F2FF4" w:rsidP="000A2ADD">
          <w:pPr>
            <w:tabs>
              <w:tab w:val="center" w:pos="4536"/>
              <w:tab w:val="right" w:pos="9072"/>
            </w:tabs>
            <w:spacing w:before="30"/>
            <w:jc w:val="right"/>
            <w:rPr>
              <w:noProof/>
              <w:sz w:val="16"/>
              <w:szCs w:val="16"/>
            </w:rPr>
          </w:pPr>
          <w:r w:rsidRPr="009E3A28">
            <w:rPr>
              <w:color w:val="000000" w:themeColor="text1"/>
            </w:rPr>
            <w:fldChar w:fldCharType="begin"/>
          </w:r>
          <w:r w:rsidRPr="009E3A28">
            <w:rPr>
              <w:color w:val="000000" w:themeColor="text1"/>
            </w:rPr>
            <w:instrText xml:space="preserve"> PAGE   \* MERGEFORMAT </w:instrText>
          </w:r>
          <w:r w:rsidRPr="009E3A28">
            <w:rPr>
              <w:color w:val="000000" w:themeColor="text1"/>
            </w:rPr>
            <w:fldChar w:fldCharType="separate"/>
          </w:r>
          <w:r w:rsidR="008764C4">
            <w:rPr>
              <w:noProof/>
              <w:color w:val="000000" w:themeColor="text1"/>
            </w:rPr>
            <w:t>13</w:t>
          </w:r>
          <w:r w:rsidRPr="009E3A28">
            <w:rPr>
              <w:color w:val="000000" w:themeColor="text1"/>
            </w:rPr>
            <w:fldChar w:fldCharType="end"/>
          </w:r>
        </w:p>
      </w:tc>
    </w:tr>
  </w:tbl>
  <w:p w14:paraId="0CF21BE9" w14:textId="212E6A77" w:rsidR="004F2FF4" w:rsidRPr="009E3A28" w:rsidRDefault="004F2FF4" w:rsidP="00502309">
    <w:pPr>
      <w:tabs>
        <w:tab w:val="center" w:pos="4536"/>
        <w:tab w:val="right" w:pos="9072"/>
      </w:tabs>
      <w:spacing w:line="240" w:lineRule="auto"/>
      <w:rPr>
        <w:rFonts w:ascii="Arial" w:eastAsia="Arial" w:hAnsi="Arial"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7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426"/>
      <w:gridCol w:w="2326"/>
      <w:gridCol w:w="9638"/>
    </w:tblGrid>
    <w:tr w:rsidR="004F2FF4" w:rsidRPr="009E3A28" w14:paraId="4EE424AA" w14:textId="77777777" w:rsidTr="00A526B2">
      <w:trPr>
        <w:trHeight w:val="20"/>
      </w:trPr>
      <w:tc>
        <w:tcPr>
          <w:tcW w:w="3402" w:type="dxa"/>
        </w:tcPr>
        <w:p w14:paraId="75BB0233" w14:textId="77777777" w:rsidR="004F2FF4" w:rsidRPr="009E3A28" w:rsidRDefault="004F2FF4" w:rsidP="00F1399F">
          <w:pPr>
            <w:pStyle w:val="Footer"/>
            <w:spacing w:before="60"/>
            <w:rPr>
              <w:color w:val="005EB8"/>
              <w:sz w:val="16"/>
              <w:szCs w:val="16"/>
            </w:rPr>
          </w:pPr>
          <w:r w:rsidRPr="009E3A28">
            <w:rPr>
              <w:b/>
              <w:color w:val="5E93DB" w:themeColor="accent1"/>
              <w:sz w:val="16"/>
            </w:rPr>
            <w:br/>
          </w:r>
          <w:r w:rsidRPr="009E3A28">
            <w:rPr>
              <w:b/>
              <w:color w:val="005EB8"/>
              <w:sz w:val="16"/>
            </w:rPr>
            <w:t>Conseil de résolution unique</w:t>
          </w:r>
        </w:p>
      </w:tc>
      <w:tc>
        <w:tcPr>
          <w:tcW w:w="2426" w:type="dxa"/>
        </w:tcPr>
        <w:p w14:paraId="2250476E" w14:textId="1F216501" w:rsidR="004F2FF4" w:rsidRPr="009E3A28" w:rsidRDefault="004F2FF4" w:rsidP="00F1399F">
          <w:pPr>
            <w:pStyle w:val="Footer"/>
            <w:spacing w:before="60"/>
            <w:rPr>
              <w:sz w:val="16"/>
              <w:szCs w:val="16"/>
            </w:rPr>
          </w:pPr>
          <w:r w:rsidRPr="009E3A28">
            <w:rPr>
              <w:sz w:val="16"/>
            </w:rPr>
            <w:t>22, rue Treurenberg,</w:t>
          </w:r>
          <w:r w:rsidRPr="009E3A28">
            <w:rPr>
              <w:sz w:val="16"/>
            </w:rPr>
            <w:br/>
            <w:t>B-1049 Bruxelles, Belgique</w:t>
          </w:r>
        </w:p>
      </w:tc>
      <w:tc>
        <w:tcPr>
          <w:tcW w:w="2326" w:type="dxa"/>
        </w:tcPr>
        <w:p w14:paraId="02E058E9" w14:textId="77777777" w:rsidR="00D17283" w:rsidRPr="009E3A28" w:rsidRDefault="004F2FF4" w:rsidP="00F1399F">
          <w:pPr>
            <w:pStyle w:val="Footer"/>
            <w:spacing w:before="60"/>
            <w:ind w:left="-106"/>
            <w:rPr>
              <w:noProof/>
              <w:sz w:val="16"/>
              <w:szCs w:val="16"/>
            </w:rPr>
          </w:pPr>
          <w:r w:rsidRPr="009E3A28">
            <w:rPr>
              <w:color w:val="5E93DB" w:themeColor="accent1"/>
              <w:sz w:val="16"/>
            </w:rPr>
            <w:t xml:space="preserve">T </w:t>
          </w:r>
          <w:r w:rsidRPr="009E3A28">
            <w:rPr>
              <w:sz w:val="16"/>
              <w:lang w:val="de-DE"/>
            </w:rPr>
            <w:t>+32 2 490 30 00</w:t>
          </w:r>
        </w:p>
        <w:p w14:paraId="7CD11CE6" w14:textId="52C5A1E3" w:rsidR="004F2FF4" w:rsidRPr="009E3A28" w:rsidRDefault="004F2FF4" w:rsidP="00D17283">
          <w:pPr>
            <w:pStyle w:val="Footer"/>
            <w:ind w:left="-106"/>
            <w:rPr>
              <w:noProof/>
              <w:sz w:val="16"/>
              <w:szCs w:val="16"/>
            </w:rPr>
          </w:pPr>
          <w:r w:rsidRPr="009E3A28">
            <w:rPr>
              <w:color w:val="5E93DB" w:themeColor="accent1"/>
              <w:sz w:val="16"/>
            </w:rPr>
            <w:t>E</w:t>
          </w:r>
          <w:r w:rsidRPr="009E3A28">
            <w:rPr>
              <w:sz w:val="16"/>
            </w:rPr>
            <w:t xml:space="preserve"> </w:t>
          </w:r>
          <w:r w:rsidRPr="009E3A28">
            <w:rPr>
              <w:sz w:val="16"/>
              <w:lang w:val="de-DE"/>
            </w:rPr>
            <w:t>srb-info@srb.europa.eu</w:t>
          </w:r>
        </w:p>
      </w:tc>
      <w:tc>
        <w:tcPr>
          <w:tcW w:w="9638" w:type="dxa"/>
        </w:tcPr>
        <w:p w14:paraId="2BA404A4" w14:textId="77777777" w:rsidR="00D17283" w:rsidRPr="009E3A28" w:rsidRDefault="004F2FF4" w:rsidP="00F1399F">
          <w:pPr>
            <w:pStyle w:val="Footer"/>
            <w:spacing w:before="60"/>
            <w:ind w:left="-108"/>
            <w:rPr>
              <w:sz w:val="16"/>
              <w:szCs w:val="16"/>
            </w:rPr>
          </w:pPr>
          <w:r w:rsidRPr="009E3A28">
            <w:rPr>
              <w:noProof/>
              <w:sz w:val="16"/>
              <w:lang w:val="en-GB" w:eastAsia="en-GB"/>
            </w:rPr>
            <w:drawing>
              <wp:anchor distT="0" distB="0" distL="53975" distR="53975" simplePos="0" relativeHeight="251668480" behindDoc="0" locked="0" layoutInCell="1" allowOverlap="1" wp14:anchorId="67468586" wp14:editId="177D51F4">
                <wp:simplePos x="0" y="0"/>
                <wp:positionH relativeFrom="column">
                  <wp:posOffset>-62865</wp:posOffset>
                </wp:positionH>
                <wp:positionV relativeFrom="paragraph">
                  <wp:posOffset>44450</wp:posOffset>
                </wp:positionV>
                <wp:extent cx="107950" cy="107950"/>
                <wp:effectExtent l="0" t="0" r="6350" b="6350"/>
                <wp:wrapTight wrapText="bothSides">
                  <wp:wrapPolygon edited="0">
                    <wp:start x="0" y="0"/>
                    <wp:lineTo x="0" y="19059"/>
                    <wp:lineTo x="19059" y="19059"/>
                    <wp:lineTo x="19059" y="0"/>
                    <wp:lineTo x="0" y="0"/>
                  </wp:wrapPolygon>
                </wp:wrapTight>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07950" cy="107950"/>
                        </a:xfrm>
                        <a:prstGeom prst="rect">
                          <a:avLst/>
                        </a:prstGeom>
                      </pic:spPr>
                    </pic:pic>
                  </a:graphicData>
                </a:graphic>
                <wp14:sizeRelH relativeFrom="margin">
                  <wp14:pctWidth>0</wp14:pctWidth>
                </wp14:sizeRelH>
                <wp14:sizeRelV relativeFrom="margin">
                  <wp14:pctHeight>0</wp14:pctHeight>
                </wp14:sizeRelV>
              </wp:anchor>
            </w:drawing>
          </w:r>
          <w:r w:rsidRPr="009E3A28">
            <w:rPr>
              <w:sz w:val="16"/>
              <w:lang w:val="de-DE"/>
            </w:rPr>
            <w:t>@EU_SRB</w:t>
          </w:r>
        </w:p>
        <w:p w14:paraId="7D4EB0DE" w14:textId="17C9969F" w:rsidR="004F2FF4" w:rsidRPr="009E3A28" w:rsidRDefault="004F2FF4" w:rsidP="00D17283">
          <w:pPr>
            <w:pStyle w:val="Footer"/>
            <w:ind w:left="-108"/>
            <w:rPr>
              <w:noProof/>
              <w:sz w:val="16"/>
              <w:szCs w:val="16"/>
            </w:rPr>
          </w:pPr>
          <w:r w:rsidRPr="009E3A28">
            <w:rPr>
              <w:b/>
              <w:color w:val="005EB8"/>
              <w:sz w:val="16"/>
              <w:lang w:val="de-DE"/>
            </w:rPr>
            <w:t>srb.europa.eu</w:t>
          </w:r>
        </w:p>
      </w:tc>
    </w:tr>
  </w:tbl>
  <w:p w14:paraId="187209F0" w14:textId="0A1D4D62" w:rsidR="004F2FF4" w:rsidRPr="009E3A28" w:rsidRDefault="004F2FF4" w:rsidP="00F1399F">
    <w:pPr>
      <w:pStyle w:val="Foo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47FC8" w14:textId="77777777" w:rsidR="004F2FF4" w:rsidRPr="009E3A28" w:rsidRDefault="004F2FF4" w:rsidP="00AA7711">
      <w:pPr>
        <w:rPr>
          <w:color w:val="005EB8" w:themeColor="text2"/>
        </w:rPr>
      </w:pPr>
      <w:r w:rsidRPr="009E3A28">
        <w:rPr>
          <w:color w:val="005EB8" w:themeColor="text2"/>
        </w:rPr>
        <w:separator/>
      </w:r>
    </w:p>
  </w:footnote>
  <w:footnote w:type="continuationSeparator" w:id="0">
    <w:p w14:paraId="6DCA4387" w14:textId="77777777" w:rsidR="004F2FF4" w:rsidRPr="009E3A28" w:rsidRDefault="004F2FF4" w:rsidP="00AA7711">
      <w:pPr>
        <w:rPr>
          <w:color w:val="005EB8" w:themeColor="text2"/>
        </w:rPr>
      </w:pPr>
      <w:r w:rsidRPr="009E3A28">
        <w:rPr>
          <w:color w:val="005EB8" w:themeColor="text2"/>
        </w:rPr>
        <w:continuationSeparator/>
      </w:r>
    </w:p>
  </w:footnote>
  <w:footnote w:type="continuationNotice" w:id="1">
    <w:p w14:paraId="6730AF31" w14:textId="77777777" w:rsidR="004F2FF4" w:rsidRPr="009E3A28" w:rsidRDefault="004F2FF4">
      <w:pPr>
        <w:spacing w:line="240" w:lineRule="auto"/>
      </w:pPr>
    </w:p>
  </w:footnote>
  <w:footnote w:id="2">
    <w:p w14:paraId="7C43378D" w14:textId="77777777" w:rsidR="004F2FF4" w:rsidRPr="00D71626" w:rsidRDefault="004F2FF4" w:rsidP="00445F86">
      <w:pPr>
        <w:pStyle w:val="FootnoteText"/>
      </w:pPr>
      <w:r w:rsidRPr="009E3A28">
        <w:rPr>
          <w:rStyle w:val="FootnoteReference"/>
        </w:rPr>
        <w:footnoteRef/>
      </w:r>
      <w:r w:rsidRPr="009E3A28">
        <w:t xml:space="preserve"> Conformément au règlement délégué (</w:t>
      </w:r>
      <w:r w:rsidRPr="00D71626">
        <w:t>UE) 2015/63 de la Commission, article 10, paragraphes 1 à 6.</w:t>
      </w:r>
    </w:p>
  </w:footnote>
  <w:footnote w:id="3">
    <w:p w14:paraId="4831DC8D" w14:textId="77777777" w:rsidR="00AB31A4" w:rsidRPr="00D71626" w:rsidRDefault="00AB31A4" w:rsidP="00AB31A4">
      <w:pPr>
        <w:pStyle w:val="FootnoteText"/>
        <w:spacing w:after="0"/>
      </w:pPr>
      <w:r w:rsidRPr="00D71626">
        <w:rPr>
          <w:rStyle w:val="FootnoteReference"/>
        </w:rPr>
        <w:footnoteRef/>
      </w:r>
      <w:r w:rsidRPr="00D71626">
        <w:t xml:space="preserve"> Conformément au règlement délégué (UE) 2015/63 de la Commission, article 10, paragraphe 7.</w:t>
      </w:r>
    </w:p>
  </w:footnote>
  <w:footnote w:id="4">
    <w:p w14:paraId="4FF7158A" w14:textId="77777777" w:rsidR="00555A05" w:rsidRPr="00D71626" w:rsidRDefault="00555A05" w:rsidP="00555A05">
      <w:pPr>
        <w:spacing w:line="240" w:lineRule="auto"/>
        <w:jc w:val="both"/>
      </w:pPr>
      <w:r w:rsidRPr="00D71626">
        <w:rPr>
          <w:rStyle w:val="FootnoteReference"/>
          <w:sz w:val="16"/>
          <w:szCs w:val="16"/>
        </w:rPr>
        <w:footnoteRef/>
      </w:r>
      <w:r w:rsidRPr="00D71626">
        <w:rPr>
          <w:sz w:val="16"/>
        </w:rPr>
        <w:t xml:space="preserve"> Pour éviter toute ambiguïté, une PC est requise pour qu’un point de données puisse être retraité à la suite d’un exercice de vérification des données supplémentaire (EVDS), lorsque ce point de données est concerné par l’assurance supplémentaire.</w:t>
      </w:r>
    </w:p>
  </w:footnote>
  <w:footnote w:id="5">
    <w:p w14:paraId="10425D9A" w14:textId="11CE5D7A" w:rsidR="00B5254E" w:rsidRPr="009E3A28" w:rsidRDefault="00B5254E" w:rsidP="00B5254E">
      <w:pPr>
        <w:spacing w:line="240" w:lineRule="auto"/>
        <w:jc w:val="both"/>
        <w:rPr>
          <w:rStyle w:val="FootnoteReference"/>
          <w:b w:val="0"/>
          <w:color w:val="auto"/>
          <w:vertAlign w:val="baseline"/>
        </w:rPr>
      </w:pPr>
      <w:r w:rsidRPr="00D71626">
        <w:rPr>
          <w:rStyle w:val="FootnoteReference"/>
          <w:sz w:val="16"/>
          <w:szCs w:val="16"/>
        </w:rPr>
        <w:footnoteRef/>
      </w:r>
      <w:r w:rsidRPr="00D71626">
        <w:rPr>
          <w:rStyle w:val="FootnoteReference"/>
        </w:rPr>
        <w:t xml:space="preserve"> </w:t>
      </w:r>
      <w:r w:rsidRPr="00D71626">
        <w:rPr>
          <w:sz w:val="16"/>
        </w:rPr>
        <w:t>IFM désigne le code de pays de l’IFM (code ISO à 2 lettres du pays dans lequel l’établissement est agréé); LEI désigne le code d’identification d’entité juridique de l’établissement.</w:t>
      </w:r>
    </w:p>
  </w:footnote>
  <w:footnote w:id="6">
    <w:p w14:paraId="6432782E" w14:textId="5A4A7F53" w:rsidR="00B5254E" w:rsidRPr="009E3A28" w:rsidRDefault="004F2FF4" w:rsidP="00B5254E">
      <w:pPr>
        <w:spacing w:line="240" w:lineRule="auto"/>
        <w:jc w:val="both"/>
        <w:rPr>
          <w:rStyle w:val="FootnoteReference"/>
          <w:sz w:val="16"/>
          <w:szCs w:val="16"/>
        </w:rPr>
      </w:pPr>
      <w:r w:rsidRPr="00D71626">
        <w:rPr>
          <w:rStyle w:val="FootnoteReference"/>
          <w:sz w:val="16"/>
          <w:szCs w:val="16"/>
        </w:rPr>
        <w:footnoteRef/>
      </w:r>
      <w:r w:rsidRPr="00D71626">
        <w:rPr>
          <w:rStyle w:val="FootnoteReference"/>
        </w:rPr>
        <w:t xml:space="preserve"> </w:t>
      </w:r>
      <w:r w:rsidRPr="00D71626">
        <w:rPr>
          <w:sz w:val="16"/>
        </w:rPr>
        <w:t>et au plus tard le 15 mars 2024.</w:t>
      </w:r>
    </w:p>
    <w:p w14:paraId="1A4D9CB2" w14:textId="72063C87" w:rsidR="004F2FF4" w:rsidRPr="004057A2" w:rsidRDefault="004F2FF4" w:rsidP="00CD2F9C">
      <w:pPr>
        <w:spacing w:line="240" w:lineRule="auto"/>
        <w:jc w:val="both"/>
        <w:rPr>
          <w:rFonts w:cstheme="minorHAnsi"/>
          <w:sz w:val="16"/>
          <w:szCs w:val="16"/>
          <w:lang w:val="fr-LU"/>
        </w:rPr>
      </w:pPr>
    </w:p>
    <w:p w14:paraId="2E812937" w14:textId="77777777" w:rsidR="004F2FF4" w:rsidRPr="009E3A28" w:rsidRDefault="004F2FF4" w:rsidP="00CD2F9C">
      <w:pPr>
        <w:pStyle w:val="FootnoteText"/>
      </w:pPr>
    </w:p>
  </w:footnote>
  <w:footnote w:id="7">
    <w:p w14:paraId="6B8B1BA3" w14:textId="29C79A83" w:rsidR="004F2FF4" w:rsidRPr="009E3A28" w:rsidRDefault="004F2FF4" w:rsidP="00DF0C27">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8">
    <w:p w14:paraId="016F9286" w14:textId="18127029" w:rsidR="004F2FF4" w:rsidRPr="00D71626" w:rsidRDefault="004F2FF4" w:rsidP="0090114E">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Si une constatation a été </w:t>
      </w:r>
      <w:r w:rsidRPr="00D71626">
        <w:rPr>
          <w:rFonts w:asciiTheme="minorHAnsi" w:hAnsiTheme="minorHAnsi"/>
          <w:sz w:val="16"/>
        </w:rPr>
        <w:t>identifiée, veuillez indiquer clairement le champ concerné et le montant que l’établissement aurait dû indiquer.</w:t>
      </w:r>
    </w:p>
  </w:footnote>
  <w:footnote w:id="9">
    <w:p w14:paraId="2D2AC799" w14:textId="0E1CDD56" w:rsidR="00AB31A4" w:rsidRPr="009E3A28" w:rsidRDefault="00AB31A4" w:rsidP="00AB31A4">
      <w:pPr>
        <w:pStyle w:val="FootnoteText"/>
      </w:pPr>
      <w:r w:rsidRPr="00D71626">
        <w:rPr>
          <w:rStyle w:val="FootnoteReference"/>
        </w:rPr>
        <w:footnoteRef/>
      </w:r>
      <w:r w:rsidRPr="00D71626">
        <w:t xml:space="preserve"> Annexe de la décision du CRU sur les formats de données, les représentations, les exigences d’assurance supplémentaires correspondantes et les orientations pour les établissements déclarant les informations requises aux fins de la période de contribution 2024.</w:t>
      </w:r>
    </w:p>
  </w:footnote>
  <w:footnote w:id="10">
    <w:p w14:paraId="39B707BF" w14:textId="77777777" w:rsidR="004F2FF4" w:rsidRPr="009E3A28" w:rsidRDefault="004F2FF4" w:rsidP="00445F86">
      <w:pPr>
        <w:pStyle w:val="FootnoteText"/>
      </w:pPr>
      <w:r w:rsidRPr="009E3A28">
        <w:rPr>
          <w:rStyle w:val="FootnoteReference"/>
        </w:rPr>
        <w:footnoteRef/>
      </w:r>
      <w:r w:rsidRPr="009E3A28">
        <w:t xml:space="preserve"> Il est fait référence à l’organe de direction à l’article 88 de la directive 2013/36/UE sur les exigences de fonds propres.</w:t>
      </w:r>
    </w:p>
  </w:footnote>
  <w:footnote w:id="11">
    <w:p w14:paraId="6C3B178E" w14:textId="3218A197" w:rsidR="004F2FF4" w:rsidRPr="009E3A28" w:rsidRDefault="004F2FF4" w:rsidP="00B97EC1">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12">
    <w:p w14:paraId="792245BE" w14:textId="46CD9EE6" w:rsidR="004F2FF4" w:rsidRPr="009E3A28" w:rsidRDefault="004F2FF4" w:rsidP="0090114E">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Si une constatation a été identifiée, veuillez indiquer clairement le champ concerné et le montant que l’établissement aurait dû indiquer.</w:t>
      </w:r>
    </w:p>
  </w:footnote>
  <w:footnote w:id="13">
    <w:p w14:paraId="3DB0F70A" w14:textId="16659A22" w:rsidR="004F2FF4" w:rsidRPr="009E3A28" w:rsidRDefault="004F2FF4" w:rsidP="00445F86">
      <w:pPr>
        <w:pStyle w:val="FootnoteText"/>
      </w:pPr>
      <w:r w:rsidRPr="009E3A28">
        <w:rPr>
          <w:rStyle w:val="FootnoteReference"/>
        </w:rPr>
        <w:footnoteRef/>
      </w:r>
      <w:r w:rsidRPr="009E3A28">
        <w:t xml:space="preserve"> Par la suite, possibilité de comparer les chiffres des pièces justificatives avec les chiffres du FCD.</w:t>
      </w:r>
    </w:p>
  </w:footnote>
  <w:footnote w:id="14">
    <w:p w14:paraId="49020D81" w14:textId="77777777" w:rsidR="004F2FF4" w:rsidRPr="009E3A28" w:rsidRDefault="004F2FF4" w:rsidP="00445F86">
      <w:pPr>
        <w:pStyle w:val="FootnoteText"/>
      </w:pPr>
      <w:r w:rsidRPr="009E3A28">
        <w:rPr>
          <w:rStyle w:val="FootnoteReference"/>
        </w:rPr>
        <w:footnoteRef/>
      </w:r>
      <w:r w:rsidRPr="009E3A28">
        <w:t xml:space="preserve"> Par la suite, possibilité de réadditionner les chiffres dans le cas où un établissement aurait effectué une addition.</w:t>
      </w:r>
    </w:p>
  </w:footnote>
  <w:footnote w:id="15">
    <w:p w14:paraId="3B09538D" w14:textId="52972323" w:rsidR="004F2FF4" w:rsidRPr="009E3A28" w:rsidRDefault="004F2FF4" w:rsidP="007477F3">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16">
    <w:p w14:paraId="4096E245" w14:textId="77777777" w:rsidR="004F2FF4" w:rsidRPr="009E3A28" w:rsidRDefault="004F2FF4" w:rsidP="0090114E">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Si une constatation a été identifiée, veuillez indiquer clairement le champ concerné et le montant que l’établissement aurait dû indiquer.</w:t>
      </w:r>
    </w:p>
  </w:footnote>
  <w:footnote w:id="17">
    <w:p w14:paraId="2DDC3116" w14:textId="4C7298C3" w:rsidR="004F2FF4" w:rsidRPr="009E3A28" w:rsidRDefault="004F2FF4" w:rsidP="007477F3">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18">
    <w:p w14:paraId="3A14D03A" w14:textId="77777777" w:rsidR="004F2FF4" w:rsidRPr="009E3A28" w:rsidRDefault="004F2FF4" w:rsidP="0090114E">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Si une constatation a été identifiée, veuillez indiquer clairement le champ concerné et le montant que l’établissement aurait dû indiquer.</w:t>
      </w:r>
    </w:p>
  </w:footnote>
  <w:footnote w:id="19">
    <w:p w14:paraId="61B4EF1B" w14:textId="635B5E62" w:rsidR="004F2FF4" w:rsidRPr="009E3A28" w:rsidRDefault="004F2FF4" w:rsidP="007477F3">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20">
    <w:p w14:paraId="44FB797A" w14:textId="77777777" w:rsidR="004F2FF4" w:rsidRPr="009E3A28" w:rsidRDefault="004F2FF4" w:rsidP="0090114E">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Si une constatation a été identifiée, veuillez indiquer clairement le champ concerné et le montant que l’établissement aurait dû indiquer.</w:t>
      </w:r>
    </w:p>
  </w:footnote>
  <w:footnote w:id="21">
    <w:p w14:paraId="368F744E" w14:textId="690724F6" w:rsidR="004F2FF4" w:rsidRPr="009E3A28" w:rsidRDefault="004F2FF4" w:rsidP="007477F3">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22">
    <w:p w14:paraId="6748D728" w14:textId="77777777" w:rsidR="004F2FF4" w:rsidRPr="009E3A28" w:rsidRDefault="004F2FF4" w:rsidP="0090114E">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Si une constatation a été identifiée, veuillez indiquer clairement le champ concerné et le montant que l’établissement aurait dû indiquer.</w:t>
      </w:r>
    </w:p>
  </w:footnote>
  <w:footnote w:id="23">
    <w:p w14:paraId="4E404831" w14:textId="0BBDDC69" w:rsidR="004F2FF4" w:rsidRPr="009E3A28" w:rsidRDefault="004F2FF4" w:rsidP="00832234">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24">
    <w:p w14:paraId="42754920" w14:textId="77777777" w:rsidR="004F2FF4" w:rsidRPr="009E3A28" w:rsidRDefault="004F2FF4" w:rsidP="0090114E">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Si une constatation a été identifiée, veuillez indiquer clairement le champ concerné et le montant que l’établissement aurait dû indiquer.</w:t>
      </w:r>
    </w:p>
  </w:footnote>
  <w:footnote w:id="25">
    <w:p w14:paraId="779DA184" w14:textId="135BDE64" w:rsidR="0026201B" w:rsidRPr="009E3A28" w:rsidRDefault="0026201B">
      <w:pPr>
        <w:pStyle w:val="FootnoteText"/>
      </w:pPr>
      <w:r w:rsidRPr="00D71626">
        <w:rPr>
          <w:rStyle w:val="FootnoteReference"/>
        </w:rPr>
        <w:footnoteRef/>
      </w:r>
      <w:r w:rsidRPr="00D71626">
        <w:rPr>
          <w:color w:val="auto"/>
        </w:rPr>
        <w:t xml:space="preserve"> IFM désigne le code de pays de l’IFM (code ISO à 2 lettres du pays dans lequel l’établissement est agréé); LEI désigne le code d’identification d’entité juridique de l’établissement.</w:t>
      </w:r>
    </w:p>
  </w:footnote>
  <w:footnote w:id="26">
    <w:p w14:paraId="5A83F4AA" w14:textId="77777777" w:rsidR="004F2FF4" w:rsidRPr="009E3A28" w:rsidRDefault="004F2FF4" w:rsidP="00566750">
      <w:pPr>
        <w:pStyle w:val="BodyText"/>
      </w:pPr>
      <w:r w:rsidRPr="009E3A28">
        <w:rPr>
          <w:rStyle w:val="FootnoteReference"/>
          <w:rFonts w:asciiTheme="minorHAnsi" w:hAnsiTheme="minorHAnsi" w:cstheme="minorHAnsi"/>
          <w:sz w:val="16"/>
          <w:szCs w:val="16"/>
        </w:rPr>
        <w:footnoteRef/>
      </w:r>
      <w:r w:rsidRPr="009E3A28">
        <w:rPr>
          <w:rFonts w:asciiTheme="minorHAnsi" w:hAnsiTheme="minorHAnsi"/>
          <w:sz w:val="16"/>
        </w:rPr>
        <w:t xml:space="preserve"> Si une constatation a été identifiée, veuillez indiquer clairement le champ concerné et le montant que l’établissement aurait dû indiquer.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184B" w14:textId="77777777" w:rsidR="00D17283" w:rsidRPr="009E3A28" w:rsidRDefault="00D172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04DCB" w14:textId="77777777" w:rsidR="004F2FF4" w:rsidRPr="009E3A28" w:rsidRDefault="004F2FF4" w:rsidP="001B0996">
    <w:pPr>
      <w:pStyle w:val="Header"/>
    </w:pPr>
    <w:r w:rsidRPr="009E3A28">
      <w:rPr>
        <w:noProof/>
        <w:lang w:val="en-GB" w:eastAsia="en-GB"/>
      </w:rPr>
      <w:drawing>
        <wp:anchor distT="0" distB="0" distL="114300" distR="114300" simplePos="0" relativeHeight="251666432" behindDoc="0" locked="1" layoutInCell="1" allowOverlap="1" wp14:anchorId="37C53D63" wp14:editId="73465A3A">
          <wp:simplePos x="0" y="0"/>
          <wp:positionH relativeFrom="page">
            <wp:posOffset>540385</wp:posOffset>
          </wp:positionH>
          <wp:positionV relativeFrom="page">
            <wp:posOffset>540385</wp:posOffset>
          </wp:positionV>
          <wp:extent cx="1173600" cy="507600"/>
          <wp:effectExtent l="0" t="0" r="7620" b="6985"/>
          <wp:wrapTight wrapText="bothSides">
            <wp:wrapPolygon edited="0">
              <wp:start x="3857" y="0"/>
              <wp:lineTo x="0" y="811"/>
              <wp:lineTo x="0" y="12165"/>
              <wp:lineTo x="351" y="18653"/>
              <wp:lineTo x="3506" y="21086"/>
              <wp:lineTo x="5610" y="21086"/>
              <wp:lineTo x="9117" y="21086"/>
              <wp:lineTo x="18584" y="15409"/>
              <wp:lineTo x="21390" y="12165"/>
              <wp:lineTo x="21390" y="4055"/>
              <wp:lineTo x="5260" y="0"/>
              <wp:lineTo x="3857"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3600" cy="507600"/>
                  </a:xfrm>
                  <a:prstGeom prst="rect">
                    <a:avLst/>
                  </a:prstGeom>
                </pic:spPr>
              </pic:pic>
            </a:graphicData>
          </a:graphic>
          <wp14:sizeRelH relativeFrom="margin">
            <wp14:pctWidth>0</wp14:pctWidth>
          </wp14:sizeRelH>
          <wp14:sizeRelV relativeFrom="margin">
            <wp14:pctHeight>0</wp14:pctHeight>
          </wp14:sizeRelV>
        </wp:anchor>
      </w:drawing>
    </w:r>
  </w:p>
  <w:p w14:paraId="74D5EC37" w14:textId="2AE508C0" w:rsidR="004F2FF4" w:rsidRPr="009E3A28" w:rsidRDefault="004F2FF4" w:rsidP="006608B5">
    <w:pPr>
      <w:pStyle w:val="YELLOWlevel"/>
    </w:pPr>
    <w:r w:rsidRPr="009E3A28">
      <w:br/>
      <w:t>SRB-YELLOW</w:t>
    </w:r>
  </w:p>
  <w:p w14:paraId="41F0518F" w14:textId="3B75A667" w:rsidR="004F2FF4" w:rsidRPr="009E3A28" w:rsidRDefault="004F2FF4" w:rsidP="004B34EF">
    <w:pPr>
      <w:pStyle w:val="Header"/>
      <w:rPr>
        <w:szCs w:val="18"/>
      </w:rPr>
    </w:pPr>
  </w:p>
  <w:p w14:paraId="4A59D71B" w14:textId="77777777" w:rsidR="004F2FF4" w:rsidRPr="009E3A28" w:rsidRDefault="004F2FF4" w:rsidP="00F87BED">
    <w:pPr>
      <w:pStyle w:val="Header"/>
      <w:rPr>
        <w:szCs w:val="18"/>
      </w:rPr>
    </w:pPr>
  </w:p>
  <w:p w14:paraId="1FE5D4B0" w14:textId="4F1D2BA5" w:rsidR="004F2FF4" w:rsidRPr="009E3A28" w:rsidRDefault="004F2FF4" w:rsidP="00E05FDA">
    <w:pPr>
      <w:pStyle w:val="Header"/>
      <w:jc w:val="right"/>
      <w:rPr>
        <w:szCs w:val="18"/>
      </w:rPr>
    </w:pPr>
  </w:p>
  <w:p w14:paraId="2D204344" w14:textId="77777777" w:rsidR="004F2FF4" w:rsidRPr="009E3A28" w:rsidRDefault="004F2FF4" w:rsidP="00E05FD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6E025" w14:textId="20F1DFF5" w:rsidR="004F2FF4" w:rsidRPr="009E3A28" w:rsidRDefault="004F2FF4">
    <w:pPr>
      <w:pStyle w:val="Header"/>
    </w:pPr>
    <w:r w:rsidRPr="009E3A28">
      <w:rPr>
        <w:noProof/>
        <w:lang w:val="en-GB" w:eastAsia="en-GB"/>
      </w:rPr>
      <w:drawing>
        <wp:anchor distT="0" distB="0" distL="114300" distR="114300" simplePos="0" relativeHeight="251664384" behindDoc="0" locked="1" layoutInCell="1" allowOverlap="1" wp14:anchorId="7A297EC9" wp14:editId="6D7DDE44">
          <wp:simplePos x="0" y="0"/>
          <wp:positionH relativeFrom="page">
            <wp:posOffset>540385</wp:posOffset>
          </wp:positionH>
          <wp:positionV relativeFrom="page">
            <wp:posOffset>540385</wp:posOffset>
          </wp:positionV>
          <wp:extent cx="2080800" cy="900000"/>
          <wp:effectExtent l="0" t="0" r="0" b="0"/>
          <wp:wrapTight wrapText="bothSides">
            <wp:wrapPolygon edited="0">
              <wp:start x="4154" y="0"/>
              <wp:lineTo x="2176" y="1372"/>
              <wp:lineTo x="396" y="5030"/>
              <wp:lineTo x="0" y="10061"/>
              <wp:lineTo x="0" y="10975"/>
              <wp:lineTo x="198" y="16463"/>
              <wp:lineTo x="2769" y="21036"/>
              <wp:lineTo x="3758" y="21036"/>
              <wp:lineTo x="5341" y="21036"/>
              <wp:lineTo x="7714" y="21036"/>
              <wp:lineTo x="18198" y="16006"/>
              <wp:lineTo x="18198" y="14634"/>
              <wp:lineTo x="21363" y="11890"/>
              <wp:lineTo x="21363" y="9603"/>
              <wp:lineTo x="18396" y="5945"/>
              <wp:lineTo x="14835" y="4116"/>
              <wp:lineTo x="4945" y="0"/>
              <wp:lineTo x="4154"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08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82489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9AB4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17841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B690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E1A3A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7D68A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7CA3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7437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9657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36E2E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20943"/>
    <w:multiLevelType w:val="hybridMultilevel"/>
    <w:tmpl w:val="F404FD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4827A32"/>
    <w:multiLevelType w:val="hybridMultilevel"/>
    <w:tmpl w:val="64D48CA0"/>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744ED4"/>
    <w:multiLevelType w:val="hybridMultilevel"/>
    <w:tmpl w:val="8C00412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2F30078"/>
    <w:multiLevelType w:val="hybridMultilevel"/>
    <w:tmpl w:val="554250A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3791157"/>
    <w:multiLevelType w:val="hybridMultilevel"/>
    <w:tmpl w:val="F5D812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246448D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C83B23"/>
    <w:multiLevelType w:val="hybridMultilevel"/>
    <w:tmpl w:val="FD0412C8"/>
    <w:lvl w:ilvl="0" w:tplc="D7C41B60">
      <w:start w:val="1"/>
      <w:numFmt w:val="lowerRoman"/>
      <w:lvlText w:val="%1."/>
      <w:lvlJc w:val="right"/>
      <w:pPr>
        <w:ind w:left="50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2F261D"/>
    <w:multiLevelType w:val="hybridMultilevel"/>
    <w:tmpl w:val="8D82254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03D54BE"/>
    <w:multiLevelType w:val="hybridMultilevel"/>
    <w:tmpl w:val="D49AD824"/>
    <w:lvl w:ilvl="0" w:tplc="0809000F">
      <w:start w:val="1"/>
      <w:numFmt w:val="decimal"/>
      <w:lvlText w:val="%1."/>
      <w:lvlJc w:val="left"/>
      <w:pPr>
        <w:ind w:left="50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1047AD"/>
    <w:multiLevelType w:val="hybridMultilevel"/>
    <w:tmpl w:val="0F36C6B0"/>
    <w:lvl w:ilvl="0" w:tplc="9188A18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AE21DA4"/>
    <w:multiLevelType w:val="hybridMultilevel"/>
    <w:tmpl w:val="C1CE9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E44262"/>
    <w:multiLevelType w:val="hybridMultilevel"/>
    <w:tmpl w:val="83E421BC"/>
    <w:lvl w:ilvl="0" w:tplc="08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rPr>
        <w:rFonts w:hint="default"/>
      </w:rPr>
    </w:lvl>
    <w:lvl w:ilvl="2" w:tplc="93A214D0">
      <w:start w:val="1"/>
      <w:numFmt w:val="decimal"/>
      <w:lvlText w:val="%3."/>
      <w:lvlJc w:val="left"/>
      <w:pPr>
        <w:ind w:left="2160" w:hanging="360"/>
      </w:pPr>
      <w:rPr>
        <w:rFonts w:hint="default"/>
        <w:b/>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AE77EA"/>
    <w:multiLevelType w:val="hybridMultilevel"/>
    <w:tmpl w:val="F95E1CA6"/>
    <w:lvl w:ilvl="0" w:tplc="2238440C">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4B276631"/>
    <w:multiLevelType w:val="hybridMultilevel"/>
    <w:tmpl w:val="7382B736"/>
    <w:lvl w:ilvl="0" w:tplc="097E7936">
      <w:start w:val="1"/>
      <w:numFmt w:val="decimal"/>
      <w:pStyle w:val="NumberingLIST"/>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56E42984"/>
    <w:multiLevelType w:val="hybridMultilevel"/>
    <w:tmpl w:val="739CBC5A"/>
    <w:lvl w:ilvl="0" w:tplc="75AA6118">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96F3CC1"/>
    <w:multiLevelType w:val="hybridMultilevel"/>
    <w:tmpl w:val="03A428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3466C2"/>
    <w:multiLevelType w:val="hybridMultilevel"/>
    <w:tmpl w:val="07745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E47BB8"/>
    <w:multiLevelType w:val="hybridMultilevel"/>
    <w:tmpl w:val="507AAD0E"/>
    <w:lvl w:ilvl="0" w:tplc="CCD25026">
      <w:start w:val="1"/>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55947FF"/>
    <w:multiLevelType w:val="multilevel"/>
    <w:tmpl w:val="F7ECCCE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i w:val="0"/>
        <w:iCs/>
        <w:color w:val="005EB8"/>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BAE36F3"/>
    <w:multiLevelType w:val="hybridMultilevel"/>
    <w:tmpl w:val="341EC0D6"/>
    <w:lvl w:ilvl="0" w:tplc="4CDACB84">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F421278"/>
    <w:multiLevelType w:val="hybridMultilevel"/>
    <w:tmpl w:val="8A26550A"/>
    <w:lvl w:ilvl="0" w:tplc="0809001B">
      <w:start w:val="1"/>
      <w:numFmt w:val="lowerRoman"/>
      <w:lvlText w:val="%1."/>
      <w:lvlJc w:val="right"/>
      <w:pPr>
        <w:ind w:left="360" w:hanging="360"/>
      </w:pPr>
      <w:rPr>
        <w:rFonts w:hint="default"/>
      </w:rPr>
    </w:lvl>
    <w:lvl w:ilvl="1" w:tplc="19ECDF18">
      <w:start w:val="1"/>
      <w:numFmt w:val="decimal"/>
      <w:lvlText w:val="3.%2"/>
      <w:lvlJc w:val="left"/>
      <w:pPr>
        <w:ind w:left="1080" w:hanging="360"/>
      </w:pPr>
      <w:rPr>
        <w:rFonts w:hint="default"/>
      </w:rPr>
    </w:lvl>
    <w:lvl w:ilvl="2" w:tplc="0809001B">
      <w:start w:val="1"/>
      <w:numFmt w:val="lowerRoman"/>
      <w:lvlText w:val="%3."/>
      <w:lvlJc w:val="right"/>
      <w:pPr>
        <w:ind w:left="1800" w:hanging="360"/>
      </w:pPr>
      <w:rPr>
        <w:rFont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F916C2A"/>
    <w:multiLevelType w:val="multilevel"/>
    <w:tmpl w:val="72DCE5F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ascii="Verdana" w:eastAsia="Times New Roman" w:hAnsi="Verdana" w:cs="Times New Roman" w:hint="default"/>
        <w:b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707C1C42"/>
    <w:multiLevelType w:val="hybridMultilevel"/>
    <w:tmpl w:val="98D47E10"/>
    <w:lvl w:ilvl="0" w:tplc="0809001B">
      <w:start w:val="1"/>
      <w:numFmt w:val="lowerRoman"/>
      <w:lvlText w:val="%1."/>
      <w:lvlJc w:val="right"/>
      <w:pPr>
        <w:ind w:left="720" w:hanging="360"/>
      </w:pPr>
      <w:rPr>
        <w:rFonts w:hint="default"/>
        <w:b w:val="0"/>
        <w:sz w:val="20"/>
        <w:szCs w:val="20"/>
      </w:rPr>
    </w:lvl>
    <w:lvl w:ilvl="1" w:tplc="5EB84204">
      <w:start w:val="1"/>
      <w:numFmt w:val="decimal"/>
      <w:lvlText w:val="(1.%2)"/>
      <w:lvlJc w:val="left"/>
      <w:pPr>
        <w:ind w:left="1440" w:hanging="360"/>
      </w:pPr>
      <w:rPr>
        <w:rFonts w:ascii="Verdana" w:eastAsia="Times New Roman" w:hAnsi="Verdana" w:cs="Times New Roman" w:hint="default"/>
        <w:b w:val="0"/>
        <w:sz w:val="20"/>
        <w:szCs w:val="20"/>
      </w:rPr>
    </w:lvl>
    <w:lvl w:ilvl="2" w:tplc="2BB8BD86">
      <w:start w:val="1"/>
      <w:numFmt w:val="lowerRoman"/>
      <w:lvlText w:val="%3."/>
      <w:lvlJc w:val="right"/>
      <w:pPr>
        <w:ind w:left="2160" w:hanging="360"/>
      </w:pPr>
      <w:rPr>
        <w:rFonts w:hint="default"/>
        <w:b w:val="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D860AA"/>
    <w:multiLevelType w:val="hybridMultilevel"/>
    <w:tmpl w:val="EA9A9AC6"/>
    <w:lvl w:ilvl="0" w:tplc="A85EC4EA">
      <w:numFmt w:val="bullet"/>
      <w:lvlText w:val="•"/>
      <w:lvlJc w:val="left"/>
      <w:pPr>
        <w:ind w:left="1080" w:hanging="72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73361D42"/>
    <w:multiLevelType w:val="hybridMultilevel"/>
    <w:tmpl w:val="A176D46E"/>
    <w:lvl w:ilvl="0" w:tplc="0FD2375A">
      <w:numFmt w:val="bullet"/>
      <w:pStyle w:val="ListParagraph"/>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A24A76"/>
    <w:multiLevelType w:val="hybridMultilevel"/>
    <w:tmpl w:val="3C922EF4"/>
    <w:lvl w:ilvl="0" w:tplc="9736628A">
      <w:start w:val="1"/>
      <w:numFmt w:val="decimal"/>
      <w:lvlText w:val="%1."/>
      <w:lvlJc w:val="left"/>
      <w:pPr>
        <w:ind w:left="720" w:hanging="360"/>
      </w:pPr>
      <w:rPr>
        <w:rFonts w:asciiTheme="minorHAnsi" w:eastAsiaTheme="minorHAnsi" w:hAnsiTheme="minorHAnsi" w:cstheme="minorHAnsi"/>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FDD191C"/>
    <w:multiLevelType w:val="multilevel"/>
    <w:tmpl w:val="1622908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34"/>
  </w:num>
  <w:num w:numId="3">
    <w:abstractNumId w:val="22"/>
  </w:num>
  <w:num w:numId="4">
    <w:abstractNumId w:val="14"/>
  </w:num>
  <w:num w:numId="5">
    <w:abstractNumId w:val="33"/>
  </w:num>
  <w:num w:numId="6">
    <w:abstractNumId w:val="23"/>
  </w:num>
  <w:num w:numId="7">
    <w:abstractNumId w:val="13"/>
  </w:num>
  <w:num w:numId="8">
    <w:abstractNumId w:val="12"/>
  </w:num>
  <w:num w:numId="9">
    <w:abstractNumId w:val="17"/>
  </w:num>
  <w:num w:numId="10">
    <w:abstractNumId w:val="15"/>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5"/>
  </w:num>
  <w:num w:numId="23">
    <w:abstractNumId w:val="25"/>
  </w:num>
  <w:num w:numId="24">
    <w:abstractNumId w:val="26"/>
  </w:num>
  <w:num w:numId="25">
    <w:abstractNumId w:val="28"/>
  </w:num>
  <w:num w:numId="26">
    <w:abstractNumId w:val="11"/>
  </w:num>
  <w:num w:numId="27">
    <w:abstractNumId w:val="21"/>
  </w:num>
  <w:num w:numId="28">
    <w:abstractNumId w:val="31"/>
  </w:num>
  <w:num w:numId="29">
    <w:abstractNumId w:val="32"/>
  </w:num>
  <w:num w:numId="30">
    <w:abstractNumId w:val="18"/>
  </w:num>
  <w:num w:numId="31">
    <w:abstractNumId w:val="16"/>
  </w:num>
  <w:num w:numId="32">
    <w:abstractNumId w:val="30"/>
  </w:num>
  <w:num w:numId="33">
    <w:abstractNumId w:val="10"/>
  </w:num>
  <w:num w:numId="34">
    <w:abstractNumId w:val="36"/>
  </w:num>
  <w:num w:numId="35">
    <w:abstractNumId w:val="27"/>
  </w:num>
  <w:num w:numId="36">
    <w:abstractNumId w:val="24"/>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fr-FR" w:vendorID="64" w:dllVersion="4096" w:nlCheck="1" w:checkStyle="0"/>
  <w:activeWritingStyle w:appName="MSWord" w:lang="de-DE" w:vendorID="64" w:dllVersion="4096" w:nlCheck="1" w:checkStyle="0"/>
  <w:activeWritingStyle w:appName="MSWord" w:lang="fr-FR" w:vendorID="64" w:dllVersion="131078"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11878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68E"/>
    <w:rsid w:val="00020676"/>
    <w:rsid w:val="00021EA0"/>
    <w:rsid w:val="00033932"/>
    <w:rsid w:val="000509BE"/>
    <w:rsid w:val="00057A77"/>
    <w:rsid w:val="0006419E"/>
    <w:rsid w:val="00064E98"/>
    <w:rsid w:val="00066B5C"/>
    <w:rsid w:val="000723E4"/>
    <w:rsid w:val="00073118"/>
    <w:rsid w:val="000830E6"/>
    <w:rsid w:val="0008358A"/>
    <w:rsid w:val="000A2ADD"/>
    <w:rsid w:val="000B0C68"/>
    <w:rsid w:val="000B0CA0"/>
    <w:rsid w:val="000B4322"/>
    <w:rsid w:val="000C0F17"/>
    <w:rsid w:val="000C48BA"/>
    <w:rsid w:val="00104672"/>
    <w:rsid w:val="00122A15"/>
    <w:rsid w:val="001259F9"/>
    <w:rsid w:val="00125D9F"/>
    <w:rsid w:val="00142CAB"/>
    <w:rsid w:val="00147AA2"/>
    <w:rsid w:val="0015547C"/>
    <w:rsid w:val="001930FF"/>
    <w:rsid w:val="00194B08"/>
    <w:rsid w:val="001A233D"/>
    <w:rsid w:val="001B0996"/>
    <w:rsid w:val="001B292D"/>
    <w:rsid w:val="001B622F"/>
    <w:rsid w:val="001C79F7"/>
    <w:rsid w:val="002012E6"/>
    <w:rsid w:val="0020373A"/>
    <w:rsid w:val="00205E0A"/>
    <w:rsid w:val="00205F80"/>
    <w:rsid w:val="002208D8"/>
    <w:rsid w:val="0023029D"/>
    <w:rsid w:val="00235FA2"/>
    <w:rsid w:val="0024030F"/>
    <w:rsid w:val="0024425F"/>
    <w:rsid w:val="00253F6D"/>
    <w:rsid w:val="0026201B"/>
    <w:rsid w:val="0026336B"/>
    <w:rsid w:val="00263938"/>
    <w:rsid w:val="0026394E"/>
    <w:rsid w:val="00294A93"/>
    <w:rsid w:val="002A1544"/>
    <w:rsid w:val="002A1559"/>
    <w:rsid w:val="002B0BF1"/>
    <w:rsid w:val="002B7926"/>
    <w:rsid w:val="002D376F"/>
    <w:rsid w:val="002F060A"/>
    <w:rsid w:val="00321A93"/>
    <w:rsid w:val="0035574C"/>
    <w:rsid w:val="00363CAD"/>
    <w:rsid w:val="003657A2"/>
    <w:rsid w:val="003745D8"/>
    <w:rsid w:val="0037578B"/>
    <w:rsid w:val="003808E0"/>
    <w:rsid w:val="00385341"/>
    <w:rsid w:val="00393942"/>
    <w:rsid w:val="003B2322"/>
    <w:rsid w:val="003B2A73"/>
    <w:rsid w:val="003D144E"/>
    <w:rsid w:val="003E34EB"/>
    <w:rsid w:val="003E4470"/>
    <w:rsid w:val="003F2B5D"/>
    <w:rsid w:val="003F64C8"/>
    <w:rsid w:val="004057A2"/>
    <w:rsid w:val="004163A8"/>
    <w:rsid w:val="00424D93"/>
    <w:rsid w:val="00427BB6"/>
    <w:rsid w:val="004300AD"/>
    <w:rsid w:val="00431468"/>
    <w:rsid w:val="0043375F"/>
    <w:rsid w:val="00441C60"/>
    <w:rsid w:val="00443341"/>
    <w:rsid w:val="00445F86"/>
    <w:rsid w:val="0044677C"/>
    <w:rsid w:val="00455F80"/>
    <w:rsid w:val="004B34EF"/>
    <w:rsid w:val="004B67D1"/>
    <w:rsid w:val="004C3C60"/>
    <w:rsid w:val="004D67A0"/>
    <w:rsid w:val="004E3D7D"/>
    <w:rsid w:val="004E5B29"/>
    <w:rsid w:val="004F2FF4"/>
    <w:rsid w:val="004F7E60"/>
    <w:rsid w:val="00502309"/>
    <w:rsid w:val="00507D84"/>
    <w:rsid w:val="00547D07"/>
    <w:rsid w:val="00555A05"/>
    <w:rsid w:val="00564EBC"/>
    <w:rsid w:val="00566750"/>
    <w:rsid w:val="005729E4"/>
    <w:rsid w:val="00585077"/>
    <w:rsid w:val="00585DF5"/>
    <w:rsid w:val="005867B0"/>
    <w:rsid w:val="00593418"/>
    <w:rsid w:val="005A4903"/>
    <w:rsid w:val="005A51D5"/>
    <w:rsid w:val="005C46AA"/>
    <w:rsid w:val="005C780F"/>
    <w:rsid w:val="005F4766"/>
    <w:rsid w:val="005F61D9"/>
    <w:rsid w:val="00621CA3"/>
    <w:rsid w:val="00622C96"/>
    <w:rsid w:val="00625451"/>
    <w:rsid w:val="00626B72"/>
    <w:rsid w:val="00645C76"/>
    <w:rsid w:val="006608B5"/>
    <w:rsid w:val="00677C32"/>
    <w:rsid w:val="00680E7D"/>
    <w:rsid w:val="006C042E"/>
    <w:rsid w:val="006C41B1"/>
    <w:rsid w:val="006C5102"/>
    <w:rsid w:val="006F64BA"/>
    <w:rsid w:val="0070289F"/>
    <w:rsid w:val="00702BDD"/>
    <w:rsid w:val="00711689"/>
    <w:rsid w:val="0072766E"/>
    <w:rsid w:val="007477F3"/>
    <w:rsid w:val="00751982"/>
    <w:rsid w:val="007535D1"/>
    <w:rsid w:val="007568D0"/>
    <w:rsid w:val="00762648"/>
    <w:rsid w:val="0077755D"/>
    <w:rsid w:val="00780069"/>
    <w:rsid w:val="00783D66"/>
    <w:rsid w:val="00784193"/>
    <w:rsid w:val="007A0E22"/>
    <w:rsid w:val="007C44C7"/>
    <w:rsid w:val="007C683B"/>
    <w:rsid w:val="00801F2B"/>
    <w:rsid w:val="008044C5"/>
    <w:rsid w:val="0081151A"/>
    <w:rsid w:val="00811968"/>
    <w:rsid w:val="00832234"/>
    <w:rsid w:val="00854078"/>
    <w:rsid w:val="008764C4"/>
    <w:rsid w:val="008923C2"/>
    <w:rsid w:val="008C3574"/>
    <w:rsid w:val="008D5BA8"/>
    <w:rsid w:val="008E3A30"/>
    <w:rsid w:val="008F4BCC"/>
    <w:rsid w:val="0090114E"/>
    <w:rsid w:val="009100E7"/>
    <w:rsid w:val="00922E1E"/>
    <w:rsid w:val="00925538"/>
    <w:rsid w:val="009310BC"/>
    <w:rsid w:val="00936368"/>
    <w:rsid w:val="00947D17"/>
    <w:rsid w:val="0095525F"/>
    <w:rsid w:val="00956C04"/>
    <w:rsid w:val="0097415D"/>
    <w:rsid w:val="00990C04"/>
    <w:rsid w:val="0099529B"/>
    <w:rsid w:val="00995B6D"/>
    <w:rsid w:val="009A50E8"/>
    <w:rsid w:val="009A6EE9"/>
    <w:rsid w:val="009B1FD7"/>
    <w:rsid w:val="009D37CE"/>
    <w:rsid w:val="009D4618"/>
    <w:rsid w:val="009D6C25"/>
    <w:rsid w:val="009E130A"/>
    <w:rsid w:val="009E399A"/>
    <w:rsid w:val="009E3A28"/>
    <w:rsid w:val="009E7F87"/>
    <w:rsid w:val="009F4366"/>
    <w:rsid w:val="00A22CB8"/>
    <w:rsid w:val="00A25157"/>
    <w:rsid w:val="00A33744"/>
    <w:rsid w:val="00A337F9"/>
    <w:rsid w:val="00A4153C"/>
    <w:rsid w:val="00A41FC1"/>
    <w:rsid w:val="00A44AE6"/>
    <w:rsid w:val="00A45FAE"/>
    <w:rsid w:val="00A52602"/>
    <w:rsid w:val="00A526B2"/>
    <w:rsid w:val="00A6668E"/>
    <w:rsid w:val="00A67D3C"/>
    <w:rsid w:val="00A85031"/>
    <w:rsid w:val="00A86910"/>
    <w:rsid w:val="00A97661"/>
    <w:rsid w:val="00AA41B7"/>
    <w:rsid w:val="00AA7711"/>
    <w:rsid w:val="00AB31A4"/>
    <w:rsid w:val="00AB63B7"/>
    <w:rsid w:val="00AC1243"/>
    <w:rsid w:val="00AC3F58"/>
    <w:rsid w:val="00AD04EC"/>
    <w:rsid w:val="00AD0726"/>
    <w:rsid w:val="00AF7C41"/>
    <w:rsid w:val="00B059AF"/>
    <w:rsid w:val="00B25006"/>
    <w:rsid w:val="00B508A9"/>
    <w:rsid w:val="00B5254E"/>
    <w:rsid w:val="00B83C6D"/>
    <w:rsid w:val="00B85609"/>
    <w:rsid w:val="00B97EC1"/>
    <w:rsid w:val="00BA04BF"/>
    <w:rsid w:val="00BB3A96"/>
    <w:rsid w:val="00BC4277"/>
    <w:rsid w:val="00BD3357"/>
    <w:rsid w:val="00BD53A5"/>
    <w:rsid w:val="00BD5998"/>
    <w:rsid w:val="00BE516D"/>
    <w:rsid w:val="00BF1F10"/>
    <w:rsid w:val="00C1074C"/>
    <w:rsid w:val="00C22A2E"/>
    <w:rsid w:val="00C62191"/>
    <w:rsid w:val="00C75D0F"/>
    <w:rsid w:val="00C86AB6"/>
    <w:rsid w:val="00CA5814"/>
    <w:rsid w:val="00CA5D42"/>
    <w:rsid w:val="00CD25E6"/>
    <w:rsid w:val="00CD2F9C"/>
    <w:rsid w:val="00CD6AD8"/>
    <w:rsid w:val="00CE11BC"/>
    <w:rsid w:val="00CE26C7"/>
    <w:rsid w:val="00D0461D"/>
    <w:rsid w:val="00D07B6C"/>
    <w:rsid w:val="00D12FEA"/>
    <w:rsid w:val="00D17283"/>
    <w:rsid w:val="00D349C5"/>
    <w:rsid w:val="00D47548"/>
    <w:rsid w:val="00D5552E"/>
    <w:rsid w:val="00D60BDD"/>
    <w:rsid w:val="00D612BF"/>
    <w:rsid w:val="00D67D0F"/>
    <w:rsid w:val="00D71626"/>
    <w:rsid w:val="00D807B4"/>
    <w:rsid w:val="00D80FF4"/>
    <w:rsid w:val="00D96200"/>
    <w:rsid w:val="00DB4CA7"/>
    <w:rsid w:val="00DE3AE3"/>
    <w:rsid w:val="00DF0C27"/>
    <w:rsid w:val="00E05FDA"/>
    <w:rsid w:val="00E23E82"/>
    <w:rsid w:val="00E2567B"/>
    <w:rsid w:val="00E50C37"/>
    <w:rsid w:val="00E55C11"/>
    <w:rsid w:val="00E82910"/>
    <w:rsid w:val="00E83A19"/>
    <w:rsid w:val="00E83DBD"/>
    <w:rsid w:val="00EB5C93"/>
    <w:rsid w:val="00ED68EC"/>
    <w:rsid w:val="00ED69EA"/>
    <w:rsid w:val="00EE192B"/>
    <w:rsid w:val="00EF0BC8"/>
    <w:rsid w:val="00F130DA"/>
    <w:rsid w:val="00F1399F"/>
    <w:rsid w:val="00F41F50"/>
    <w:rsid w:val="00F87BED"/>
    <w:rsid w:val="00FA712B"/>
    <w:rsid w:val="00FD7098"/>
  </w:rsids>
  <m:mathPr>
    <m:mathFont m:val="Cambria Math"/>
    <m:brkBin m:val="before"/>
    <m:brkBinSub m:val="--"/>
    <m:smallFrac m:val="0"/>
    <m:dispDef/>
    <m:lMargin m:val="0"/>
    <m:rMargin m:val="0"/>
    <m:defJc m:val="centerGroup"/>
    <m:wrapIndent m:val="1440"/>
    <m:intLim m:val="subSup"/>
    <m:naryLim m:val="undOvr"/>
  </m:mathPr>
  <w:themeFontLang w:val="fr-BE" w:eastAsia="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2E222345"/>
  <w15:chartTrackingRefBased/>
  <w15:docId w15:val="{A53140AE-FFD1-4061-9572-26FDD3F80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910"/>
    <w:pPr>
      <w:spacing w:after="0" w:line="260" w:lineRule="exact"/>
    </w:pPr>
    <w:rPr>
      <w:sz w:val="18"/>
    </w:rPr>
  </w:style>
  <w:style w:type="paragraph" w:styleId="Heading1">
    <w:name w:val="heading 1"/>
    <w:basedOn w:val="Normal"/>
    <w:next w:val="Normal"/>
    <w:link w:val="Heading1Char"/>
    <w:uiPriority w:val="9"/>
    <w:qFormat/>
    <w:rsid w:val="00947D17"/>
    <w:pPr>
      <w:outlineLvl w:val="0"/>
    </w:pPr>
    <w:rPr>
      <w:b/>
      <w:bCs/>
      <w:color w:val="005EB8"/>
      <w:sz w:val="28"/>
      <w:szCs w:val="48"/>
    </w:rPr>
  </w:style>
  <w:style w:type="paragraph" w:styleId="Heading2">
    <w:name w:val="heading 2"/>
    <w:basedOn w:val="Normal"/>
    <w:next w:val="Normal"/>
    <w:link w:val="Heading2Char"/>
    <w:uiPriority w:val="9"/>
    <w:unhideWhenUsed/>
    <w:qFormat/>
    <w:rsid w:val="00947D17"/>
    <w:pPr>
      <w:spacing w:before="480" w:after="113" w:line="240" w:lineRule="auto"/>
      <w:outlineLvl w:val="1"/>
    </w:pPr>
    <w:rPr>
      <w:bCs/>
      <w:color w:val="005EB8"/>
      <w:sz w:val="20"/>
      <w:szCs w:val="28"/>
    </w:rPr>
  </w:style>
  <w:style w:type="paragraph" w:styleId="Heading3">
    <w:name w:val="heading 3"/>
    <w:basedOn w:val="Normal"/>
    <w:next w:val="Normal"/>
    <w:link w:val="Heading3Char"/>
    <w:uiPriority w:val="9"/>
    <w:unhideWhenUsed/>
    <w:qFormat/>
    <w:rsid w:val="00947D17"/>
    <w:pPr>
      <w:spacing w:before="170" w:after="113" w:line="240" w:lineRule="auto"/>
      <w:outlineLvl w:val="2"/>
    </w:pPr>
    <w:rPr>
      <w:b/>
      <w:bCs/>
      <w:szCs w:val="24"/>
    </w:rPr>
  </w:style>
  <w:style w:type="paragraph" w:styleId="Heading4">
    <w:name w:val="heading 4"/>
    <w:basedOn w:val="Normal"/>
    <w:next w:val="Normal"/>
    <w:link w:val="Heading4Char"/>
    <w:uiPriority w:val="9"/>
    <w:unhideWhenUsed/>
    <w:qFormat/>
    <w:rsid w:val="00947D17"/>
    <w:pPr>
      <w:keepNext/>
      <w:keepLines/>
      <w:spacing w:before="40"/>
      <w:outlineLvl w:val="3"/>
    </w:pPr>
    <w:rPr>
      <w:rFonts w:asciiTheme="majorHAnsi" w:eastAsiaTheme="majorEastAsia" w:hAnsiTheme="majorHAnsi" w:cstheme="majorBidi"/>
      <w:i/>
      <w:iCs/>
      <w:color w:val="2B69BF" w:themeColor="accent1" w:themeShade="BF"/>
    </w:rPr>
  </w:style>
  <w:style w:type="paragraph" w:styleId="Heading5">
    <w:name w:val="heading 5"/>
    <w:basedOn w:val="Normal"/>
    <w:next w:val="Normal"/>
    <w:link w:val="Heading5Char"/>
    <w:uiPriority w:val="9"/>
    <w:unhideWhenUsed/>
    <w:qFormat/>
    <w:rsid w:val="00947D17"/>
    <w:pPr>
      <w:keepNext/>
      <w:keepLines/>
      <w:spacing w:before="40"/>
      <w:outlineLvl w:val="4"/>
    </w:pPr>
    <w:rPr>
      <w:rFonts w:asciiTheme="majorHAnsi" w:eastAsiaTheme="majorEastAsia" w:hAnsiTheme="majorHAnsi" w:cstheme="majorBidi"/>
      <w:color w:val="2B69B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Ref">
    <w:name w:val="Date+Ref"/>
    <w:basedOn w:val="Normal"/>
    <w:qFormat/>
    <w:rsid w:val="00AA7711"/>
    <w:pPr>
      <w:jc w:val="right"/>
    </w:pPr>
  </w:style>
  <w:style w:type="paragraph" w:styleId="Header">
    <w:name w:val="header"/>
    <w:basedOn w:val="Normal"/>
    <w:link w:val="HeaderChar"/>
    <w:uiPriority w:val="99"/>
    <w:unhideWhenUsed/>
    <w:rsid w:val="00AA7711"/>
    <w:pPr>
      <w:tabs>
        <w:tab w:val="center" w:pos="4536"/>
        <w:tab w:val="right" w:pos="9072"/>
      </w:tabs>
      <w:spacing w:line="240" w:lineRule="auto"/>
    </w:pPr>
  </w:style>
  <w:style w:type="character" w:customStyle="1" w:styleId="HeaderChar">
    <w:name w:val="Header Char"/>
    <w:basedOn w:val="DefaultParagraphFont"/>
    <w:link w:val="Header"/>
    <w:uiPriority w:val="99"/>
    <w:rsid w:val="00AA7711"/>
    <w:rPr>
      <w:lang w:val="fr-FR"/>
    </w:rPr>
  </w:style>
  <w:style w:type="paragraph" w:styleId="Footer">
    <w:name w:val="footer"/>
    <w:basedOn w:val="Normal"/>
    <w:link w:val="FooterChar"/>
    <w:uiPriority w:val="99"/>
    <w:unhideWhenUsed/>
    <w:rsid w:val="00AA7711"/>
    <w:pPr>
      <w:tabs>
        <w:tab w:val="center" w:pos="4536"/>
        <w:tab w:val="right" w:pos="9072"/>
      </w:tabs>
      <w:spacing w:line="240" w:lineRule="auto"/>
    </w:pPr>
  </w:style>
  <w:style w:type="character" w:customStyle="1" w:styleId="FooterChar">
    <w:name w:val="Footer Char"/>
    <w:basedOn w:val="DefaultParagraphFont"/>
    <w:link w:val="Footer"/>
    <w:uiPriority w:val="99"/>
    <w:rsid w:val="00AA7711"/>
    <w:rPr>
      <w:lang w:val="fr-FR"/>
    </w:rPr>
  </w:style>
  <w:style w:type="table" w:styleId="TableGrid">
    <w:name w:val="Table Grid"/>
    <w:basedOn w:val="TableNormal"/>
    <w:uiPriority w:val="39"/>
    <w:rsid w:val="00D67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peofdocument">
    <w:name w:val="Type of document"/>
    <w:link w:val="TypeofdocumentChar"/>
    <w:qFormat/>
    <w:rsid w:val="00E2567B"/>
    <w:pPr>
      <w:spacing w:after="0" w:line="240" w:lineRule="auto"/>
      <w:jc w:val="right"/>
    </w:pPr>
    <w:rPr>
      <w:bCs/>
      <w:color w:val="005EB8"/>
      <w:sz w:val="36"/>
      <w:szCs w:val="50"/>
    </w:rPr>
  </w:style>
  <w:style w:type="character" w:customStyle="1" w:styleId="Heading1Char">
    <w:name w:val="Heading 1 Char"/>
    <w:basedOn w:val="DefaultParagraphFont"/>
    <w:link w:val="Heading1"/>
    <w:uiPriority w:val="9"/>
    <w:rsid w:val="00947D17"/>
    <w:rPr>
      <w:b/>
      <w:bCs/>
      <w:color w:val="005EB8"/>
      <w:sz w:val="28"/>
      <w:szCs w:val="48"/>
      <w:lang w:val="fr-FR"/>
    </w:rPr>
  </w:style>
  <w:style w:type="paragraph" w:customStyle="1" w:styleId="BasicParagraph">
    <w:name w:val="[Basic Paragraph]"/>
    <w:basedOn w:val="Normal"/>
    <w:uiPriority w:val="99"/>
    <w:rsid w:val="00D80FF4"/>
    <w:pPr>
      <w:autoSpaceDE w:val="0"/>
      <w:autoSpaceDN w:val="0"/>
      <w:adjustRightInd w:val="0"/>
      <w:spacing w:line="288" w:lineRule="auto"/>
      <w:textAlignment w:val="center"/>
    </w:pPr>
    <w:rPr>
      <w:rFonts w:ascii="Arial" w:hAnsi="Arial" w:cs="Arial"/>
      <w:color w:val="000000"/>
      <w:sz w:val="24"/>
      <w:szCs w:val="24"/>
    </w:rPr>
  </w:style>
  <w:style w:type="character" w:customStyle="1" w:styleId="Heading2Char">
    <w:name w:val="Heading 2 Char"/>
    <w:basedOn w:val="DefaultParagraphFont"/>
    <w:link w:val="Heading2"/>
    <w:uiPriority w:val="9"/>
    <w:rsid w:val="00947D17"/>
    <w:rPr>
      <w:bCs/>
      <w:color w:val="005EB8"/>
      <w:sz w:val="20"/>
      <w:szCs w:val="28"/>
      <w:lang w:val="fr-FR"/>
    </w:rPr>
  </w:style>
  <w:style w:type="character" w:customStyle="1" w:styleId="Heading3Char">
    <w:name w:val="Heading 3 Char"/>
    <w:basedOn w:val="DefaultParagraphFont"/>
    <w:link w:val="Heading3"/>
    <w:uiPriority w:val="9"/>
    <w:rsid w:val="00947D17"/>
    <w:rPr>
      <w:b/>
      <w:bCs/>
      <w:sz w:val="18"/>
      <w:szCs w:val="24"/>
      <w:lang w:val="fr-FR"/>
    </w:rPr>
  </w:style>
  <w:style w:type="paragraph" w:styleId="ListParagraph">
    <w:name w:val="List Paragraph"/>
    <w:basedOn w:val="Normal"/>
    <w:link w:val="ListParagraphChar"/>
    <w:uiPriority w:val="34"/>
    <w:qFormat/>
    <w:rsid w:val="007568D0"/>
    <w:pPr>
      <w:numPr>
        <w:numId w:val="2"/>
      </w:numPr>
      <w:spacing w:line="240" w:lineRule="auto"/>
      <w:ind w:left="709" w:hanging="142"/>
      <w:contextualSpacing/>
    </w:pPr>
  </w:style>
  <w:style w:type="character" w:styleId="Hyperlink">
    <w:name w:val="Hyperlink"/>
    <w:basedOn w:val="DefaultParagraphFont"/>
    <w:uiPriority w:val="99"/>
    <w:unhideWhenUsed/>
    <w:rsid w:val="007568D0"/>
    <w:rPr>
      <w:color w:val="5E93DB" w:themeColor="hyperlink"/>
      <w:u w:val="single"/>
    </w:rPr>
  </w:style>
  <w:style w:type="character" w:customStyle="1" w:styleId="UnresolvedMention1">
    <w:name w:val="Unresolved Mention1"/>
    <w:basedOn w:val="DefaultParagraphFont"/>
    <w:uiPriority w:val="99"/>
    <w:semiHidden/>
    <w:unhideWhenUsed/>
    <w:rsid w:val="007568D0"/>
    <w:rPr>
      <w:color w:val="605E5C"/>
      <w:shd w:val="clear" w:color="auto" w:fill="E1DFDD"/>
    </w:rPr>
  </w:style>
  <w:style w:type="table" w:customStyle="1" w:styleId="TableGrid1">
    <w:name w:val="Table Grid1"/>
    <w:basedOn w:val="TableNormal"/>
    <w:next w:val="TableGrid"/>
    <w:uiPriority w:val="39"/>
    <w:rsid w:val="009B1FD7"/>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02309"/>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02309"/>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3A30"/>
    <w:rPr>
      <w:color w:val="808080"/>
    </w:rPr>
  </w:style>
  <w:style w:type="paragraph" w:customStyle="1" w:styleId="NumberingLIST">
    <w:name w:val="Numbering LIST"/>
    <w:basedOn w:val="ListParagraph"/>
    <w:link w:val="NumberingLISTChar"/>
    <w:qFormat/>
    <w:rsid w:val="00A25157"/>
    <w:pPr>
      <w:numPr>
        <w:numId w:val="6"/>
      </w:numPr>
    </w:pPr>
  </w:style>
  <w:style w:type="paragraph" w:styleId="EndnoteText">
    <w:name w:val="endnote text"/>
    <w:basedOn w:val="Normal"/>
    <w:link w:val="EndnoteTextChar"/>
    <w:uiPriority w:val="99"/>
    <w:semiHidden/>
    <w:unhideWhenUsed/>
    <w:rsid w:val="0044677C"/>
    <w:pPr>
      <w:spacing w:line="240" w:lineRule="auto"/>
    </w:pPr>
    <w:rPr>
      <w:sz w:val="20"/>
      <w:szCs w:val="20"/>
    </w:rPr>
  </w:style>
  <w:style w:type="character" w:customStyle="1" w:styleId="ListParagraphChar">
    <w:name w:val="List Paragraph Char"/>
    <w:basedOn w:val="DefaultParagraphFont"/>
    <w:link w:val="ListParagraph"/>
    <w:uiPriority w:val="34"/>
    <w:rsid w:val="00A25157"/>
    <w:rPr>
      <w:sz w:val="18"/>
      <w:lang w:val="fr-FR"/>
    </w:rPr>
  </w:style>
  <w:style w:type="character" w:customStyle="1" w:styleId="NumberingLISTChar">
    <w:name w:val="Numbering LIST Char"/>
    <w:basedOn w:val="ListParagraphChar"/>
    <w:link w:val="NumberingLIST"/>
    <w:rsid w:val="00A25157"/>
    <w:rPr>
      <w:sz w:val="18"/>
      <w:lang w:val="fr-FR"/>
    </w:rPr>
  </w:style>
  <w:style w:type="character" w:customStyle="1" w:styleId="EndnoteTextChar">
    <w:name w:val="Endnote Text Char"/>
    <w:basedOn w:val="DefaultParagraphFont"/>
    <w:link w:val="EndnoteText"/>
    <w:uiPriority w:val="99"/>
    <w:semiHidden/>
    <w:rsid w:val="0044677C"/>
    <w:rPr>
      <w:sz w:val="20"/>
      <w:szCs w:val="20"/>
      <w:lang w:val="fr-FR"/>
    </w:rPr>
  </w:style>
  <w:style w:type="character" w:styleId="EndnoteReference">
    <w:name w:val="endnote reference"/>
    <w:basedOn w:val="DefaultParagraphFont"/>
    <w:uiPriority w:val="99"/>
    <w:semiHidden/>
    <w:unhideWhenUsed/>
    <w:rsid w:val="0044677C"/>
    <w:rPr>
      <w:vertAlign w:val="superscript"/>
    </w:rPr>
  </w:style>
  <w:style w:type="paragraph" w:styleId="FootnoteText">
    <w:name w:val="footnote text"/>
    <w:aliases w:val="fn,Footnote Text Char Char,Fußnote,FSR footnote,lábléc,Char,Texto nota pie Car,notefranz,ARM footnote Text,Footnote Text Char2,Footnote Text Char11,Footnote Text Char3,Footnote Text Char4,Footnote Text Char5,Ch,Cha,Testo_note,ft,F"/>
    <w:basedOn w:val="Normal"/>
    <w:link w:val="FootnoteTextChar"/>
    <w:uiPriority w:val="99"/>
    <w:unhideWhenUsed/>
    <w:qFormat/>
    <w:rsid w:val="00E82910"/>
    <w:pPr>
      <w:spacing w:after="100" w:line="240" w:lineRule="auto"/>
    </w:pPr>
    <w:rPr>
      <w:color w:val="000000" w:themeColor="text1"/>
      <w:sz w:val="16"/>
      <w:szCs w:val="16"/>
    </w:rPr>
  </w:style>
  <w:style w:type="character" w:customStyle="1" w:styleId="FootnoteTextChar">
    <w:name w:val="Footnote Text Char"/>
    <w:aliases w:val="fn Char,Footnote Text Char Char Char,Fußnote Char,FSR footnote Char,lábléc Char,Char Char,Texto nota pie Car Char,notefranz Char,ARM footnote Text Char,Footnote Text Char2 Char,Footnote Text Char11 Char,Footnote Text Char3 Char,F Char"/>
    <w:basedOn w:val="DefaultParagraphFont"/>
    <w:link w:val="FootnoteText"/>
    <w:uiPriority w:val="99"/>
    <w:qFormat/>
    <w:rsid w:val="00E82910"/>
    <w:rPr>
      <w:color w:val="000000" w:themeColor="text1"/>
      <w:sz w:val="16"/>
      <w:szCs w:val="16"/>
      <w:lang w:val="fr-FR"/>
    </w:rPr>
  </w:style>
  <w:style w:type="character" w:styleId="FootnoteReference">
    <w:name w:val="footnote reference"/>
    <w:aliases w:val="Footnote"/>
    <w:basedOn w:val="DefaultParagraphFont"/>
    <w:uiPriority w:val="99"/>
    <w:unhideWhenUsed/>
    <w:qFormat/>
    <w:rsid w:val="00E82910"/>
    <w:rPr>
      <w:b/>
      <w:bCs/>
      <w:color w:val="005EB8" w:themeColor="text2"/>
      <w:vertAlign w:val="superscript"/>
    </w:rPr>
  </w:style>
  <w:style w:type="character" w:customStyle="1" w:styleId="Heading4Char">
    <w:name w:val="Heading 4 Char"/>
    <w:basedOn w:val="DefaultParagraphFont"/>
    <w:link w:val="Heading4"/>
    <w:uiPriority w:val="9"/>
    <w:rsid w:val="00947D17"/>
    <w:rPr>
      <w:rFonts w:asciiTheme="majorHAnsi" w:eastAsiaTheme="majorEastAsia" w:hAnsiTheme="majorHAnsi" w:cstheme="majorBidi"/>
      <w:i/>
      <w:iCs/>
      <w:color w:val="2B69BF" w:themeColor="accent1" w:themeShade="BF"/>
      <w:sz w:val="18"/>
      <w:lang w:val="fr-FR"/>
    </w:rPr>
  </w:style>
  <w:style w:type="character" w:customStyle="1" w:styleId="Heading5Char">
    <w:name w:val="Heading 5 Char"/>
    <w:basedOn w:val="DefaultParagraphFont"/>
    <w:link w:val="Heading5"/>
    <w:uiPriority w:val="9"/>
    <w:rsid w:val="00947D17"/>
    <w:rPr>
      <w:rFonts w:asciiTheme="majorHAnsi" w:eastAsiaTheme="majorEastAsia" w:hAnsiTheme="majorHAnsi" w:cstheme="majorBidi"/>
      <w:color w:val="2B69BF" w:themeColor="accent1" w:themeShade="BF"/>
      <w:sz w:val="18"/>
      <w:lang w:val="fr-FR"/>
    </w:rPr>
  </w:style>
  <w:style w:type="paragraph" w:customStyle="1" w:styleId="ORANGElevel">
    <w:name w:val="ORANGE level"/>
    <w:basedOn w:val="Typeofdocument"/>
    <w:link w:val="ORANGElevelChar"/>
    <w:qFormat/>
    <w:rsid w:val="00AC1243"/>
    <w:rPr>
      <w:b/>
      <w:bCs w:val="0"/>
      <w:color w:val="F98C23"/>
      <w:sz w:val="24"/>
      <w:szCs w:val="24"/>
    </w:rPr>
  </w:style>
  <w:style w:type="paragraph" w:customStyle="1" w:styleId="REDlevel">
    <w:name w:val="RED level"/>
    <w:basedOn w:val="Typeofdocument"/>
    <w:qFormat/>
    <w:rsid w:val="00AC1243"/>
    <w:rPr>
      <w:b/>
      <w:bCs w:val="0"/>
      <w:color w:val="DF2935"/>
      <w:sz w:val="24"/>
      <w:szCs w:val="24"/>
    </w:rPr>
  </w:style>
  <w:style w:type="character" w:customStyle="1" w:styleId="TypeofdocumentChar">
    <w:name w:val="Type of document Char"/>
    <w:basedOn w:val="DefaultParagraphFont"/>
    <w:link w:val="Typeofdocument"/>
    <w:rsid w:val="00AC1243"/>
    <w:rPr>
      <w:bCs/>
      <w:color w:val="005EB8"/>
      <w:sz w:val="36"/>
      <w:szCs w:val="50"/>
      <w:lang w:val="fr-FR"/>
    </w:rPr>
  </w:style>
  <w:style w:type="character" w:customStyle="1" w:styleId="ORANGElevelChar">
    <w:name w:val="ORANGE level Char"/>
    <w:basedOn w:val="TypeofdocumentChar"/>
    <w:link w:val="ORANGElevel"/>
    <w:rsid w:val="00AC1243"/>
    <w:rPr>
      <w:b/>
      <w:bCs w:val="0"/>
      <w:color w:val="F98C23"/>
      <w:sz w:val="24"/>
      <w:szCs w:val="24"/>
      <w:lang w:val="fr-FR"/>
    </w:rPr>
  </w:style>
  <w:style w:type="paragraph" w:customStyle="1" w:styleId="YELLOWlevel">
    <w:name w:val="YELLOW level"/>
    <w:basedOn w:val="REDlevel"/>
    <w:qFormat/>
    <w:rsid w:val="00AC1243"/>
    <w:rPr>
      <w:color w:val="FFCD00" w:themeColor="accent2"/>
    </w:rPr>
  </w:style>
  <w:style w:type="paragraph" w:customStyle="1" w:styleId="BLUElevel">
    <w:name w:val="BLUE level"/>
    <w:basedOn w:val="YELLOWlevel"/>
    <w:qFormat/>
    <w:rsid w:val="00AC1243"/>
    <w:rPr>
      <w:color w:val="5E93DB" w:themeColor="accent1"/>
    </w:rPr>
  </w:style>
  <w:style w:type="paragraph" w:customStyle="1" w:styleId="GREENlevel">
    <w:name w:val="GREEN level"/>
    <w:basedOn w:val="BLUElevel"/>
    <w:qFormat/>
    <w:rsid w:val="00AC1243"/>
    <w:rPr>
      <w:color w:val="218380"/>
    </w:rPr>
  </w:style>
  <w:style w:type="paragraph" w:customStyle="1" w:styleId="PERSONALlevel">
    <w:name w:val="PERSONAL level"/>
    <w:basedOn w:val="GREENlevel"/>
    <w:qFormat/>
    <w:rsid w:val="00593418"/>
    <w:rPr>
      <w:bCs/>
      <w:color w:val="000000" w:themeColor="text1"/>
    </w:rPr>
  </w:style>
  <w:style w:type="paragraph" w:styleId="BodyText">
    <w:name w:val="Body Text"/>
    <w:aliases w:val="Text"/>
    <w:basedOn w:val="Normal"/>
    <w:link w:val="BodyTextChar"/>
    <w:rsid w:val="00445F86"/>
    <w:pPr>
      <w:widowControl w:val="0"/>
      <w:spacing w:after="240" w:line="240" w:lineRule="auto"/>
    </w:pPr>
    <w:rPr>
      <w:rFonts w:ascii="Verdana" w:eastAsia="Times New Roman" w:hAnsi="Verdana" w:cs="Times New Roman"/>
      <w:snapToGrid w:val="0"/>
      <w:sz w:val="20"/>
      <w:szCs w:val="20"/>
      <w:lang w:eastAsia="fi-FI"/>
    </w:rPr>
  </w:style>
  <w:style w:type="character" w:customStyle="1" w:styleId="BodyTextChar">
    <w:name w:val="Body Text Char"/>
    <w:aliases w:val="Text Char"/>
    <w:basedOn w:val="DefaultParagraphFont"/>
    <w:link w:val="BodyText"/>
    <w:rsid w:val="00445F86"/>
    <w:rPr>
      <w:rFonts w:ascii="Verdana" w:eastAsia="Times New Roman" w:hAnsi="Verdana" w:cs="Times New Roman"/>
      <w:snapToGrid w:val="0"/>
      <w:sz w:val="20"/>
      <w:szCs w:val="20"/>
      <w:lang w:val="fr-FR" w:eastAsia="fi-FI"/>
    </w:rPr>
  </w:style>
  <w:style w:type="character" w:styleId="CommentReference">
    <w:name w:val="annotation reference"/>
    <w:uiPriority w:val="99"/>
    <w:semiHidden/>
    <w:unhideWhenUsed/>
    <w:rsid w:val="00445F86"/>
    <w:rPr>
      <w:sz w:val="16"/>
      <w:szCs w:val="16"/>
    </w:rPr>
  </w:style>
  <w:style w:type="paragraph" w:styleId="CommentText">
    <w:name w:val="annotation text"/>
    <w:basedOn w:val="Normal"/>
    <w:link w:val="CommentTextChar"/>
    <w:uiPriority w:val="99"/>
    <w:semiHidden/>
    <w:unhideWhenUsed/>
    <w:rsid w:val="00445F86"/>
    <w:pPr>
      <w:spacing w:line="240" w:lineRule="auto"/>
    </w:pPr>
    <w:rPr>
      <w:rFonts w:ascii="Cambria" w:eastAsia="MS Mincho" w:hAnsi="Cambria" w:cs="Times New Roman"/>
      <w:sz w:val="20"/>
      <w:szCs w:val="20"/>
    </w:rPr>
  </w:style>
  <w:style w:type="character" w:customStyle="1" w:styleId="CommentTextChar">
    <w:name w:val="Comment Text Char"/>
    <w:basedOn w:val="DefaultParagraphFont"/>
    <w:link w:val="CommentText"/>
    <w:uiPriority w:val="99"/>
    <w:semiHidden/>
    <w:rsid w:val="00445F86"/>
    <w:rPr>
      <w:rFonts w:ascii="Cambria" w:eastAsia="MS Mincho" w:hAnsi="Cambria" w:cs="Times New Roman"/>
      <w:sz w:val="20"/>
      <w:szCs w:val="20"/>
    </w:rPr>
  </w:style>
  <w:style w:type="paragraph" w:styleId="BalloonText">
    <w:name w:val="Balloon Text"/>
    <w:basedOn w:val="Normal"/>
    <w:link w:val="BalloonTextChar"/>
    <w:uiPriority w:val="99"/>
    <w:semiHidden/>
    <w:unhideWhenUsed/>
    <w:rsid w:val="00445F86"/>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445F86"/>
    <w:rPr>
      <w:rFonts w:ascii="Segoe UI" w:hAnsi="Segoe UI" w:cs="Segoe UI"/>
      <w:sz w:val="18"/>
      <w:szCs w:val="18"/>
      <w:lang w:val="fr-FR"/>
    </w:rPr>
  </w:style>
  <w:style w:type="paragraph" w:styleId="CommentSubject">
    <w:name w:val="annotation subject"/>
    <w:basedOn w:val="CommentText"/>
    <w:next w:val="CommentText"/>
    <w:link w:val="CommentSubjectChar"/>
    <w:uiPriority w:val="99"/>
    <w:semiHidden/>
    <w:unhideWhenUsed/>
    <w:rsid w:val="00507D8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07D84"/>
    <w:rPr>
      <w:rFonts w:ascii="Cambria" w:eastAsia="MS Mincho" w:hAnsi="Cambria" w:cs="Times New Roman"/>
      <w:b/>
      <w:bCs/>
      <w:sz w:val="20"/>
      <w:szCs w:val="20"/>
      <w:lang w:val="fr-FR"/>
    </w:rPr>
  </w:style>
  <w:style w:type="character" w:styleId="Emphasis">
    <w:name w:val="Emphasis"/>
    <w:basedOn w:val="DefaultParagraphFont"/>
    <w:uiPriority w:val="20"/>
    <w:qFormat/>
    <w:rsid w:val="004F2FF4"/>
    <w:rPr>
      <w:i/>
      <w:iCs/>
    </w:rPr>
  </w:style>
  <w:style w:type="character" w:customStyle="1" w:styleId="oj-super">
    <w:name w:val="oj-super"/>
    <w:basedOn w:val="DefaultParagraphFont"/>
    <w:rsid w:val="004F2FF4"/>
    <w:rPr>
      <w:sz w:val="17"/>
      <w:szCs w:val="17"/>
      <w:vertAlign w:val="superscript"/>
    </w:rPr>
  </w:style>
  <w:style w:type="character" w:customStyle="1" w:styleId="DnEx1">
    <w:name w:val="DnEx1"/>
    <w:basedOn w:val="DefaultParagraphFont"/>
    <w:uiPriority w:val="1"/>
    <w:qFormat/>
    <w:rsid w:val="00D17283"/>
    <w:rPr>
      <w:rFonts w:asciiTheme="minorHAnsi" w:hAnsiTheme="minorHAnsi"/>
      <w:b/>
      <w:color w:val="005EB8"/>
      <w:sz w:val="20"/>
      <w:szCs w:val="20"/>
    </w:rPr>
  </w:style>
  <w:style w:type="character" w:customStyle="1" w:styleId="DnEx2">
    <w:name w:val="DnEx2"/>
    <w:basedOn w:val="DefaultParagraphFont"/>
    <w:uiPriority w:val="1"/>
    <w:qFormat/>
    <w:rsid w:val="00D17283"/>
    <w:rPr>
      <w:rFonts w:asciiTheme="minorHAnsi" w:eastAsia="Calibri" w:hAnsiTheme="minorHAnsi" w:cstheme="minorHAnsi"/>
      <w:snapToGrid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0449">
      <w:bodyDiv w:val="1"/>
      <w:marLeft w:val="0"/>
      <w:marRight w:val="0"/>
      <w:marTop w:val="0"/>
      <w:marBottom w:val="0"/>
      <w:divBdr>
        <w:top w:val="none" w:sz="0" w:space="0" w:color="auto"/>
        <w:left w:val="none" w:sz="0" w:space="0" w:color="auto"/>
        <w:bottom w:val="none" w:sz="0" w:space="0" w:color="auto"/>
        <w:right w:val="none" w:sz="0" w:space="0" w:color="auto"/>
      </w:divBdr>
    </w:div>
    <w:div w:id="668562276">
      <w:bodyDiv w:val="1"/>
      <w:marLeft w:val="0"/>
      <w:marRight w:val="0"/>
      <w:marTop w:val="0"/>
      <w:marBottom w:val="0"/>
      <w:divBdr>
        <w:top w:val="none" w:sz="0" w:space="0" w:color="auto"/>
        <w:left w:val="none" w:sz="0" w:space="0" w:color="auto"/>
        <w:bottom w:val="none" w:sz="0" w:space="0" w:color="auto"/>
        <w:right w:val="none" w:sz="0" w:space="0" w:color="auto"/>
      </w:divBdr>
    </w:div>
    <w:div w:id="1407150076">
      <w:bodyDiv w:val="1"/>
      <w:marLeft w:val="0"/>
      <w:marRight w:val="0"/>
      <w:marTop w:val="0"/>
      <w:marBottom w:val="0"/>
      <w:divBdr>
        <w:top w:val="none" w:sz="0" w:space="0" w:color="auto"/>
        <w:left w:val="none" w:sz="0" w:space="0" w:color="auto"/>
        <w:bottom w:val="none" w:sz="0" w:space="0" w:color="auto"/>
        <w:right w:val="none" w:sz="0" w:space="0" w:color="auto"/>
      </w:divBdr>
    </w:div>
    <w:div w:id="1444492794">
      <w:bodyDiv w:val="1"/>
      <w:marLeft w:val="0"/>
      <w:marRight w:val="0"/>
      <w:marTop w:val="0"/>
      <w:marBottom w:val="0"/>
      <w:divBdr>
        <w:top w:val="none" w:sz="0" w:space="0" w:color="auto"/>
        <w:left w:val="none" w:sz="0" w:space="0" w:color="auto"/>
        <w:bottom w:val="none" w:sz="0" w:space="0" w:color="auto"/>
        <w:right w:val="none" w:sz="0" w:space="0" w:color="auto"/>
      </w:divBdr>
    </w:div>
    <w:div w:id="1725984042">
      <w:bodyDiv w:val="1"/>
      <w:marLeft w:val="0"/>
      <w:marRight w:val="0"/>
      <w:marTop w:val="0"/>
      <w:marBottom w:val="0"/>
      <w:divBdr>
        <w:top w:val="none" w:sz="0" w:space="0" w:color="auto"/>
        <w:left w:val="none" w:sz="0" w:space="0" w:color="auto"/>
        <w:bottom w:val="none" w:sz="0" w:space="0" w:color="auto"/>
        <w:right w:val="none" w:sz="0" w:space="0" w:color="auto"/>
      </w:divBdr>
    </w:div>
    <w:div w:id="1963919821">
      <w:bodyDiv w:val="1"/>
      <w:marLeft w:val="0"/>
      <w:marRight w:val="0"/>
      <w:marTop w:val="0"/>
      <w:marBottom w:val="0"/>
      <w:divBdr>
        <w:top w:val="none" w:sz="0" w:space="0" w:color="auto"/>
        <w:left w:val="none" w:sz="0" w:space="0" w:color="auto"/>
        <w:bottom w:val="none" w:sz="0" w:space="0" w:color="auto"/>
        <w:right w:val="none" w:sz="0" w:space="0" w:color="auto"/>
      </w:divBdr>
    </w:div>
    <w:div w:id="207566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RB">
      <a:dk1>
        <a:sysClr val="windowText" lastClr="000000"/>
      </a:dk1>
      <a:lt1>
        <a:sysClr val="window" lastClr="FFFFFF"/>
      </a:lt1>
      <a:dk2>
        <a:srgbClr val="005EB8"/>
      </a:dk2>
      <a:lt2>
        <a:srgbClr val="575756"/>
      </a:lt2>
      <a:accent1>
        <a:srgbClr val="5E93DB"/>
      </a:accent1>
      <a:accent2>
        <a:srgbClr val="FFCD00"/>
      </a:accent2>
      <a:accent3>
        <a:srgbClr val="005EB8"/>
      </a:accent3>
      <a:accent4>
        <a:srgbClr val="5E93DB"/>
      </a:accent4>
      <a:accent5>
        <a:srgbClr val="FFCD00"/>
      </a:accent5>
      <a:accent6>
        <a:srgbClr val="005EB8"/>
      </a:accent6>
      <a:hlink>
        <a:srgbClr val="5E93DB"/>
      </a:hlink>
      <a:folHlink>
        <a:srgbClr val="FFCD00"/>
      </a:folHlink>
    </a:clrScheme>
    <a:fontScheme name="SRB">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d3f7154-300c-4df4-8215-1bc8a683cd75">
      <Value>1</Value>
    </TaxCatchAll>
    <EC_Collab_Reference xmlns="2d99d92f-24b8-40bc-857f-01659c29f5b9" xsi:nil="true"/>
    <SRBCountrycontr xmlns="2d3f7154-300c-4df4-8215-1bc8a683cd75" xsi:nil="true"/>
    <SRBYearcontr xmlns="2d3f7154-300c-4df4-8215-1bc8a683cd75">2022</SRBYearcontr>
    <EC_Collab_DocumentLanguage xmlns="2d99d92f-24b8-40bc-857f-01659c29f5b9">EN</EC_Collab_DocumentLanguage>
    <SRBCategorycontr xmlns="2d3f7154-300c-4df4-8215-1bc8a683cd75" xsi:nil="true"/>
    <SRBDataClassification xmlns="2d3f7154-300c-4df4-8215-1bc8a683cd75">SRB-YELLOW</SRBDataClassification>
    <EC_Collab_Status xmlns="2d99d92f-24b8-40bc-857f-01659c29f5b9">Not Started</EC_Collab_Status>
    <fe1e379ae185499f968b54a99aa2f245 xmlns="2d3f7154-300c-4df4-8215-1bc8a683cd75">
      <Terms xmlns="http://schemas.microsoft.com/office/infopath/2007/PartnerControls">
        <TermInfo xmlns="http://schemas.microsoft.com/office/infopath/2007/PartnerControls">
          <TermName xmlns="http://schemas.microsoft.com/office/infopath/2007/PartnerControls">11.01.020.010 Contributions - Ex-Ante Calculations</TermName>
          <TermId xmlns="http://schemas.microsoft.com/office/infopath/2007/PartnerControls">ad3ede40-de5f-4eb5-bc29-096614c9e95d</TermId>
        </TermInfo>
      </Terms>
    </fe1e379ae185499f968b54a99aa2f245>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A43BC25537E497438F749B49454AC72B" ma:contentTypeVersion="35" ma:contentTypeDescription="Create a new document in this library." ma:contentTypeScope="" ma:versionID="b8c022f936de6b133ecabfe9933f64ed">
  <xsd:schema xmlns:xsd="http://www.w3.org/2001/XMLSchema" xmlns:xs="http://www.w3.org/2001/XMLSchema" xmlns:p="http://schemas.microsoft.com/office/2006/metadata/properties" xmlns:ns3="2d99d92f-24b8-40bc-857f-01659c29f5b9" xmlns:ns4="2d3f7154-300c-4df4-8215-1bc8a683cd75" targetNamespace="http://schemas.microsoft.com/office/2006/metadata/properties" ma:root="true" ma:fieldsID="84f2763e1ad44727d12c53c59ec3b23f" ns3:_="" ns4:_="">
    <xsd:import namespace="2d99d92f-24b8-40bc-857f-01659c29f5b9"/>
    <xsd:import namespace="2d3f7154-300c-4df4-8215-1bc8a683cd75"/>
    <xsd:element name="properties">
      <xsd:complexType>
        <xsd:sequence>
          <xsd:element name="documentManagement">
            <xsd:complexType>
              <xsd:all>
                <xsd:element ref="ns3:EC_Collab_Reference" minOccurs="0"/>
                <xsd:element ref="ns3:EC_Collab_DocumentLanguage"/>
                <xsd:element ref="ns3:EC_Collab_Status"/>
                <xsd:element ref="ns4:fe1e379ae185499f968b54a99aa2f245" minOccurs="0"/>
                <xsd:element ref="ns4:TaxCatchAll" minOccurs="0"/>
                <xsd:element ref="ns4:SRBYearcontr" minOccurs="0"/>
                <xsd:element ref="ns4:SRBCategorycontr" minOccurs="0"/>
                <xsd:element ref="ns4:SRBCountrycontr" minOccurs="0"/>
                <xsd:element ref="ns4:SRBDataClassification"/>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99d92f-24b8-40bc-857f-01659c29f5b9"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3"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2d3f7154-300c-4df4-8215-1bc8a683cd75" elementFormDefault="qualified">
    <xsd:import namespace="http://schemas.microsoft.com/office/2006/documentManagement/types"/>
    <xsd:import namespace="http://schemas.microsoft.com/office/infopath/2007/PartnerControls"/>
    <xsd:element name="fe1e379ae185499f968b54a99aa2f245" ma:index="16" ma:taxonomy="true" ma:internalName="fe1e379ae185499f968b54a99aa2f245" ma:taxonomyFieldName="SRBFilePlan" ma:displayName="File Plan" ma:default="" ma:fieldId="{fe1e379a-e185-499f-968b-54a99aa2f245}" ma:sspId="02fcca73-72a7-4dba-99f8-a05cf81f9b45" ma:termSetId="1acf73b5-acbc-49d4-b98d-de637d1baddc" ma:anchorId="2726f9ce-a89e-4956-abd9-ced7dc37907c" ma:open="false" ma:isKeyword="false">
      <xsd:complexType>
        <xsd:sequence>
          <xsd:element ref="pc:Terms" minOccurs="0" maxOccurs="1"/>
        </xsd:sequence>
      </xsd:complexType>
    </xsd:element>
    <xsd:element name="TaxCatchAll" ma:index="17" nillable="true" ma:displayName="Taxonomy Catch All Column" ma:description="" ma:hidden="true" ma:list="{a91d9345-ee2a-44b1-8c41-b2c3a3988bbb}" ma:internalName="TaxCatchAll" ma:showField="CatchAllData" ma:web="2d3f7154-300c-4df4-8215-1bc8a683cd75">
      <xsd:complexType>
        <xsd:complexContent>
          <xsd:extension base="dms:MultiChoiceLookup">
            <xsd:sequence>
              <xsd:element name="Value" type="dms:Lookup" maxOccurs="unbounded" minOccurs="0" nillable="true"/>
            </xsd:sequence>
          </xsd:extension>
        </xsd:complexContent>
      </xsd:complexType>
    </xsd:element>
    <xsd:element name="SRBYearcontr" ma:index="18" nillable="true" ma:displayName="Year" ma:format="Dropdown" ma:internalName="SRBYearcont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RBCategorycontr" ma:index="19" nillable="true" ma:displayName="Category" ma:default="" ma:internalName="SRBCategorycontr">
      <xsd:simpleType>
        <xsd:restriction base="dms:Choice">
          <xsd:enumeration value="DGS"/>
          <xsd:enumeration value="Executive Session"/>
          <xsd:enumeration value="FCCC"/>
          <xsd:enumeration value="IGA Waterfall"/>
          <xsd:enumeration value="Legal Texts"/>
          <xsd:enumeration value="Management Meeting"/>
          <xsd:enumeration value="Plenary Session"/>
          <xsd:enumeration value="Public Bridge Financing"/>
        </xsd:restriction>
      </xsd:simpleType>
    </xsd:element>
    <xsd:element name="SRBCountrycontr" ma:index="20" nillable="true" ma:displayName="Country" ma:format="Dropdown" ma:internalName="SRBCountrycontr">
      <xsd:simpleType>
        <xsd:restriction base="dms:Choice">
          <xsd:enumeration value="Austria"/>
          <xsd:enumeration value="Belgium"/>
          <xsd:enumeration value="Bulgaria"/>
          <xsd:enumeration value="China"/>
          <xsd:enumeration value="Croatia"/>
          <xsd:enumeration value="Cyprus"/>
          <xsd:enumeration value="Denmark"/>
          <xsd:enumeration value="Estonia"/>
          <xsd:enumeration value="Finland"/>
          <xsd:enumeration value="France"/>
          <xsd:enumeration value="Germany"/>
          <xsd:enumeration value="Greece"/>
          <xsd:enumeration value="Ireland"/>
          <xsd:enumeration value="Italy"/>
          <xsd:enumeration value="Japan"/>
          <xsd:enumeration value="Korea"/>
          <xsd:enumeration value="Latvia"/>
          <xsd:enumeration value="Lithuania"/>
          <xsd:enumeration value="Luxembourg"/>
          <xsd:enumeration value="Malta"/>
          <xsd:enumeration value="Mexico"/>
          <xsd:enumeration value="n/a"/>
          <xsd:enumeration value="Netherlands"/>
          <xsd:enumeration value="Poland"/>
          <xsd:enumeration value="Portugal"/>
          <xsd:enumeration value="Romania"/>
          <xsd:enumeration value="Slovakia"/>
          <xsd:enumeration value="Slovenia"/>
          <xsd:enumeration value="Spain"/>
          <xsd:enumeration value="United Kingdom"/>
          <xsd:enumeration value="United States"/>
        </xsd:restriction>
      </xsd:simpleType>
    </xsd:element>
    <xsd:element name="SRBDataClassification" ma:index="21" ma:displayName="Data Classification" ma:default="" ma:internalName="SRBDataClassification">
      <xsd:simpleType>
        <xsd:restriction base="dms:Choice">
          <xsd:enumeration value="SRB-BLUE"/>
          <xsd:enumeration value="SRB-GREEN"/>
          <xsd:enumeration value="SRB-ORANGE"/>
          <xsd:enumeration value="SRB-RED"/>
          <xsd:enumeration value="SRB-YELLOW"/>
        </xsd:restriction>
      </xsd:simpleType>
    </xsd:element>
    <xsd:element name="SharedWithUsers" ma:index="2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05E84-9E0A-4279-A5BA-5201518EE1DB}">
  <ds:schemaRefs>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purl.org/dc/dcmitype/"/>
    <ds:schemaRef ds:uri="2d99d92f-24b8-40bc-857f-01659c29f5b9"/>
    <ds:schemaRef ds:uri="http://schemas.microsoft.com/office/infopath/2007/PartnerControls"/>
    <ds:schemaRef ds:uri="2d3f7154-300c-4df4-8215-1bc8a683cd75"/>
    <ds:schemaRef ds:uri="http://www.w3.org/XML/1998/namespace"/>
  </ds:schemaRefs>
</ds:datastoreItem>
</file>

<file path=customXml/itemProps2.xml><?xml version="1.0" encoding="utf-8"?>
<ds:datastoreItem xmlns:ds="http://schemas.openxmlformats.org/officeDocument/2006/customXml" ds:itemID="{78C199D6-6FE2-4C9E-90EE-7FAC0F963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99d92f-24b8-40bc-857f-01659c29f5b9"/>
    <ds:schemaRef ds:uri="2d3f7154-300c-4df4-8215-1bc8a683cd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5F1694-CC97-49B1-BD8A-4AF25C635439}">
  <ds:schemaRefs>
    <ds:schemaRef ds:uri="http://schemas.microsoft.com/sharepoint/v3/contenttype/forms"/>
  </ds:schemaRefs>
</ds:datastoreItem>
</file>

<file path=customXml/itemProps4.xml><?xml version="1.0" encoding="utf-8"?>
<ds:datastoreItem xmlns:ds="http://schemas.openxmlformats.org/officeDocument/2006/customXml" ds:itemID="{02D7CDB2-BBDB-4807-A705-9691BA4B8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13</Pages>
  <Words>3672</Words>
  <Characters>20934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CDT</dc:creator>
  <cp:keywords/>
  <dc:description/>
  <cp:lastModifiedBy>DECROOCQ Caroline</cp:lastModifiedBy>
  <cp:revision>64</cp:revision>
  <cp:lastPrinted>2020-11-17T18:14:00Z</cp:lastPrinted>
  <dcterms:created xsi:type="dcterms:W3CDTF">2023-05-12T14:42:00Z</dcterms:created>
  <dcterms:modified xsi:type="dcterms:W3CDTF">2023-09-15T07:29:00Z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0x010100A43BC25537E497438F749B49454AC72B</vt:lpwstr>
  </property>
  <property fmtid="{D5CDD505-2E9C-101B-9397-08002B2CF9AE}" pid="3" name="SRBFilePlan">
    <vt:lpwstr>1;#11.01.020.010 Contributions - Ex-Ante Calculations|ad3ede40-de5f-4eb5-bc29-096614c9e95d</vt:lpwstr>
  </property>
</Properties>
</file>