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D3BF4" w14:textId="76AD55B1" w:rsidR="008A07B2" w:rsidRPr="00C20B08" w:rsidRDefault="009A24F4" w:rsidP="008A07B2">
      <w:pPr>
        <w:rPr>
          <w:rFonts w:ascii="Garamond" w:hAnsi="Garamond"/>
          <w:lang w:val="en-US"/>
        </w:rPr>
      </w:pPr>
      <w:r w:rsidRPr="00186C94">
        <w:rPr>
          <w:noProof/>
          <w:color w:val="FFFFFF"/>
          <w:lang w:eastAsia="fr-FR"/>
        </w:rPr>
        <w:drawing>
          <wp:inline distT="0" distB="0" distL="0" distR="0" wp14:anchorId="3C059A03" wp14:editId="73D1D43C">
            <wp:extent cx="1110545" cy="990021"/>
            <wp:effectExtent l="0" t="0" r="0" b="635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61" cy="998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91D61C" w14:textId="77777777" w:rsidR="008A07B2" w:rsidRPr="00096D80" w:rsidRDefault="001B03FB" w:rsidP="008A0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D80">
        <w:rPr>
          <w:rFonts w:ascii="Times New Roman" w:hAnsi="Times New Roman" w:cs="Times New Roman"/>
          <w:b/>
          <w:sz w:val="28"/>
          <w:szCs w:val="28"/>
        </w:rPr>
        <w:t xml:space="preserve">Guide </w:t>
      </w:r>
      <w:r w:rsidR="00A03BDE" w:rsidRPr="00096D80">
        <w:rPr>
          <w:rFonts w:ascii="Times New Roman" w:hAnsi="Times New Roman" w:cs="Times New Roman"/>
          <w:b/>
          <w:sz w:val="28"/>
          <w:szCs w:val="28"/>
        </w:rPr>
        <w:t>méthodologique</w:t>
      </w:r>
      <w:r w:rsidRPr="00096D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CFBB2C" w14:textId="77777777" w:rsidR="001B03FB" w:rsidRPr="00096D80" w:rsidRDefault="001B03FB" w:rsidP="008A0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D80">
        <w:rPr>
          <w:rFonts w:ascii="Times New Roman" w:hAnsi="Times New Roman" w:cs="Times New Roman"/>
          <w:b/>
          <w:sz w:val="28"/>
          <w:szCs w:val="28"/>
        </w:rPr>
        <w:t>Documents prudentiels européens quantitatifs à communiquer annuellement et trimestriellement par les organismes de retraite professionnelle supplémentaire</w:t>
      </w:r>
    </w:p>
    <w:p w14:paraId="104C805F" w14:textId="77777777" w:rsidR="00A51514" w:rsidRPr="00096D80" w:rsidRDefault="008A07B2" w:rsidP="008A0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6D80">
        <w:rPr>
          <w:rFonts w:ascii="Times New Roman" w:hAnsi="Times New Roman" w:cs="Times New Roman"/>
        </w:rPr>
        <w:tab/>
      </w:r>
    </w:p>
    <w:p w14:paraId="61E579E0" w14:textId="77777777" w:rsidR="008A07B2" w:rsidRPr="00096D80" w:rsidRDefault="008A07B2" w:rsidP="008A07B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B817D83" w14:textId="3DED5FFF" w:rsidR="00611F68" w:rsidRPr="00096D80" w:rsidRDefault="00F7655D" w:rsidP="00611F68">
      <w:pPr>
        <w:pStyle w:val="Paragraphedeliste1"/>
        <w:ind w:left="0" w:firstLine="708"/>
        <w:rPr>
          <w:sz w:val="20"/>
        </w:rPr>
      </w:pPr>
      <w:r w:rsidRPr="00096D80">
        <w:rPr>
          <w:sz w:val="20"/>
        </w:rPr>
        <w:t xml:space="preserve">Ce guide méthodologique traite des états </w:t>
      </w:r>
      <w:r w:rsidR="00B21AD9" w:rsidRPr="00096D80">
        <w:rPr>
          <w:sz w:val="20"/>
        </w:rPr>
        <w:t xml:space="preserve">quantitatifs </w:t>
      </w:r>
      <w:r w:rsidRPr="00096D80">
        <w:rPr>
          <w:sz w:val="20"/>
        </w:rPr>
        <w:t xml:space="preserve">présentés dans </w:t>
      </w:r>
      <w:r w:rsidR="00000ADE" w:rsidRPr="00096D80">
        <w:rPr>
          <w:sz w:val="20"/>
        </w:rPr>
        <w:t>l’instruction 2020-I-05.</w:t>
      </w:r>
    </w:p>
    <w:p w14:paraId="71B8DD15" w14:textId="77777777" w:rsidR="00F7655D" w:rsidRPr="00096D80" w:rsidRDefault="00532E8A" w:rsidP="00611F68">
      <w:pPr>
        <w:pStyle w:val="Paragraphedeliste1"/>
        <w:ind w:left="0" w:firstLine="708"/>
        <w:rPr>
          <w:szCs w:val="22"/>
        </w:rPr>
      </w:pPr>
      <w:r w:rsidRPr="00096D80">
        <w:rPr>
          <w:szCs w:val="22"/>
        </w:rPr>
        <w:t xml:space="preserve"> </w:t>
      </w:r>
    </w:p>
    <w:p w14:paraId="5C066E4E" w14:textId="77777777" w:rsidR="00CD4C41" w:rsidRPr="00096D80" w:rsidRDefault="00CD4C41" w:rsidP="00CD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B8E"/>
          <w:lang w:eastAsia="fr-FR"/>
        </w:rPr>
      </w:pPr>
    </w:p>
    <w:p w14:paraId="7DC293F4" w14:textId="77777777" w:rsidR="00CD4C41" w:rsidRPr="00096D80" w:rsidRDefault="00CD4C41" w:rsidP="00F7655D">
      <w:pPr>
        <w:spacing w:after="0" w:line="240" w:lineRule="auto"/>
        <w:rPr>
          <w:rFonts w:ascii="Times New Roman" w:eastAsia="Times New Roman" w:hAnsi="Times New Roman" w:cs="Times New Roman"/>
          <w:b/>
          <w:color w:val="003B8E"/>
          <w:lang w:eastAsia="fr-FR"/>
        </w:rPr>
      </w:pPr>
    </w:p>
    <w:p w14:paraId="2CB2EDE1" w14:textId="77777777" w:rsidR="004072D0" w:rsidRPr="00096D80" w:rsidRDefault="00611F68" w:rsidP="00611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B8E"/>
          <w:sz w:val="28"/>
          <w:szCs w:val="28"/>
          <w:lang w:eastAsia="fr-FR"/>
        </w:rPr>
      </w:pPr>
      <w:r w:rsidRPr="00096D80">
        <w:rPr>
          <w:rFonts w:ascii="Times New Roman" w:eastAsia="Times New Roman" w:hAnsi="Times New Roman" w:cs="Times New Roman"/>
          <w:b/>
          <w:color w:val="003B8E"/>
          <w:sz w:val="28"/>
          <w:szCs w:val="28"/>
          <w:lang w:eastAsia="fr-FR"/>
        </w:rPr>
        <w:t>PFE.01.01.30</w:t>
      </w:r>
      <w:r w:rsidR="00F8535C" w:rsidRPr="00096D80">
        <w:rPr>
          <w:rFonts w:ascii="Times New Roman" w:eastAsia="Times New Roman" w:hAnsi="Times New Roman" w:cs="Times New Roman"/>
          <w:b/>
          <w:color w:val="003B8E"/>
          <w:sz w:val="28"/>
          <w:szCs w:val="28"/>
          <w:lang w:eastAsia="fr-FR"/>
        </w:rPr>
        <w:t xml:space="preserve"> (annuel)</w:t>
      </w:r>
    </w:p>
    <w:p w14:paraId="675C9C7D" w14:textId="77777777" w:rsidR="00611F68" w:rsidRPr="00096D80" w:rsidRDefault="00611F68" w:rsidP="00611F68">
      <w:pPr>
        <w:spacing w:after="0" w:line="240" w:lineRule="auto"/>
        <w:jc w:val="center"/>
        <w:rPr>
          <w:rStyle w:val="Lienhypertexte"/>
          <w:rFonts w:ascii="Times New Roman" w:eastAsia="Times New Roman" w:hAnsi="Times New Roman" w:cs="Times New Roman"/>
          <w:b/>
          <w:color w:val="003B8E"/>
          <w:sz w:val="28"/>
          <w:szCs w:val="28"/>
          <w:u w:val="none"/>
          <w:lang w:eastAsia="fr-FR"/>
        </w:rPr>
      </w:pPr>
      <w:r w:rsidRPr="00096D80">
        <w:rPr>
          <w:rStyle w:val="Lienhypertexte"/>
          <w:rFonts w:ascii="Times New Roman" w:eastAsia="Times New Roman" w:hAnsi="Times New Roman" w:cs="Times New Roman"/>
          <w:b/>
          <w:color w:val="003B8E"/>
          <w:sz w:val="28"/>
          <w:szCs w:val="28"/>
          <w:u w:val="none"/>
          <w:lang w:eastAsia="fr-FR"/>
        </w:rPr>
        <w:t>PFE.01.01.31</w:t>
      </w:r>
      <w:r w:rsidR="00F8535C" w:rsidRPr="00096D80">
        <w:rPr>
          <w:rStyle w:val="Lienhypertexte"/>
          <w:rFonts w:ascii="Times New Roman" w:eastAsia="Times New Roman" w:hAnsi="Times New Roman" w:cs="Times New Roman"/>
          <w:b/>
          <w:color w:val="003B8E"/>
          <w:sz w:val="28"/>
          <w:szCs w:val="28"/>
          <w:u w:val="none"/>
          <w:lang w:eastAsia="fr-FR"/>
        </w:rPr>
        <w:t xml:space="preserve"> (trimestriel)</w:t>
      </w:r>
    </w:p>
    <w:p w14:paraId="66EC59C0" w14:textId="77777777" w:rsidR="00611F68" w:rsidRPr="00096D80" w:rsidRDefault="00611F68" w:rsidP="00611F68">
      <w:pPr>
        <w:spacing w:after="0" w:line="240" w:lineRule="auto"/>
        <w:jc w:val="center"/>
        <w:rPr>
          <w:rStyle w:val="Lienhypertexte"/>
          <w:rFonts w:ascii="Times New Roman" w:eastAsia="Times New Roman" w:hAnsi="Times New Roman" w:cs="Times New Roman"/>
          <w:b/>
          <w:color w:val="003B8E"/>
          <w:sz w:val="28"/>
          <w:szCs w:val="28"/>
          <w:u w:val="none"/>
          <w:lang w:eastAsia="fr-FR"/>
        </w:rPr>
      </w:pPr>
      <w:r w:rsidRPr="00096D80">
        <w:rPr>
          <w:rStyle w:val="Lienhypertexte"/>
          <w:rFonts w:ascii="Times New Roman" w:eastAsia="Times New Roman" w:hAnsi="Times New Roman" w:cs="Times New Roman"/>
          <w:b/>
          <w:color w:val="003B8E"/>
          <w:sz w:val="28"/>
          <w:szCs w:val="28"/>
          <w:u w:val="none"/>
          <w:lang w:eastAsia="fr-FR"/>
        </w:rPr>
        <w:t>Index</w:t>
      </w:r>
    </w:p>
    <w:p w14:paraId="4B8B8161" w14:textId="77777777" w:rsidR="00B74EF0" w:rsidRDefault="00B74EF0" w:rsidP="004072D0">
      <w:pPr>
        <w:pStyle w:val="Paragraphedeliste1"/>
        <w:ind w:left="0"/>
        <w:rPr>
          <w:sz w:val="20"/>
        </w:rPr>
      </w:pPr>
    </w:p>
    <w:p w14:paraId="143BFBA3" w14:textId="3C6A0D42" w:rsidR="001B03FB" w:rsidRPr="00096D80" w:rsidRDefault="004072D0" w:rsidP="004072D0">
      <w:pPr>
        <w:pStyle w:val="Paragraphedeliste1"/>
        <w:ind w:left="0"/>
        <w:rPr>
          <w:sz w:val="20"/>
        </w:rPr>
      </w:pPr>
      <w:r w:rsidRPr="00096D80">
        <w:rPr>
          <w:sz w:val="20"/>
        </w:rPr>
        <w:t>Général :</w:t>
      </w:r>
    </w:p>
    <w:p w14:paraId="5C314A5F" w14:textId="77777777" w:rsidR="004072D0" w:rsidRPr="00096D80" w:rsidRDefault="00F7655D" w:rsidP="004072D0">
      <w:pPr>
        <w:pStyle w:val="Paragraphedeliste1"/>
        <w:ind w:left="0"/>
        <w:rPr>
          <w:b/>
          <w:sz w:val="20"/>
        </w:rPr>
      </w:pPr>
      <w:r w:rsidRPr="00096D80">
        <w:rPr>
          <w:b/>
          <w:sz w:val="20"/>
        </w:rPr>
        <w:t>Le nom de l’onglet est :</w:t>
      </w:r>
    </w:p>
    <w:p w14:paraId="69FEF427" w14:textId="77777777" w:rsidR="004072D0" w:rsidRPr="00096D80" w:rsidRDefault="00611F68" w:rsidP="00611F68">
      <w:pPr>
        <w:pStyle w:val="Paragraphedeliste1"/>
        <w:numPr>
          <w:ilvl w:val="0"/>
          <w:numId w:val="13"/>
        </w:numPr>
        <w:rPr>
          <w:sz w:val="20"/>
        </w:rPr>
      </w:pPr>
      <w:r w:rsidRPr="00096D80">
        <w:rPr>
          <w:sz w:val="20"/>
        </w:rPr>
        <w:t xml:space="preserve">PFE.01.01.30 </w:t>
      </w:r>
      <w:r w:rsidR="004072D0" w:rsidRPr="00096D80">
        <w:rPr>
          <w:sz w:val="20"/>
        </w:rPr>
        <w:t>pour la remise annuelle</w:t>
      </w:r>
    </w:p>
    <w:p w14:paraId="74E96D9B" w14:textId="77777777" w:rsidR="004072D0" w:rsidRPr="00096D80" w:rsidRDefault="00611F68" w:rsidP="00611F68">
      <w:pPr>
        <w:pStyle w:val="Paragraphedeliste1"/>
        <w:numPr>
          <w:ilvl w:val="0"/>
          <w:numId w:val="13"/>
        </w:numPr>
        <w:rPr>
          <w:sz w:val="20"/>
        </w:rPr>
      </w:pPr>
      <w:r w:rsidRPr="00096D80">
        <w:rPr>
          <w:sz w:val="20"/>
        </w:rPr>
        <w:t>PFE.01.01.31</w:t>
      </w:r>
      <w:r w:rsidR="007A065B" w:rsidRPr="00096D80">
        <w:rPr>
          <w:sz w:val="20"/>
        </w:rPr>
        <w:t xml:space="preserve"> </w:t>
      </w:r>
      <w:r w:rsidR="004072D0" w:rsidRPr="00096D80">
        <w:rPr>
          <w:sz w:val="20"/>
        </w:rPr>
        <w:t>pour la remise trimestrielle</w:t>
      </w:r>
    </w:p>
    <w:p w14:paraId="3A1ED3A9" w14:textId="77777777" w:rsidR="004072D0" w:rsidRPr="00096D80" w:rsidRDefault="004072D0" w:rsidP="004072D0">
      <w:pPr>
        <w:pStyle w:val="Paragraphedeliste1"/>
        <w:ind w:left="0"/>
        <w:rPr>
          <w:sz w:val="20"/>
        </w:rPr>
      </w:pPr>
    </w:p>
    <w:p w14:paraId="4BAADA14" w14:textId="33D6E096" w:rsidR="00B14667" w:rsidRPr="00096D80" w:rsidRDefault="00B14667" w:rsidP="00B14667">
      <w:pPr>
        <w:pStyle w:val="Paragraphedeliste1"/>
        <w:ind w:left="0"/>
        <w:rPr>
          <w:sz w:val="20"/>
        </w:rPr>
      </w:pPr>
      <w:r w:rsidRPr="00096D80">
        <w:rPr>
          <w:sz w:val="20"/>
        </w:rPr>
        <w:t xml:space="preserve">Cette section est dédiée à la collecte trimestrielle et annuelle des informations individuelles. </w:t>
      </w:r>
    </w:p>
    <w:p w14:paraId="747D0961" w14:textId="77777777" w:rsidR="00B14667" w:rsidRPr="00096D80" w:rsidRDefault="00B14667" w:rsidP="00B14667">
      <w:pPr>
        <w:pStyle w:val="Paragraphedeliste1"/>
        <w:rPr>
          <w:sz w:val="20"/>
        </w:rPr>
      </w:pPr>
    </w:p>
    <w:p w14:paraId="7BDDBF74" w14:textId="77777777" w:rsidR="00B14667" w:rsidRPr="00096D80" w:rsidRDefault="00B14667" w:rsidP="00B14667">
      <w:pPr>
        <w:pStyle w:val="Paragraphedeliste1"/>
        <w:ind w:left="0"/>
        <w:rPr>
          <w:sz w:val="20"/>
        </w:rPr>
      </w:pPr>
      <w:r w:rsidRPr="00096D80">
        <w:rPr>
          <w:sz w:val="20"/>
        </w:rPr>
        <w:t>Si une justification spéciale est nécessaire, ces informations ne devraient pas être soumises dans le cadre du modèle de déclaration (</w:t>
      </w:r>
      <w:proofErr w:type="spellStart"/>
      <w:r w:rsidRPr="00096D80">
        <w:rPr>
          <w:sz w:val="20"/>
        </w:rPr>
        <w:t>template</w:t>
      </w:r>
      <w:proofErr w:type="spellEnd"/>
      <w:r w:rsidRPr="00096D80">
        <w:rPr>
          <w:sz w:val="20"/>
        </w:rPr>
        <w:t xml:space="preserve">) lui-même. Le mode de justification devrait plutôt être discuté avec les Autorités compétentes nationales (y compris les banques centrales nationales pour les modèles avec </w:t>
      </w:r>
      <w:proofErr w:type="spellStart"/>
      <w:r w:rsidRPr="00096D80">
        <w:rPr>
          <w:sz w:val="20"/>
        </w:rPr>
        <w:t>add-ons</w:t>
      </w:r>
      <w:proofErr w:type="spellEnd"/>
      <w:r w:rsidRPr="00096D80">
        <w:rPr>
          <w:sz w:val="20"/>
        </w:rPr>
        <w:t xml:space="preserve"> BCE) et l'AEAPP.</w:t>
      </w:r>
    </w:p>
    <w:p w14:paraId="0506B0AB" w14:textId="77777777" w:rsidR="00611F68" w:rsidRPr="00C5002F" w:rsidRDefault="00611F68" w:rsidP="00611F68">
      <w:pPr>
        <w:pStyle w:val="Paragraphedeliste1"/>
        <w:ind w:left="0"/>
        <w:rPr>
          <w:szCs w:val="22"/>
        </w:rPr>
      </w:pPr>
    </w:p>
    <w:p w14:paraId="6CB43668" w14:textId="77777777" w:rsidR="00611F68" w:rsidRPr="00B74EF0" w:rsidRDefault="00611F68" w:rsidP="00611F6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41" w:rightFromText="141" w:vertAnchor="text" w:tblpX="-318" w:tblpY="1"/>
        <w:tblOverlap w:val="never"/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835"/>
        <w:gridCol w:w="5411"/>
      </w:tblGrid>
      <w:tr w:rsidR="00EF423C" w:rsidRPr="00B74EF0" w14:paraId="4C4AD072" w14:textId="77777777" w:rsidTr="00096D80">
        <w:trPr>
          <w:cantSplit/>
        </w:trPr>
        <w:tc>
          <w:tcPr>
            <w:tcW w:w="535" w:type="pct"/>
          </w:tcPr>
          <w:p w14:paraId="58982D04" w14:textId="77777777" w:rsidR="00093F50" w:rsidRPr="00096D80" w:rsidRDefault="00093F50" w:rsidP="008E7CB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</w:rPr>
              <w:t>Colonne</w:t>
            </w:r>
          </w:p>
        </w:tc>
        <w:tc>
          <w:tcPr>
            <w:tcW w:w="1535" w:type="pct"/>
          </w:tcPr>
          <w:p w14:paraId="6103C865" w14:textId="77777777" w:rsidR="00093F50" w:rsidRPr="00096D80" w:rsidRDefault="00093F50" w:rsidP="008E7CB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</w:rPr>
              <w:t>Intitulé</w:t>
            </w:r>
          </w:p>
        </w:tc>
        <w:tc>
          <w:tcPr>
            <w:tcW w:w="2930" w:type="pct"/>
          </w:tcPr>
          <w:p w14:paraId="692BB1A4" w14:textId="77777777" w:rsidR="00093F50" w:rsidRPr="00096D80" w:rsidRDefault="00093F50" w:rsidP="008E7CB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</w:rPr>
              <w:t>Définition et formule</w:t>
            </w:r>
          </w:p>
        </w:tc>
      </w:tr>
      <w:tr w:rsidR="00EF423C" w:rsidRPr="00B74EF0" w14:paraId="7D9D752F" w14:textId="77777777" w:rsidTr="00096D80">
        <w:trPr>
          <w:cantSplit/>
        </w:trPr>
        <w:tc>
          <w:tcPr>
            <w:tcW w:w="535" w:type="pct"/>
          </w:tcPr>
          <w:p w14:paraId="6D2B8685" w14:textId="77777777" w:rsidR="00EF423C" w:rsidRPr="00096D80" w:rsidRDefault="00EF423C" w:rsidP="008E7CB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/ ER0010</w:t>
            </w:r>
          </w:p>
        </w:tc>
        <w:tc>
          <w:tcPr>
            <w:tcW w:w="1535" w:type="pct"/>
          </w:tcPr>
          <w:p w14:paraId="39D485BE" w14:textId="0B25F4C8" w:rsidR="00EF423C" w:rsidRPr="00096D80" w:rsidRDefault="00EF423C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PFE.01.02.30 - Information générale </w:t>
            </w:r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  <w:proofErr w:type="spellEnd"/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annuel -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[avec </w:t>
            </w:r>
            <w:proofErr w:type="spellStart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add-ons</w:t>
            </w:r>
            <w:proofErr w:type="spellEnd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BCE]</w:t>
            </w:r>
          </w:p>
          <w:p w14:paraId="4A2C4E1C" w14:textId="77777777" w:rsidR="007A3134" w:rsidRPr="00096D80" w:rsidRDefault="007A3134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B9361" w14:textId="77777777" w:rsidR="00557F0D" w:rsidRPr="00096D80" w:rsidRDefault="00557F0D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PFE.01.02.31 -Information générale - </w:t>
            </w:r>
            <w:proofErr w:type="spellStart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  <w:proofErr w:type="spellEnd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trimestriel - Remise individuelle [avec </w:t>
            </w:r>
            <w:proofErr w:type="spellStart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add-ons</w:t>
            </w:r>
            <w:proofErr w:type="spellEnd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BCE]</w:t>
            </w:r>
          </w:p>
        </w:tc>
        <w:tc>
          <w:tcPr>
            <w:tcW w:w="2930" w:type="pct"/>
          </w:tcPr>
          <w:p w14:paraId="21F1C369" w14:textId="77777777" w:rsidR="00EF423C" w:rsidRPr="00096D80" w:rsidRDefault="00AA2ECE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6D6447F2" w14:textId="77777777" w:rsidR="00B224E7" w:rsidRPr="00096D80" w:rsidRDefault="00B224E7" w:rsidP="00B224E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La seule option possible est :</w:t>
            </w:r>
          </w:p>
          <w:p w14:paraId="0580460C" w14:textId="176BE1A3" w:rsidR="007A3134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243A6934" w14:textId="77777777" w:rsidR="00C8715F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25E72" w14:textId="2B0A233C" w:rsidR="009B44AD" w:rsidRPr="00096D80" w:rsidRDefault="009B44AD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E2A4F" w14:textId="77777777" w:rsidR="00557F0D" w:rsidRPr="00096D80" w:rsidRDefault="00557F0D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Trimestriel</w:t>
            </w:r>
          </w:p>
          <w:p w14:paraId="01B13CE0" w14:textId="7014A6DB" w:rsidR="00B224E7" w:rsidRPr="00096D80" w:rsidRDefault="00B224E7" w:rsidP="00B224E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La seule option possible est :</w:t>
            </w:r>
          </w:p>
          <w:p w14:paraId="3EB9EBF2" w14:textId="635218F1" w:rsidR="00557F0D" w:rsidRPr="00096D80" w:rsidRDefault="00C8715F" w:rsidP="00B224E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</w:tc>
      </w:tr>
      <w:tr w:rsidR="00EF423C" w:rsidRPr="00B74EF0" w14:paraId="3BBCBBE5" w14:textId="77777777" w:rsidTr="00096D80">
        <w:trPr>
          <w:cantSplit/>
        </w:trPr>
        <w:tc>
          <w:tcPr>
            <w:tcW w:w="535" w:type="pct"/>
          </w:tcPr>
          <w:p w14:paraId="1CA576D9" w14:textId="77777777" w:rsidR="00EF423C" w:rsidRPr="00096D80" w:rsidRDefault="00EF423C" w:rsidP="008E7CB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C0010 / ER0020</w:t>
            </w:r>
          </w:p>
        </w:tc>
        <w:tc>
          <w:tcPr>
            <w:tcW w:w="1535" w:type="pct"/>
          </w:tcPr>
          <w:p w14:paraId="12CD3688" w14:textId="77777777" w:rsidR="00EF423C" w:rsidRPr="00096D80" w:rsidRDefault="00EF423C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PFE.02.01.30 - Bilan [avec </w:t>
            </w:r>
            <w:r w:rsidR="00B14667" w:rsidRPr="00096D8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add-ons</w:t>
            </w:r>
            <w:proofErr w:type="spellEnd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BCE]</w:t>
            </w:r>
          </w:p>
        </w:tc>
        <w:tc>
          <w:tcPr>
            <w:tcW w:w="2930" w:type="pct"/>
          </w:tcPr>
          <w:p w14:paraId="65B1AEC2" w14:textId="77777777" w:rsidR="00D05A02" w:rsidRPr="00096D80" w:rsidRDefault="00D05A02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6C8A40E2" w14:textId="5F93B947" w:rsidR="00D85067" w:rsidRPr="00096D80" w:rsidRDefault="00B224E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Choisir impérativement l’une des options suivantes </w:t>
            </w:r>
            <w:r w:rsidR="00D05A02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457D7A6" w14:textId="77777777" w:rsidR="00C8715F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79470F02" w14:textId="45677D8D" w:rsidR="00D85067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0 – Non déclarées (une justification spéciale est requise en ce cas) </w:t>
            </w:r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617C1A7" w14:textId="77777777" w:rsidR="00D05A02" w:rsidRPr="00096D80" w:rsidRDefault="00D05A02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Trimestriel</w:t>
            </w:r>
          </w:p>
          <w:p w14:paraId="6A9BF083" w14:textId="262D42A6" w:rsidR="00C8715F" w:rsidRPr="00096D80" w:rsidRDefault="00B224E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Choisir impérativement l’une des options suivantes :</w:t>
            </w:r>
          </w:p>
          <w:p w14:paraId="7427F3B1" w14:textId="4C82F13C" w:rsidR="00EF423C" w:rsidRPr="00096D80" w:rsidRDefault="00B224E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15F"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 0 – Non déclarées (une justification spéciale est requise en ce cas)</w:t>
            </w:r>
          </w:p>
        </w:tc>
      </w:tr>
      <w:tr w:rsidR="00EF423C" w:rsidRPr="00B74EF0" w14:paraId="36DC70D0" w14:textId="77777777" w:rsidTr="00096D80">
        <w:trPr>
          <w:cantSplit/>
        </w:trPr>
        <w:tc>
          <w:tcPr>
            <w:tcW w:w="535" w:type="pct"/>
          </w:tcPr>
          <w:p w14:paraId="52811DED" w14:textId="77777777" w:rsidR="00EF423C" w:rsidRPr="00096D80" w:rsidRDefault="00D932D6" w:rsidP="008E7CB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 / R0030</w:t>
            </w:r>
          </w:p>
        </w:tc>
        <w:tc>
          <w:tcPr>
            <w:tcW w:w="1535" w:type="pct"/>
          </w:tcPr>
          <w:p w14:paraId="3E65EFDB" w14:textId="77777777" w:rsidR="00EF423C" w:rsidRPr="00096D80" w:rsidRDefault="00D932D6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PF.04.03.24 - Activités </w:t>
            </w:r>
            <w:r w:rsidR="003F1FC4" w:rsidRPr="00096D80">
              <w:rPr>
                <w:rFonts w:ascii="Times New Roman" w:hAnsi="Times New Roman" w:cs="Times New Roman"/>
                <w:sz w:val="20"/>
                <w:szCs w:val="20"/>
              </w:rPr>
              <w:t>par pays</w:t>
            </w:r>
          </w:p>
        </w:tc>
        <w:tc>
          <w:tcPr>
            <w:tcW w:w="2930" w:type="pct"/>
          </w:tcPr>
          <w:p w14:paraId="67AF6778" w14:textId="12E7BF1B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Annuel </w:t>
            </w:r>
            <w:r w:rsidR="00E67415" w:rsidRPr="00096D8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06A5652" w14:textId="77777777" w:rsidR="001438D7" w:rsidRPr="00096D80" w:rsidRDefault="00B224E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Choisir impérativement l’une des options suivantes :</w:t>
            </w:r>
          </w:p>
          <w:p w14:paraId="3C93C257" w14:textId="3C6D21E4" w:rsidR="00C8715F" w:rsidRPr="00096D80" w:rsidRDefault="00B224E7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15F"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7C34858B" w14:textId="3AB62938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20 – Non déclaré</w:t>
            </w:r>
            <w:r w:rsidR="00ED0EBD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car non obligatoire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(si l’entité n’est pas un ORPS)</w:t>
            </w:r>
          </w:p>
          <w:p w14:paraId="05F41B10" w14:textId="601F75F8" w:rsidR="001E0C33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26 – Non déclaré (si aucune activité transfrontalière)</w:t>
            </w:r>
          </w:p>
          <w:p w14:paraId="00BEE824" w14:textId="1C5D60B3" w:rsidR="003F1FC4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</w:tc>
      </w:tr>
      <w:tr w:rsidR="00D932D6" w:rsidRPr="00B74EF0" w14:paraId="599EEF7D" w14:textId="77777777" w:rsidTr="00096D80">
        <w:trPr>
          <w:cantSplit/>
        </w:trPr>
        <w:tc>
          <w:tcPr>
            <w:tcW w:w="535" w:type="pct"/>
          </w:tcPr>
          <w:p w14:paraId="41E0BD32" w14:textId="77777777" w:rsidR="00D932D6" w:rsidRPr="00096D80" w:rsidRDefault="0052457E" w:rsidP="008E7CB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C0010 / </w:t>
            </w:r>
            <w:r w:rsidR="00D932D6" w:rsidRPr="00096D80">
              <w:rPr>
                <w:rFonts w:ascii="Times New Roman" w:hAnsi="Times New Roman" w:cs="Times New Roman"/>
                <w:sz w:val="20"/>
                <w:szCs w:val="20"/>
              </w:rPr>
              <w:t>R0040</w:t>
            </w:r>
          </w:p>
        </w:tc>
        <w:tc>
          <w:tcPr>
            <w:tcW w:w="1535" w:type="pct"/>
          </w:tcPr>
          <w:p w14:paraId="65C7001A" w14:textId="77777777" w:rsidR="00D932D6" w:rsidRPr="00096D80" w:rsidRDefault="00D932D6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PF.05.03.24 - Frais</w:t>
            </w:r>
          </w:p>
        </w:tc>
        <w:tc>
          <w:tcPr>
            <w:tcW w:w="2930" w:type="pct"/>
          </w:tcPr>
          <w:p w14:paraId="1E5BD697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5CE581AD" w14:textId="77777777" w:rsidR="001438D7" w:rsidRPr="00096D80" w:rsidRDefault="00B224E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Choisir impérativement l’une des options suivantes :</w:t>
            </w:r>
          </w:p>
          <w:p w14:paraId="0D78F339" w14:textId="2DF1991F" w:rsidR="00C8715F" w:rsidRPr="00096D80" w:rsidRDefault="00B224E7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15F"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32496F16" w14:textId="1C686F1C" w:rsidR="00D932D6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20 – Non déclaré </w:t>
            </w:r>
            <w:r w:rsidR="00ED0EBD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car non obligatoire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(si l’entité n’est pas un ORPS)</w:t>
            </w:r>
          </w:p>
          <w:p w14:paraId="46377C0E" w14:textId="58EA586D" w:rsidR="001E0C33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</w:tc>
      </w:tr>
      <w:tr w:rsidR="00D932D6" w:rsidRPr="00B74EF0" w14:paraId="01CB74A5" w14:textId="77777777" w:rsidTr="00096D80">
        <w:trPr>
          <w:cantSplit/>
        </w:trPr>
        <w:tc>
          <w:tcPr>
            <w:tcW w:w="535" w:type="pct"/>
          </w:tcPr>
          <w:p w14:paraId="41567669" w14:textId="77777777" w:rsidR="00D932D6" w:rsidRPr="00096D80" w:rsidRDefault="0052457E" w:rsidP="008E7CB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C0010 / </w:t>
            </w:r>
            <w:r w:rsidR="00D932D6" w:rsidRPr="00096D80">
              <w:rPr>
                <w:rFonts w:ascii="Times New Roman" w:hAnsi="Times New Roman" w:cs="Times New Roman"/>
                <w:sz w:val="20"/>
                <w:szCs w:val="20"/>
              </w:rPr>
              <w:t>ER0050</w:t>
            </w:r>
          </w:p>
        </w:tc>
        <w:tc>
          <w:tcPr>
            <w:tcW w:w="1535" w:type="pct"/>
          </w:tcPr>
          <w:p w14:paraId="2D09787B" w14:textId="77777777" w:rsidR="00D932D6" w:rsidRPr="00096D80" w:rsidRDefault="00D932D6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PFEF.06.02.30 - </w:t>
            </w:r>
            <w:r w:rsidR="00B14667" w:rsidRPr="00096D80">
              <w:rPr>
                <w:rFonts w:ascii="Times New Roman" w:hAnsi="Times New Roman" w:cs="Times New Roman"/>
                <w:sz w:val="20"/>
                <w:szCs w:val="20"/>
              </w:rPr>
              <w:t>État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des placements [avec </w:t>
            </w:r>
            <w:proofErr w:type="spellStart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add-ons</w:t>
            </w:r>
            <w:proofErr w:type="spellEnd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BCE]</w:t>
            </w:r>
          </w:p>
        </w:tc>
        <w:tc>
          <w:tcPr>
            <w:tcW w:w="2930" w:type="pct"/>
          </w:tcPr>
          <w:p w14:paraId="5F5FD475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0E02E7C9" w14:textId="77777777" w:rsidR="001438D7" w:rsidRPr="00096D80" w:rsidRDefault="00E9515C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Choisir impérativement l’une des options suivantes :</w:t>
            </w:r>
          </w:p>
          <w:p w14:paraId="3F233F7C" w14:textId="469CEEDB" w:rsidR="00C8715F" w:rsidRPr="00096D80" w:rsidRDefault="00E9515C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15F"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5DE8DD92" w14:textId="22B70412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20 -  Non déclaré </w:t>
            </w:r>
            <w:r w:rsidR="00ED0EBD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car non obligatoire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(si l’entité n’est pas un ORPS)     </w:t>
            </w:r>
          </w:p>
          <w:p w14:paraId="498913B0" w14:textId="31E37D0F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33 -  Non déclaré car exempté, au titre de l’Article 7</w:t>
            </w:r>
            <w:r w:rsidR="00ED0EBD" w:rsidRPr="00096D8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0EBD" w:rsidRPr="00096D80">
              <w:rPr>
                <w:rFonts w:ascii="Times New Roman" w:hAnsi="Times New Roman" w:cs="Times New Roman"/>
                <w:sz w:val="20"/>
                <w:szCs w:val="20"/>
              </w:rPr>
              <w:t>)d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du </w:t>
            </w:r>
            <w:hyperlink r:id="rId9" w:history="1">
              <w:r w:rsidR="00253346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règlement BCE 2018/231</w:t>
              </w:r>
            </w:hyperlink>
            <w:r w:rsidR="00253346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et 1.14 de la </w:t>
            </w:r>
            <w:hyperlink r:id="rId10" w:history="1">
              <w:r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 xml:space="preserve">décision </w:t>
              </w:r>
              <w:r w:rsidR="00DB5AC5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EIOPA-</w:t>
              </w:r>
              <w:proofErr w:type="spellStart"/>
              <w:r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BoS</w:t>
              </w:r>
              <w:proofErr w:type="spellEnd"/>
              <w:r w:rsidR="00DB5AC5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/18-114</w:t>
              </w:r>
            </w:hyperlink>
          </w:p>
          <w:p w14:paraId="2AC52520" w14:textId="57F326B6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34 -  Non déclaré car exempté, au titre de l’Article 7</w:t>
            </w:r>
            <w:r w:rsidR="00B224E7" w:rsidRPr="00096D8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24E7" w:rsidRPr="00096D80">
              <w:rPr>
                <w:rFonts w:ascii="Times New Roman" w:hAnsi="Times New Roman" w:cs="Times New Roman"/>
                <w:sz w:val="20"/>
                <w:szCs w:val="20"/>
              </w:rPr>
              <w:t>)d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du </w:t>
            </w:r>
            <w:hyperlink r:id="rId11" w:history="1">
              <w:r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règlement BCE</w:t>
              </w:r>
              <w:r w:rsidR="00B224E7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 xml:space="preserve"> 2018/231</w:t>
              </w:r>
            </w:hyperlink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et 1.7 de la </w:t>
            </w:r>
            <w:hyperlink r:id="rId12" w:history="1">
              <w:r w:rsidR="00B224E7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décision EIOPA-</w:t>
              </w:r>
              <w:proofErr w:type="spellStart"/>
              <w:r w:rsidR="00B224E7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BoS</w:t>
              </w:r>
              <w:proofErr w:type="spellEnd"/>
              <w:r w:rsidR="00B224E7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/18-114</w:t>
              </w:r>
            </w:hyperlink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, jusqu’au 31/12/2019</w:t>
            </w:r>
          </w:p>
          <w:p w14:paraId="4D81A326" w14:textId="7DDB4975" w:rsidR="007A3134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  <w:p w14:paraId="473B31C7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Trimestriel : </w:t>
            </w:r>
          </w:p>
          <w:p w14:paraId="630B740D" w14:textId="77777777" w:rsidR="00C8715F" w:rsidRPr="00096D80" w:rsidRDefault="00C8715F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Choisir impérativement l’une des options suivantes :</w:t>
            </w:r>
          </w:p>
          <w:p w14:paraId="65559E9B" w14:textId="77777777" w:rsidR="00C8715F" w:rsidRPr="00096D80" w:rsidRDefault="00C8715F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6F5A99CE" w14:textId="488DDDEF" w:rsidR="00D932D6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</w:tc>
      </w:tr>
      <w:tr w:rsidR="00D932D6" w:rsidRPr="00B74EF0" w14:paraId="55575D0E" w14:textId="77777777" w:rsidTr="00096D80">
        <w:trPr>
          <w:cantSplit/>
        </w:trPr>
        <w:tc>
          <w:tcPr>
            <w:tcW w:w="535" w:type="pct"/>
          </w:tcPr>
          <w:p w14:paraId="754682BA" w14:textId="77777777" w:rsidR="00D932D6" w:rsidRPr="00096D80" w:rsidRDefault="0052457E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/ </w:t>
            </w:r>
            <w:r w:rsidR="00D932D6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R0060</w:t>
            </w:r>
          </w:p>
        </w:tc>
        <w:tc>
          <w:tcPr>
            <w:tcW w:w="1535" w:type="pct"/>
          </w:tcPr>
          <w:p w14:paraId="2D1220E5" w14:textId="77777777" w:rsidR="00D932D6" w:rsidRPr="00096D80" w:rsidRDefault="00D932D6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PF.06.03.24 - OPC et fonds  d'investissement - Approche par transparence</w:t>
            </w:r>
          </w:p>
        </w:tc>
        <w:tc>
          <w:tcPr>
            <w:tcW w:w="2930" w:type="pct"/>
          </w:tcPr>
          <w:p w14:paraId="2B84BD65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5FE6F12F" w14:textId="77777777" w:rsidR="001438D7" w:rsidRPr="00096D80" w:rsidRDefault="00E9515C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Choisir impérativement l’une des options suivantes :</w:t>
            </w:r>
          </w:p>
          <w:p w14:paraId="6ED50316" w14:textId="4B3F9691" w:rsidR="00C8715F" w:rsidRPr="00096D80" w:rsidRDefault="00E9515C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15F"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4DBA6DDA" w14:textId="3D80B6AE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20 -  Non déclaré</w:t>
            </w:r>
            <w:r w:rsidR="00B51772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car non obligatoire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(si l’entité n’est pas un ORPS)     </w:t>
            </w:r>
          </w:p>
          <w:p w14:paraId="04152B13" w14:textId="5E9FB8CE" w:rsidR="00D85067" w:rsidRPr="00096D80" w:rsidRDefault="00E82AA2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-  Non déclaré car exempté, au titre de l’Article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1.7 </w:t>
            </w:r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de la </w:t>
            </w:r>
            <w:r w:rsidR="00E9515C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" w:history="1">
              <w:r w:rsidR="00E9515C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décision EIOPA-</w:t>
              </w:r>
              <w:proofErr w:type="spellStart"/>
              <w:r w:rsidR="00E9515C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BoS</w:t>
              </w:r>
              <w:proofErr w:type="spellEnd"/>
              <w:r w:rsidR="00E9515C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/18-114</w:t>
              </w:r>
            </w:hyperlink>
            <w:r w:rsidR="00E9515C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A16" w:rsidRPr="00096D80">
              <w:rPr>
                <w:rFonts w:ascii="Times New Roman" w:hAnsi="Times New Roman" w:cs="Times New Roman"/>
                <w:sz w:val="20"/>
                <w:szCs w:val="20"/>
              </w:rPr>
              <w:t>jusqu’au 31/12/2019</w:t>
            </w:r>
          </w:p>
          <w:p w14:paraId="3B223A70" w14:textId="7A38593C" w:rsidR="00D932D6" w:rsidRPr="00096D80" w:rsidRDefault="00E82AA2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-  Non déclaré rempli car exempté, au titre de l’Article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D67D03" w:rsidRPr="00096D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85067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de la </w:t>
            </w:r>
            <w:r w:rsidR="00E9515C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" w:history="1">
              <w:r w:rsidR="00E9515C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décision EIOPA-</w:t>
              </w:r>
              <w:proofErr w:type="spellStart"/>
              <w:r w:rsidR="00E9515C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BoS</w:t>
              </w:r>
              <w:proofErr w:type="spellEnd"/>
              <w:r w:rsidR="00E9515C" w:rsidRPr="00096D80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/18-114</w:t>
              </w:r>
            </w:hyperlink>
          </w:p>
          <w:p w14:paraId="2B28BFEB" w14:textId="2A4E82D6" w:rsidR="00E82AA2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</w:tc>
      </w:tr>
      <w:tr w:rsidR="00980590" w:rsidRPr="00B74EF0" w14:paraId="72268DC5" w14:textId="77777777" w:rsidTr="00096D80">
        <w:trPr>
          <w:cantSplit/>
        </w:trPr>
        <w:tc>
          <w:tcPr>
            <w:tcW w:w="535" w:type="pct"/>
          </w:tcPr>
          <w:p w14:paraId="1399D541" w14:textId="77777777" w:rsidR="00980590" w:rsidRPr="00096D80" w:rsidRDefault="00980590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C0010 / R0065</w:t>
            </w:r>
          </w:p>
        </w:tc>
        <w:tc>
          <w:tcPr>
            <w:tcW w:w="1535" w:type="pct"/>
          </w:tcPr>
          <w:p w14:paraId="0F96D910" w14:textId="77777777" w:rsidR="00980590" w:rsidRPr="00096D80" w:rsidRDefault="00980590" w:rsidP="008E7CB3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PF.08.01.24 –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Positions ouvertes sur produits dérivés</w:t>
            </w:r>
          </w:p>
        </w:tc>
        <w:tc>
          <w:tcPr>
            <w:tcW w:w="2930" w:type="pct"/>
          </w:tcPr>
          <w:p w14:paraId="2911E200" w14:textId="77777777" w:rsidR="00980590" w:rsidRPr="00096D80" w:rsidRDefault="00980590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 :</w:t>
            </w:r>
          </w:p>
          <w:p w14:paraId="5B734530" w14:textId="77777777" w:rsidR="00E9515C" w:rsidRPr="00096D80" w:rsidRDefault="00E9515C" w:rsidP="00E9515C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Choisir impérativement l’une des options suivantes : </w:t>
            </w:r>
          </w:p>
          <w:p w14:paraId="4824B540" w14:textId="77777777" w:rsidR="00C8715F" w:rsidRPr="00096D80" w:rsidRDefault="00C8715F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476D63D6" w14:textId="163832B8" w:rsidR="008E7CB3" w:rsidRPr="00096D80" w:rsidRDefault="008E7CB3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 – Non déclarées car pas de transactions sur produits dérivés</w:t>
            </w:r>
          </w:p>
          <w:p w14:paraId="67CB51CA" w14:textId="2F919249" w:rsidR="00980590" w:rsidRPr="00096D80" w:rsidRDefault="00980590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0 -  Non déclaré (car non demandé par l’Autorité de Contrôle)</w:t>
            </w:r>
          </w:p>
          <w:p w14:paraId="6BFD9EB4" w14:textId="77777777" w:rsidR="007A3134" w:rsidRPr="00096D80" w:rsidRDefault="007A3134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0DA698" w14:textId="77777777" w:rsidR="00980590" w:rsidRPr="00096D80" w:rsidRDefault="00980590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Trimestriel :</w:t>
            </w:r>
          </w:p>
          <w:p w14:paraId="39BD8108" w14:textId="77777777" w:rsidR="00095AA4" w:rsidRPr="00096D80" w:rsidRDefault="00095AA4" w:rsidP="00095AA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Choisir impérativement l’une des options suivantes : </w:t>
            </w:r>
          </w:p>
          <w:p w14:paraId="3450D2A4" w14:textId="77777777" w:rsidR="00C8715F" w:rsidRPr="00096D80" w:rsidRDefault="00C8715F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44778D7D" w14:textId="4846FB01" w:rsidR="008E7CB3" w:rsidRPr="00096D80" w:rsidRDefault="008E7CB3" w:rsidP="00000ADE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 – Non déclarées car pas de transactions sur produits dérivés</w:t>
            </w:r>
          </w:p>
          <w:p w14:paraId="29EC87E8" w14:textId="3186C453" w:rsidR="00980590" w:rsidRPr="00096D80" w:rsidRDefault="00980590" w:rsidP="00C8715F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0 -  Non déclaré (car non demandé par l’Autorité de Contrôle)</w:t>
            </w:r>
          </w:p>
        </w:tc>
      </w:tr>
      <w:tr w:rsidR="00D932D6" w:rsidRPr="00B74EF0" w14:paraId="7F0238A5" w14:textId="77777777" w:rsidTr="00096D80">
        <w:trPr>
          <w:cantSplit/>
        </w:trPr>
        <w:tc>
          <w:tcPr>
            <w:tcW w:w="535" w:type="pct"/>
          </w:tcPr>
          <w:p w14:paraId="4C19AB23" w14:textId="77777777" w:rsidR="00D932D6" w:rsidRPr="00096D80" w:rsidRDefault="0052457E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C0010 / </w:t>
            </w:r>
            <w:r w:rsidR="00D932D6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R0070</w:t>
            </w:r>
          </w:p>
        </w:tc>
        <w:tc>
          <w:tcPr>
            <w:tcW w:w="1535" w:type="pct"/>
          </w:tcPr>
          <w:p w14:paraId="0FC73F33" w14:textId="77777777" w:rsidR="00D932D6" w:rsidRPr="00096D80" w:rsidRDefault="00D932D6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PF.09.02.24 - Revenu des placements</w:t>
            </w:r>
          </w:p>
        </w:tc>
        <w:tc>
          <w:tcPr>
            <w:tcW w:w="2930" w:type="pct"/>
          </w:tcPr>
          <w:p w14:paraId="69D04710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747ACB34" w14:textId="77777777" w:rsidR="008931C2" w:rsidRPr="00096D80" w:rsidRDefault="008931C2" w:rsidP="008931C2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Choisir impérativement l’une des options suivantes : </w:t>
            </w:r>
          </w:p>
          <w:p w14:paraId="175E2F59" w14:textId="77777777" w:rsidR="00C8715F" w:rsidRPr="00096D80" w:rsidRDefault="00C8715F" w:rsidP="00C8715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– Informations déclarées</w:t>
            </w:r>
          </w:p>
          <w:p w14:paraId="56289B6A" w14:textId="0DE05567" w:rsidR="00D932D6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20 -  Non décl</w:t>
            </w:r>
            <w:bookmarkStart w:id="0" w:name="_GoBack"/>
            <w:bookmarkEnd w:id="0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aré</w:t>
            </w:r>
            <w:r w:rsidR="004C7F34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car non obligatoire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(si l’entité n’est pas un ORPS)</w:t>
            </w:r>
            <w:r w:rsidR="001E0C33" w:rsidRPr="00096D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</w:t>
            </w:r>
          </w:p>
          <w:p w14:paraId="6EDF13A9" w14:textId="77CA4714" w:rsidR="001E0C33" w:rsidRPr="00096D80" w:rsidRDefault="00C8715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</w:tc>
      </w:tr>
      <w:tr w:rsidR="0064670A" w:rsidRPr="00B74EF0" w14:paraId="3F5880A2" w14:textId="77777777" w:rsidTr="00096D80">
        <w:trPr>
          <w:cantSplit/>
        </w:trPr>
        <w:tc>
          <w:tcPr>
            <w:tcW w:w="535" w:type="pct"/>
          </w:tcPr>
          <w:p w14:paraId="134414B2" w14:textId="77777777" w:rsidR="0064670A" w:rsidRPr="00096D80" w:rsidRDefault="0064670A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lastRenderedPageBreak/>
              <w:t>C0010 / R0080</w:t>
            </w:r>
          </w:p>
        </w:tc>
        <w:tc>
          <w:tcPr>
            <w:tcW w:w="1535" w:type="pct"/>
          </w:tcPr>
          <w:p w14:paraId="35DAA2CB" w14:textId="77777777" w:rsidR="0064670A" w:rsidRPr="00096D80" w:rsidRDefault="0064670A" w:rsidP="008E7CB3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PF.29.05.24 - Évolution des provisions techniques</w:t>
            </w:r>
          </w:p>
        </w:tc>
        <w:tc>
          <w:tcPr>
            <w:tcW w:w="2930" w:type="pct"/>
          </w:tcPr>
          <w:p w14:paraId="1FA40D15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17F9A97B" w14:textId="77777777" w:rsidR="004A7A99" w:rsidRPr="00096D80" w:rsidRDefault="004A7A99" w:rsidP="004A7A9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Choisir impérativement l’une des options suivantes : </w:t>
            </w:r>
          </w:p>
          <w:p w14:paraId="490E07CB" w14:textId="77777777" w:rsidR="004A7A99" w:rsidRPr="00096D80" w:rsidRDefault="004A7A99" w:rsidP="004A7A9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0F0FA79A" w14:textId="7958298C" w:rsidR="0064670A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20 -  Non déclaré </w:t>
            </w:r>
            <w:r w:rsidR="004C7F34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car non obligatoire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(si l’entité n’est pas un ORPS)</w:t>
            </w:r>
            <w:r w:rsidRPr="00096D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</w:t>
            </w:r>
          </w:p>
          <w:p w14:paraId="669D65D5" w14:textId="146109E2" w:rsidR="001E0C33" w:rsidRPr="00096D80" w:rsidRDefault="004A7A99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</w:tc>
      </w:tr>
      <w:tr w:rsidR="0064670A" w:rsidRPr="00B74EF0" w14:paraId="2E300C50" w14:textId="77777777" w:rsidTr="00096D80">
        <w:trPr>
          <w:cantSplit/>
        </w:trPr>
        <w:tc>
          <w:tcPr>
            <w:tcW w:w="535" w:type="pct"/>
          </w:tcPr>
          <w:p w14:paraId="414BA20A" w14:textId="135CD62D" w:rsidR="0064670A" w:rsidRPr="00096D80" w:rsidRDefault="00F63327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C0010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/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64670A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ER0090</w:t>
            </w:r>
          </w:p>
        </w:tc>
        <w:tc>
          <w:tcPr>
            <w:tcW w:w="1535" w:type="pct"/>
          </w:tcPr>
          <w:p w14:paraId="0D9435A6" w14:textId="77777777" w:rsidR="0064670A" w:rsidRPr="00096D80" w:rsidRDefault="0064670A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PFE.50.01.30 - Données sur les membres [avec </w:t>
            </w:r>
            <w:proofErr w:type="spellStart"/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add-ons</w:t>
            </w:r>
            <w:proofErr w:type="spellEnd"/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BCE]</w:t>
            </w:r>
          </w:p>
        </w:tc>
        <w:tc>
          <w:tcPr>
            <w:tcW w:w="2930" w:type="pct"/>
          </w:tcPr>
          <w:p w14:paraId="09DAD6E2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3305B799" w14:textId="77777777" w:rsidR="00BA4D3D" w:rsidRPr="00096D80" w:rsidRDefault="00BA4D3D" w:rsidP="00BA4D3D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Choisir impérativement l’une des options suivantes : </w:t>
            </w:r>
          </w:p>
          <w:p w14:paraId="7ECDC931" w14:textId="77777777" w:rsidR="00BA4D3D" w:rsidRPr="00096D80" w:rsidRDefault="00BA4D3D" w:rsidP="00BA4D3D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1AE06930" w14:textId="6D684E2B" w:rsidR="0064670A" w:rsidRPr="00096D80" w:rsidRDefault="00BA4D3D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0 – Non déclarées (une justification spéciale est requise en ce cas)</w:t>
            </w:r>
          </w:p>
        </w:tc>
      </w:tr>
      <w:tr w:rsidR="0064670A" w:rsidRPr="00B74EF0" w14:paraId="56952A1E" w14:textId="77777777" w:rsidTr="00096D80">
        <w:trPr>
          <w:cantSplit/>
        </w:trPr>
        <w:tc>
          <w:tcPr>
            <w:tcW w:w="535" w:type="pct"/>
          </w:tcPr>
          <w:p w14:paraId="0455238C" w14:textId="1D3FE0A0" w:rsidR="0064670A" w:rsidRPr="00096D80" w:rsidRDefault="00E81253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C0010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/</w:t>
            </w:r>
            <w:r w:rsidR="00CB4695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670A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R0100</w:t>
            </w:r>
          </w:p>
        </w:tc>
        <w:tc>
          <w:tcPr>
            <w:tcW w:w="1535" w:type="pct"/>
          </w:tcPr>
          <w:p w14:paraId="5141541A" w14:textId="77777777" w:rsidR="0064670A" w:rsidRPr="00096D80" w:rsidRDefault="0064670A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PF.51.01.24 - Flux Primes, prestations, transferts</w:t>
            </w:r>
          </w:p>
        </w:tc>
        <w:tc>
          <w:tcPr>
            <w:tcW w:w="2930" w:type="pct"/>
          </w:tcPr>
          <w:p w14:paraId="524443A8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285AB731" w14:textId="77777777" w:rsidR="00050BD8" w:rsidRPr="00096D80" w:rsidRDefault="00050BD8" w:rsidP="00050BD8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Choisir impérativement l’une des options suivantes : </w:t>
            </w:r>
          </w:p>
          <w:p w14:paraId="3B32A6DF" w14:textId="77777777" w:rsidR="00050BD8" w:rsidRPr="00096D80" w:rsidRDefault="00050BD8" w:rsidP="00050BD8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 – Informations déclarées</w:t>
            </w:r>
          </w:p>
          <w:p w14:paraId="37BC250A" w14:textId="463EE8C1" w:rsidR="0064670A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20 -  Non déclaré </w:t>
            </w:r>
            <w:r w:rsidR="00050BD8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car non obligatoire 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(si l’entité n’est pas un ORPS)</w:t>
            </w:r>
            <w:r w:rsidRPr="00096D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</w:t>
            </w:r>
          </w:p>
          <w:p w14:paraId="47E5D124" w14:textId="3C7E924E" w:rsidR="001E0C33" w:rsidRPr="00096D80" w:rsidRDefault="001E0C33" w:rsidP="00050BD8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0 -  Non déclaré (justification </w:t>
            </w:r>
            <w:r w:rsidR="00611485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spéciale </w:t>
            </w:r>
            <w:r w:rsidR="00050BD8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requise en ce cas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50BD8" w:rsidRPr="00B74EF0" w14:paraId="35020ADC" w14:textId="77777777" w:rsidTr="00096D80">
        <w:trPr>
          <w:cantSplit/>
        </w:trPr>
        <w:tc>
          <w:tcPr>
            <w:tcW w:w="535" w:type="pct"/>
          </w:tcPr>
          <w:p w14:paraId="563A9BC1" w14:textId="669034A2" w:rsidR="00050BD8" w:rsidRPr="00096D80" w:rsidRDefault="00050BD8" w:rsidP="00096D80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C0010 / R0990</w:t>
            </w:r>
          </w:p>
        </w:tc>
        <w:tc>
          <w:tcPr>
            <w:tcW w:w="1535" w:type="pct"/>
          </w:tcPr>
          <w:p w14:paraId="2176134E" w14:textId="469639EB" w:rsidR="00050BD8" w:rsidRPr="00096D80" w:rsidRDefault="00050BD8" w:rsidP="00050BD8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S.52.01.01 – Informations sur le PEPP et l’épargnant</w:t>
            </w:r>
          </w:p>
        </w:tc>
        <w:tc>
          <w:tcPr>
            <w:tcW w:w="2930" w:type="pct"/>
          </w:tcPr>
          <w:p w14:paraId="1C197EA7" w14:textId="55B43A74" w:rsidR="00050BD8" w:rsidRPr="00096D80" w:rsidRDefault="00050BD8" w:rsidP="00096D80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0C38C577" w14:textId="03923C21" w:rsidR="00050BD8" w:rsidRPr="00096D80" w:rsidRDefault="00050BD8" w:rsidP="00050BD8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096D80">
              <w:rPr>
                <w:rFonts w:eastAsia="Times New Roman"/>
                <w:sz w:val="20"/>
                <w:szCs w:val="20"/>
                <w:lang w:eastAsia="fr-FR"/>
              </w:rPr>
              <w:t xml:space="preserve">Choisir impérativement l’une des options suivantes: </w:t>
            </w:r>
          </w:p>
          <w:p w14:paraId="78FC1894" w14:textId="77777777" w:rsidR="00050BD8" w:rsidRPr="00096D80" w:rsidRDefault="00050BD8" w:rsidP="00050BD8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096D80">
              <w:rPr>
                <w:rFonts w:eastAsia="Times New Roman"/>
                <w:sz w:val="20"/>
                <w:szCs w:val="20"/>
                <w:lang w:eastAsia="fr-FR"/>
              </w:rPr>
              <w:t xml:space="preserve">1 – Informations déclarées </w:t>
            </w:r>
          </w:p>
          <w:p w14:paraId="7A47E85D" w14:textId="77777777" w:rsidR="00050BD8" w:rsidRPr="00096D80" w:rsidRDefault="00050BD8" w:rsidP="00B74EF0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096D80">
              <w:rPr>
                <w:rFonts w:eastAsia="Times New Roman"/>
                <w:sz w:val="20"/>
                <w:szCs w:val="20"/>
                <w:lang w:eastAsia="fr-FR"/>
              </w:rPr>
              <w:t>2 – Non déclarées car pas de PEPP</w:t>
            </w:r>
          </w:p>
          <w:p w14:paraId="49CF6928" w14:textId="33AA28B4" w:rsidR="00050BD8" w:rsidRPr="00096D80" w:rsidRDefault="00050BD8" w:rsidP="00B74EF0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0 – Non déclarées pour toute autre raison (une justification spéciale est requise en ce cas)</w:t>
            </w:r>
          </w:p>
        </w:tc>
      </w:tr>
      <w:tr w:rsidR="0064670A" w:rsidRPr="00B74EF0" w14:paraId="0B776513" w14:textId="77777777" w:rsidTr="00096D80">
        <w:trPr>
          <w:cantSplit/>
        </w:trPr>
        <w:tc>
          <w:tcPr>
            <w:tcW w:w="535" w:type="pct"/>
          </w:tcPr>
          <w:p w14:paraId="337DAB26" w14:textId="3A02A565" w:rsidR="0064670A" w:rsidRPr="00096D80" w:rsidRDefault="00CB2480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C0010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/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64670A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ER1100</w:t>
            </w:r>
          </w:p>
        </w:tc>
        <w:tc>
          <w:tcPr>
            <w:tcW w:w="1535" w:type="pct"/>
          </w:tcPr>
          <w:p w14:paraId="771B9A02" w14:textId="77777777" w:rsidR="0064670A" w:rsidRPr="00096D80" w:rsidRDefault="0064670A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EP.02.01.30 </w:t>
            </w:r>
            <w:r w:rsidR="00074C29"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–</w:t>
            </w: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074C29"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Statistiques / Actifs</w:t>
            </w:r>
          </w:p>
        </w:tc>
        <w:tc>
          <w:tcPr>
            <w:tcW w:w="2930" w:type="pct"/>
          </w:tcPr>
          <w:p w14:paraId="78F02A52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7482A488" w14:textId="77777777" w:rsidR="00B74EF0" w:rsidRPr="00096D80" w:rsidRDefault="00B74EF0" w:rsidP="00B74EF0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096D80">
              <w:rPr>
                <w:rFonts w:eastAsia="Times New Roman"/>
                <w:sz w:val="20"/>
                <w:szCs w:val="20"/>
                <w:lang w:eastAsia="fr-FR"/>
              </w:rPr>
              <w:t xml:space="preserve">Choisir impérativement l’une des options suivantes: </w:t>
            </w:r>
          </w:p>
          <w:p w14:paraId="52EEE952" w14:textId="77777777" w:rsidR="00B74EF0" w:rsidRPr="00096D80" w:rsidRDefault="00B74EF0" w:rsidP="00B74EF0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096D80">
              <w:rPr>
                <w:rFonts w:eastAsia="Times New Roman"/>
                <w:sz w:val="20"/>
                <w:szCs w:val="20"/>
                <w:lang w:eastAsia="fr-FR"/>
              </w:rPr>
              <w:t xml:space="preserve">1 – Informations déclarées </w:t>
            </w:r>
          </w:p>
          <w:p w14:paraId="5F3B1E5B" w14:textId="351EDB88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31 -  Non déclaré rempli car exempté, au titre de l’Article 7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)d</w:t>
            </w:r>
            <w:proofErr w:type="gramEnd"/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du règlement BCE </w:t>
            </w:r>
          </w:p>
          <w:p w14:paraId="10F3245D" w14:textId="36C03D48" w:rsidR="007A3134" w:rsidRPr="00096D80" w:rsidRDefault="00B74EF0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0 – Non déclarées (une justification spéciale est requise en ce cas)</w:t>
            </w:r>
          </w:p>
          <w:p w14:paraId="33337046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Trimestriel</w:t>
            </w:r>
          </w:p>
          <w:p w14:paraId="061B0EC0" w14:textId="77777777" w:rsidR="00B74EF0" w:rsidRPr="00096D80" w:rsidRDefault="00B74EF0" w:rsidP="00B74EF0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096D80">
              <w:rPr>
                <w:rFonts w:eastAsia="Times New Roman"/>
                <w:sz w:val="20"/>
                <w:szCs w:val="20"/>
                <w:lang w:eastAsia="fr-FR"/>
              </w:rPr>
              <w:t xml:space="preserve">Choisir impérativement l’une des options suivantes: </w:t>
            </w:r>
          </w:p>
          <w:p w14:paraId="57118842" w14:textId="77777777" w:rsidR="00B74EF0" w:rsidRPr="00096D80" w:rsidRDefault="00B74EF0" w:rsidP="00B74EF0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096D80">
              <w:rPr>
                <w:rFonts w:eastAsia="Times New Roman"/>
                <w:sz w:val="20"/>
                <w:szCs w:val="20"/>
                <w:lang w:eastAsia="fr-FR"/>
              </w:rPr>
              <w:t xml:space="preserve">1 – Informations déclarées </w:t>
            </w:r>
          </w:p>
          <w:p w14:paraId="34430DDB" w14:textId="58FDD673" w:rsidR="00020933" w:rsidRPr="00096D80" w:rsidRDefault="00B74EF0" w:rsidP="00C5002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0 – Non déclarées (une justification spéciale est requise en ce cas)</w:t>
            </w:r>
          </w:p>
        </w:tc>
      </w:tr>
      <w:tr w:rsidR="0064670A" w:rsidRPr="00B74EF0" w14:paraId="440E49CE" w14:textId="77777777" w:rsidTr="00096D80">
        <w:trPr>
          <w:cantSplit/>
        </w:trPr>
        <w:tc>
          <w:tcPr>
            <w:tcW w:w="535" w:type="pct"/>
          </w:tcPr>
          <w:p w14:paraId="7E6D4D8F" w14:textId="4408D6A6" w:rsidR="0064670A" w:rsidRPr="00096D80" w:rsidRDefault="00995257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C0010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/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64670A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ER1200</w:t>
            </w:r>
          </w:p>
        </w:tc>
        <w:tc>
          <w:tcPr>
            <w:tcW w:w="1535" w:type="pct"/>
          </w:tcPr>
          <w:p w14:paraId="424567FA" w14:textId="77777777" w:rsidR="0064670A" w:rsidRPr="00096D80" w:rsidRDefault="0064670A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EP.03.01.30 - Statistiques </w:t>
            </w:r>
            <w:r w:rsidR="001018EA"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/ Passifs</w:t>
            </w:r>
          </w:p>
        </w:tc>
        <w:tc>
          <w:tcPr>
            <w:tcW w:w="2930" w:type="pct"/>
          </w:tcPr>
          <w:p w14:paraId="7BB2B390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2BABEE92" w14:textId="77777777" w:rsidR="00C5002F" w:rsidRPr="00FF6044" w:rsidRDefault="00C5002F" w:rsidP="00C5002F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FF6044">
              <w:rPr>
                <w:rFonts w:eastAsia="Times New Roman"/>
                <w:sz w:val="20"/>
                <w:szCs w:val="20"/>
                <w:lang w:eastAsia="fr-FR"/>
              </w:rPr>
              <w:t xml:space="preserve">Choisir impérativement l’une des options suivantes: </w:t>
            </w:r>
          </w:p>
          <w:p w14:paraId="7DEC17D9" w14:textId="77777777" w:rsidR="00C5002F" w:rsidRPr="00FF6044" w:rsidRDefault="00C5002F" w:rsidP="00C5002F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FF6044">
              <w:rPr>
                <w:rFonts w:eastAsia="Times New Roman"/>
                <w:sz w:val="20"/>
                <w:szCs w:val="20"/>
                <w:lang w:eastAsia="fr-FR"/>
              </w:rPr>
              <w:t xml:space="preserve">1 – Informations déclarées </w:t>
            </w:r>
          </w:p>
          <w:p w14:paraId="1765D7BF" w14:textId="00CF576C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32 -  Non déclaré car exempté, au titre de l’Article 7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)c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du </w:t>
            </w:r>
            <w:hyperlink r:id="rId15" w:history="1">
              <w:r w:rsidR="00C5002F" w:rsidRPr="00FF6044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règlement BCE 2018/231</w:t>
              </w:r>
            </w:hyperlink>
          </w:p>
          <w:p w14:paraId="39127A9A" w14:textId="073CDB2E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31 -  Non déclaré car exempté, au titre de l’Article 7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)d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du </w:t>
            </w:r>
            <w:hyperlink r:id="rId16" w:history="1">
              <w:r w:rsidR="00C5002F" w:rsidRPr="00FF6044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règlement BCE 2018/231</w:t>
              </w:r>
            </w:hyperlink>
          </w:p>
          <w:p w14:paraId="14F632F9" w14:textId="4B7D739B" w:rsidR="00020933" w:rsidRPr="00096D80" w:rsidRDefault="00C5002F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0 – Non déclarées (une justification spéciale est requise en ce cas)</w:t>
            </w:r>
          </w:p>
        </w:tc>
      </w:tr>
      <w:tr w:rsidR="00020933" w:rsidRPr="00B74EF0" w14:paraId="56BB8E07" w14:textId="77777777" w:rsidTr="00096D80">
        <w:trPr>
          <w:cantSplit/>
        </w:trPr>
        <w:tc>
          <w:tcPr>
            <w:tcW w:w="535" w:type="pct"/>
          </w:tcPr>
          <w:p w14:paraId="73324B62" w14:textId="3699104D" w:rsidR="00020933" w:rsidRPr="00096D80" w:rsidRDefault="00587180" w:rsidP="008E7CB3">
            <w:pPr>
              <w:tabs>
                <w:tab w:val="left" w:pos="638"/>
              </w:tabs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C0010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/</w:t>
            </w:r>
            <w:r w:rsidR="00CB4695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020933" w:rsidRPr="00096D8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ER1300</w:t>
            </w:r>
          </w:p>
        </w:tc>
        <w:tc>
          <w:tcPr>
            <w:tcW w:w="1535" w:type="pct"/>
          </w:tcPr>
          <w:p w14:paraId="6B82EFDA" w14:textId="77777777" w:rsidR="00020933" w:rsidRPr="00096D80" w:rsidRDefault="00020933" w:rsidP="008E7CB3">
            <w:pPr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EP.04.01</w:t>
            </w:r>
            <w:r w:rsidR="00D85067"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.30</w:t>
            </w:r>
            <w:r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– </w:t>
            </w:r>
            <w:r w:rsidR="00074C29" w:rsidRPr="00096D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Statistiques / Passifs par pays</w:t>
            </w:r>
          </w:p>
        </w:tc>
        <w:tc>
          <w:tcPr>
            <w:tcW w:w="2930" w:type="pct"/>
          </w:tcPr>
          <w:p w14:paraId="193864C6" w14:textId="77777777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96D8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Annuel</w:t>
            </w:r>
          </w:p>
          <w:p w14:paraId="7E6A28F8" w14:textId="77777777" w:rsidR="00C5002F" w:rsidRPr="00FF6044" w:rsidRDefault="00C5002F" w:rsidP="00C5002F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FF6044">
              <w:rPr>
                <w:rFonts w:eastAsia="Times New Roman"/>
                <w:sz w:val="20"/>
                <w:szCs w:val="20"/>
                <w:lang w:eastAsia="fr-FR"/>
              </w:rPr>
              <w:t xml:space="preserve">Choisir impérativement l’une des options suivantes: </w:t>
            </w:r>
          </w:p>
          <w:p w14:paraId="49B2AD6D" w14:textId="77777777" w:rsidR="00C5002F" w:rsidRPr="00FF6044" w:rsidRDefault="00C5002F" w:rsidP="00C5002F">
            <w:pPr>
              <w:pStyle w:val="Default"/>
              <w:rPr>
                <w:rFonts w:eastAsia="Times New Roman"/>
                <w:sz w:val="20"/>
                <w:szCs w:val="20"/>
                <w:lang w:eastAsia="fr-FR"/>
              </w:rPr>
            </w:pPr>
            <w:r w:rsidRPr="00FF6044">
              <w:rPr>
                <w:rFonts w:eastAsia="Times New Roman"/>
                <w:sz w:val="20"/>
                <w:szCs w:val="20"/>
                <w:lang w:eastAsia="fr-FR"/>
              </w:rPr>
              <w:t xml:space="preserve">1 – Informations déclarées </w:t>
            </w:r>
          </w:p>
          <w:p w14:paraId="736CA822" w14:textId="164C3631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32 -  Non déclaré car exempté, au titre de l’Article 7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)c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du </w:t>
            </w:r>
            <w:hyperlink r:id="rId17" w:history="1">
              <w:r w:rsidR="00C5002F" w:rsidRPr="00FF6044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règlement BCE 2018/231</w:t>
              </w:r>
            </w:hyperlink>
          </w:p>
          <w:p w14:paraId="2A7B21FB" w14:textId="1B93104D" w:rsidR="00D85067" w:rsidRPr="00096D80" w:rsidRDefault="00D85067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31 -  Non déclaré car exempté, au titre de l’Article 7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)d</w:t>
            </w: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du </w:t>
            </w:r>
            <w:hyperlink r:id="rId18" w:history="1">
              <w:r w:rsidR="00C5002F" w:rsidRPr="00FF6044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règlement BCE 2018/231</w:t>
              </w:r>
            </w:hyperlink>
          </w:p>
          <w:p w14:paraId="1B1DCFE1" w14:textId="351F4801" w:rsidR="009A24F4" w:rsidRPr="00096D80" w:rsidRDefault="009A24F4" w:rsidP="008E7CB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35 – Non déclaré car </w:t>
            </w:r>
            <w:r w:rsidR="00CB769D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pas de droits </w:t>
            </w:r>
            <w:r w:rsidR="00C5002F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C5002F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69D" w:rsidRPr="00096D80">
              <w:rPr>
                <w:rFonts w:ascii="Times New Roman" w:hAnsi="Times New Roman" w:cs="Times New Roman"/>
                <w:sz w:val="20"/>
                <w:szCs w:val="20"/>
              </w:rPr>
              <w:t xml:space="preserve">pensions hors du pays d’autorisation </w:t>
            </w:r>
          </w:p>
          <w:p w14:paraId="50D356F3" w14:textId="23A049F1" w:rsidR="00020933" w:rsidRPr="00096D80" w:rsidRDefault="00C5002F" w:rsidP="00C5002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0 – Non déclarées (une justification spéciale est requise en ce cas)</w:t>
            </w:r>
          </w:p>
        </w:tc>
      </w:tr>
    </w:tbl>
    <w:p w14:paraId="503582A4" w14:textId="77777777" w:rsidR="00093F50" w:rsidRPr="00B5069A" w:rsidRDefault="00093F50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2FE1A339" w14:textId="77777777" w:rsidR="00093F50" w:rsidRPr="00B5069A" w:rsidRDefault="00093F50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  <w:sectPr w:rsidR="00093F50" w:rsidRPr="00B5069A" w:rsidSect="00F217DB">
          <w:footerReference w:type="default" r:id="rId1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2BE68A" w14:textId="77777777" w:rsidR="00106604" w:rsidRDefault="00106604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7E3F8CC8" w14:textId="3B712F93" w:rsidR="00093F50" w:rsidRDefault="00093F50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tbl>
      <w:tblPr>
        <w:tblW w:w="13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1"/>
        <w:gridCol w:w="6960"/>
        <w:gridCol w:w="1960"/>
        <w:gridCol w:w="3720"/>
      </w:tblGrid>
      <w:tr w:rsidR="00C7346C" w:rsidRPr="00C7346C" w14:paraId="4D0AE4D1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3CC5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PFE.01.01.30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258F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D08A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260F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346C" w:rsidRPr="00C7346C" w14:paraId="0CCE24F0" w14:textId="77777777" w:rsidTr="00C7346C">
        <w:trPr>
          <w:trHeight w:val="24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F7D3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Contenu des remises annuelles individuelles BCE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2196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395C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346C" w:rsidRPr="00C7346C" w14:paraId="081DD820" w14:textId="77777777" w:rsidTr="00C7346C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BCC99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 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F960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B203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0AA2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346C" w:rsidRPr="00C7346C" w14:paraId="6848F39A" w14:textId="77777777" w:rsidTr="00C7346C">
        <w:trPr>
          <w:trHeight w:val="24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ECFB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PFE.01.01.30.01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86394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EB20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346C" w:rsidRPr="00C7346C" w14:paraId="263DAD3A" w14:textId="77777777" w:rsidTr="00C7346C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65800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 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D7E8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CC4D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8AD4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346C" w:rsidRPr="00C7346C" w14:paraId="3559DA44" w14:textId="77777777" w:rsidTr="00C7346C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451E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Contenu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4878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02C1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73D0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346C" w:rsidRPr="00C7346C" w14:paraId="1A822E0E" w14:textId="77777777" w:rsidTr="00C7346C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7252A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 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9A85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A720" w14:textId="77777777" w:rsidR="00C7346C" w:rsidRPr="00C7346C" w:rsidRDefault="00C7346C" w:rsidP="00C73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430E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C0010</w:t>
            </w:r>
          </w:p>
        </w:tc>
      </w:tr>
      <w:tr w:rsidR="00C7346C" w:rsidRPr="00C7346C" w14:paraId="42456678" w14:textId="77777777" w:rsidTr="00C7346C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8AE2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C8A1" w14:textId="77777777" w:rsidR="00C7346C" w:rsidRPr="00C7346C" w:rsidRDefault="00C7346C" w:rsidP="00C734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Code modèle - Nom du modèle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C218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14:paraId="39490B5B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67083B95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DD36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55BA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PFE.01.02.30 - Information générale [avec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add-ons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BCE]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BD2E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ER0010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43CF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7A00AB56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A5BC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F8A3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PFE.02.01.30 - Bilan [avec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add-ons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BCE]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48CD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ER0020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B42B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7E60FD98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FAA8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AE9D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PF.04.03.24 - Activités transfrontalières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7DA0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R0030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42CA1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45295AE6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99A4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184B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PF.05.03.24 - Frais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EEC8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R0040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39F6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7CEE8E8D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FCCC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16BE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PFE.06.02.30 -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Etat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des placements [avec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add-ons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BCE]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61CC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ER0050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A2CD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4DDABB96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FAFA1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AFCC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PF.06.03.24 - OPC et fonds d’investissement - Approche par transparence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E5B2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R0060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CD89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3AAEE26A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59E3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35A0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PF.08.01.24 - Positions ouvertes sur produits dérivés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2501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R0065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3DBB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4CB85080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BECF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F29B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PF.09.02.24 - Revenu des placements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CAE5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R0070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3A1F0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6239F565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0FF2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A1C3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PF.29.05.24 -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Evolution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des provisions techniques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906D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R0080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9697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291269E9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81C06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0771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PFE.50.01.30 - Données sur les membres [avec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add-ons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BCE]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5E28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ER0090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F1C9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5857F5B9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EAD5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C964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PF.51.01.24 - Flux Primes, prestations, transferts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DD43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R0100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4EAC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7BE7DC97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A0DC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EBEB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PF.52.01.24 - Informations sur le PEPP et l’épargnant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619A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R0990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1282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7781A408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851E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97E7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EP.02.01.30 - Statistiques / Actifs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681D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ER1100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E94B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6E9DA8AE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B32E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B151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EP.03.01.30 - Statistiques / Passifs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66CF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ER1200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4131B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C7346C" w:rsidRPr="00C7346C" w14:paraId="2D6B8000" w14:textId="77777777" w:rsidTr="00C7346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0C0E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3DD7" w14:textId="77777777" w:rsidR="00C7346C" w:rsidRPr="00C7346C" w:rsidRDefault="00C7346C" w:rsidP="00C7346C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EP.04.01.30 - Statistiques / Passifs par pays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4942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ER1300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2EE2" w14:textId="77777777" w:rsidR="00C7346C" w:rsidRPr="00C7346C" w:rsidRDefault="00C7346C" w:rsidP="00C73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</w:tbl>
    <w:p w14:paraId="7789715D" w14:textId="77777777" w:rsidR="00C7346C" w:rsidRPr="00B5069A" w:rsidRDefault="00C7346C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6708D502" w14:textId="77777777" w:rsidR="00093F50" w:rsidRPr="00B5069A" w:rsidRDefault="00093F50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58E08D69" w14:textId="77777777" w:rsidR="00093F50" w:rsidRPr="00B5069A" w:rsidRDefault="00093F50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399DCD43" w14:textId="77777777" w:rsidR="00093F50" w:rsidRPr="00B5069A" w:rsidRDefault="00093F50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75D84E31" w14:textId="77777777" w:rsidR="00093F50" w:rsidRPr="00B5069A" w:rsidRDefault="00093F50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063C9940" w14:textId="77777777" w:rsidR="00A03BDE" w:rsidRPr="00B5069A" w:rsidRDefault="00A03BDE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5DCFF202" w14:textId="77777777" w:rsidR="00A03BDE" w:rsidRPr="00B5069A" w:rsidRDefault="00A03BDE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0D8414B1" w14:textId="77777777" w:rsidR="00A03BDE" w:rsidRPr="00532CDC" w:rsidRDefault="00A03BDE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1F1A753D" w14:textId="77777777" w:rsidR="001128AB" w:rsidRPr="00532CDC" w:rsidRDefault="001128AB" w:rsidP="00575C9D">
      <w:pPr>
        <w:spacing w:after="0" w:line="240" w:lineRule="auto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55105BB5" w14:textId="77777777" w:rsidR="001128AB" w:rsidRPr="00532CDC" w:rsidRDefault="001128AB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6F9B1195" w14:textId="77777777" w:rsidR="001128AB" w:rsidRPr="00532CDC" w:rsidRDefault="001128AB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2AFE7160" w14:textId="77777777" w:rsidR="001128AB" w:rsidRPr="00532CDC" w:rsidRDefault="001128AB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7E50273E" w14:textId="77777777" w:rsidR="001128AB" w:rsidRPr="00532CDC" w:rsidRDefault="001128AB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63FE7EA4" w14:textId="77777777" w:rsidR="001128AB" w:rsidRPr="00532CDC" w:rsidRDefault="001128AB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314FB0D3" w14:textId="66527CB9" w:rsidR="00E57855" w:rsidRPr="00532CDC" w:rsidRDefault="00E57855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tbl>
      <w:tblPr>
        <w:tblW w:w="139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1"/>
        <w:gridCol w:w="6960"/>
        <w:gridCol w:w="1960"/>
        <w:gridCol w:w="3720"/>
      </w:tblGrid>
      <w:tr w:rsidR="00E57855" w:rsidRPr="00C7346C" w14:paraId="610D83FA" w14:textId="77777777" w:rsidTr="00096D80">
        <w:trPr>
          <w:trHeight w:val="30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5216" w14:textId="3A67A115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PFE.01.01.31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021C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F07E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0995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7855" w:rsidRPr="00C7346C" w14:paraId="412FEBEE" w14:textId="77777777" w:rsidTr="00096D80">
        <w:trPr>
          <w:trHeight w:val="240"/>
        </w:trPr>
        <w:tc>
          <w:tcPr>
            <w:tcW w:w="8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E868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Contenu des remises annuelles individuelles BCE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CEC6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587A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7855" w:rsidRPr="00C7346C" w14:paraId="3C8107B0" w14:textId="77777777" w:rsidTr="00096D80">
        <w:trPr>
          <w:trHeight w:val="24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AD85C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 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2587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794B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167F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7855" w:rsidRPr="00C7346C" w14:paraId="0832F193" w14:textId="77777777" w:rsidTr="00096D80">
        <w:trPr>
          <w:trHeight w:val="240"/>
        </w:trPr>
        <w:tc>
          <w:tcPr>
            <w:tcW w:w="8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C706" w14:textId="0E668CA3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PFE.01.01.31</w:t>
            </w:r>
            <w:r w:rsidRPr="00C7346C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.01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1416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60D7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7855" w:rsidRPr="00C7346C" w14:paraId="58B33B75" w14:textId="77777777" w:rsidTr="00096D80">
        <w:trPr>
          <w:trHeight w:val="24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A433C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 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1C6D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744F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FE80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7855" w:rsidRPr="00C7346C" w14:paraId="28A4CCE3" w14:textId="77777777" w:rsidTr="00096D80">
        <w:trPr>
          <w:trHeight w:val="24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D1DD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Contenu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0DBC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C848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23AF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7855" w:rsidRPr="00C7346C" w14:paraId="55CBD10D" w14:textId="77777777" w:rsidTr="00096D80">
        <w:trPr>
          <w:trHeight w:val="24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4F1E9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 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627E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C565D" w14:textId="77777777" w:rsidR="00E57855" w:rsidRPr="00C7346C" w:rsidRDefault="00E57855" w:rsidP="00F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F869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C0010</w:t>
            </w:r>
          </w:p>
        </w:tc>
      </w:tr>
      <w:tr w:rsidR="00E57855" w:rsidRPr="00C7346C" w14:paraId="76EB6783" w14:textId="77777777" w:rsidTr="00096D80">
        <w:trPr>
          <w:trHeight w:val="24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B1B3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C890" w14:textId="77777777" w:rsidR="00E57855" w:rsidRPr="00C7346C" w:rsidRDefault="00E57855" w:rsidP="00FF60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b/>
                <w:bCs/>
                <w:lang w:eastAsia="fr-FR"/>
              </w:rPr>
              <w:t>Code modèle - Nom du modèle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206A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14:paraId="1A277620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E57855" w:rsidRPr="00C7346C" w14:paraId="021EE247" w14:textId="77777777" w:rsidTr="00096D80">
        <w:trPr>
          <w:trHeight w:val="30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0E24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572A" w14:textId="747B3924" w:rsidR="00E57855" w:rsidRPr="00C7346C" w:rsidRDefault="00E57855" w:rsidP="00FF604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PFE.01.02.31</w:t>
            </w: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- Information générale [avec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add-ons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BCE]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C92A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ER0010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C211C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E57855" w:rsidRPr="00C7346C" w14:paraId="77F4A858" w14:textId="77777777" w:rsidTr="00096D80">
        <w:trPr>
          <w:trHeight w:val="30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B6C9F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FDC1" w14:textId="77777777" w:rsidR="00E57855" w:rsidRPr="00C7346C" w:rsidRDefault="00E57855" w:rsidP="00FF604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PFE.02.01.30 - Bilan [avec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add-ons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BCE]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DEE9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ER0020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D459E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E57855" w:rsidRPr="00C7346C" w14:paraId="218B099B" w14:textId="77777777" w:rsidTr="00096D80">
        <w:trPr>
          <w:trHeight w:val="30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5F77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452C" w14:textId="77777777" w:rsidR="00E57855" w:rsidRPr="00C7346C" w:rsidRDefault="00E57855" w:rsidP="00FF604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PFE.06.02.30 -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Etat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des placements [avec </w:t>
            </w:r>
            <w:proofErr w:type="spellStart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add-ons</w:t>
            </w:r>
            <w:proofErr w:type="spellEnd"/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BCE]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AD3B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ER0050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A133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E57855" w:rsidRPr="00C7346C" w14:paraId="4CDBE44E" w14:textId="77777777" w:rsidTr="00096D80">
        <w:trPr>
          <w:trHeight w:val="30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1E29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EB08" w14:textId="77777777" w:rsidR="00E57855" w:rsidRPr="00C7346C" w:rsidRDefault="00E57855" w:rsidP="00FF604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PF.08.01.24 - Positions ouvertes sur produits dérivés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471B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R0065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AF4D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E57855" w:rsidRPr="00C7346C" w14:paraId="6F0EC5C4" w14:textId="77777777" w:rsidTr="00096D80">
        <w:trPr>
          <w:trHeight w:val="300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28A6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3329" w14:textId="77777777" w:rsidR="00E57855" w:rsidRPr="00C7346C" w:rsidRDefault="00E57855" w:rsidP="00FF604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color w:val="000000"/>
                <w:lang w:eastAsia="fr-FR"/>
              </w:rPr>
              <w:t>EP.02.01.30 - Statistiques / Actifs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70FA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ER1100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12CC" w14:textId="77777777" w:rsidR="00E57855" w:rsidRPr="00C7346C" w:rsidRDefault="00E57855" w:rsidP="00FF6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7346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</w:tbl>
    <w:p w14:paraId="354D4301" w14:textId="0FEA79CF" w:rsidR="00532CDC" w:rsidRPr="00532CDC" w:rsidRDefault="00532CDC" w:rsidP="00611F68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sectPr w:rsidR="00532CDC" w:rsidRPr="00532CDC" w:rsidSect="00093F5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FE5F5" w14:textId="77777777" w:rsidR="00611F68" w:rsidRDefault="00611F68" w:rsidP="0027298A">
      <w:pPr>
        <w:spacing w:after="0" w:line="240" w:lineRule="auto"/>
      </w:pPr>
      <w:r>
        <w:separator/>
      </w:r>
    </w:p>
  </w:endnote>
  <w:endnote w:type="continuationSeparator" w:id="0">
    <w:p w14:paraId="3A79EBB8" w14:textId="77777777" w:rsidR="00611F68" w:rsidRDefault="00611F68" w:rsidP="00272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2503590"/>
      <w:docPartObj>
        <w:docPartGallery w:val="Page Numbers (Bottom of Page)"/>
        <w:docPartUnique/>
      </w:docPartObj>
    </w:sdtPr>
    <w:sdtEndPr/>
    <w:sdtContent>
      <w:p w14:paraId="38FA370D" w14:textId="76565213" w:rsidR="00F8535C" w:rsidRDefault="00F8535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D80">
          <w:rPr>
            <w:noProof/>
          </w:rPr>
          <w:t>6</w:t>
        </w:r>
        <w:r>
          <w:fldChar w:fldCharType="end"/>
        </w:r>
      </w:p>
    </w:sdtContent>
  </w:sdt>
  <w:p w14:paraId="721EB92C" w14:textId="77777777" w:rsidR="00611F68" w:rsidRDefault="00611F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0D8F1" w14:textId="77777777" w:rsidR="00611F68" w:rsidRDefault="00611F68" w:rsidP="0027298A">
      <w:pPr>
        <w:spacing w:after="0" w:line="240" w:lineRule="auto"/>
      </w:pPr>
      <w:r>
        <w:separator/>
      </w:r>
    </w:p>
  </w:footnote>
  <w:footnote w:type="continuationSeparator" w:id="0">
    <w:p w14:paraId="70C84FB9" w14:textId="77777777" w:rsidR="00611F68" w:rsidRDefault="00611F68" w:rsidP="00272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3F6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866E4D"/>
    <w:multiLevelType w:val="hybridMultilevel"/>
    <w:tmpl w:val="58A65CE4"/>
    <w:lvl w:ilvl="0" w:tplc="040C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E6907"/>
    <w:multiLevelType w:val="hybridMultilevel"/>
    <w:tmpl w:val="F98CFF6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C367BA"/>
    <w:multiLevelType w:val="hybridMultilevel"/>
    <w:tmpl w:val="367C938A"/>
    <w:lvl w:ilvl="0" w:tplc="52201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755D5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9BB44D0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9CB441C"/>
    <w:multiLevelType w:val="hybridMultilevel"/>
    <w:tmpl w:val="73E6CC0E"/>
    <w:lvl w:ilvl="0" w:tplc="11EE4528">
      <w:start w:val="1"/>
      <w:numFmt w:val="decimal"/>
      <w:lvlText w:val="%1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150FFA"/>
    <w:multiLevelType w:val="hybridMultilevel"/>
    <w:tmpl w:val="459E33CA"/>
    <w:lvl w:ilvl="0" w:tplc="5DF4D642">
      <w:start w:val="9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524E0C"/>
    <w:multiLevelType w:val="hybridMultilevel"/>
    <w:tmpl w:val="C130F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F236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8304CE7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85261DC"/>
    <w:multiLevelType w:val="hybridMultilevel"/>
    <w:tmpl w:val="18446D5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BAC70AF"/>
    <w:multiLevelType w:val="hybridMultilevel"/>
    <w:tmpl w:val="23F837C6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F444640"/>
    <w:multiLevelType w:val="hybridMultilevel"/>
    <w:tmpl w:val="AE3EF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44EE5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60450F2"/>
    <w:multiLevelType w:val="hybridMultilevel"/>
    <w:tmpl w:val="325E9B12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A7322"/>
    <w:multiLevelType w:val="hybridMultilevel"/>
    <w:tmpl w:val="97BA5A00"/>
    <w:lvl w:ilvl="0" w:tplc="F01ACB94">
      <w:start w:val="1610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916B8"/>
    <w:multiLevelType w:val="hybridMultilevel"/>
    <w:tmpl w:val="1D8AA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4298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B62C5"/>
    <w:multiLevelType w:val="hybridMultilevel"/>
    <w:tmpl w:val="CA547886"/>
    <w:lvl w:ilvl="0" w:tplc="E1A40C72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/>
        <w:sz w:val="19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17452"/>
    <w:multiLevelType w:val="hybridMultilevel"/>
    <w:tmpl w:val="C15C5892"/>
    <w:lvl w:ilvl="0" w:tplc="8702E0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50169D"/>
    <w:multiLevelType w:val="hybridMultilevel"/>
    <w:tmpl w:val="0D5CF6EE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6DD0152"/>
    <w:multiLevelType w:val="hybridMultilevel"/>
    <w:tmpl w:val="23F837C6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0930B6F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353F78"/>
    <w:multiLevelType w:val="hybridMultilevel"/>
    <w:tmpl w:val="13FAA43C"/>
    <w:lvl w:ilvl="0" w:tplc="77882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90DB6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17"/>
  </w:num>
  <w:num w:numId="4">
    <w:abstractNumId w:val="23"/>
  </w:num>
  <w:num w:numId="5">
    <w:abstractNumId w:val="26"/>
  </w:num>
  <w:num w:numId="6">
    <w:abstractNumId w:val="4"/>
  </w:num>
  <w:num w:numId="7">
    <w:abstractNumId w:val="21"/>
  </w:num>
  <w:num w:numId="8">
    <w:abstractNumId w:val="13"/>
  </w:num>
  <w:num w:numId="9">
    <w:abstractNumId w:val="27"/>
  </w:num>
  <w:num w:numId="10">
    <w:abstractNumId w:val="28"/>
  </w:num>
  <w:num w:numId="11">
    <w:abstractNumId w:val="8"/>
  </w:num>
  <w:num w:numId="12">
    <w:abstractNumId w:val="6"/>
  </w:num>
  <w:num w:numId="13">
    <w:abstractNumId w:val="5"/>
  </w:num>
  <w:num w:numId="14">
    <w:abstractNumId w:val="9"/>
  </w:num>
  <w:num w:numId="15">
    <w:abstractNumId w:val="15"/>
  </w:num>
  <w:num w:numId="16">
    <w:abstractNumId w:val="19"/>
  </w:num>
  <w:num w:numId="17">
    <w:abstractNumId w:val="10"/>
  </w:num>
  <w:num w:numId="18">
    <w:abstractNumId w:val="12"/>
  </w:num>
  <w:num w:numId="19">
    <w:abstractNumId w:val="1"/>
  </w:num>
  <w:num w:numId="20">
    <w:abstractNumId w:val="11"/>
  </w:num>
  <w:num w:numId="21">
    <w:abstractNumId w:val="3"/>
  </w:num>
  <w:num w:numId="22">
    <w:abstractNumId w:val="0"/>
  </w:num>
  <w:num w:numId="23">
    <w:abstractNumId w:val="16"/>
  </w:num>
  <w:num w:numId="24">
    <w:abstractNumId w:val="20"/>
  </w:num>
  <w:num w:numId="25">
    <w:abstractNumId w:val="7"/>
  </w:num>
  <w:num w:numId="26">
    <w:abstractNumId w:val="25"/>
  </w:num>
  <w:num w:numId="27">
    <w:abstractNumId w:val="14"/>
  </w:num>
  <w:num w:numId="28">
    <w:abstractNumId w:val="2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89"/>
    <w:rsid w:val="00000ADE"/>
    <w:rsid w:val="000207BB"/>
    <w:rsid w:val="00020933"/>
    <w:rsid w:val="000213C6"/>
    <w:rsid w:val="00031451"/>
    <w:rsid w:val="000317D6"/>
    <w:rsid w:val="000323BF"/>
    <w:rsid w:val="00040C8A"/>
    <w:rsid w:val="00050BD8"/>
    <w:rsid w:val="000548F8"/>
    <w:rsid w:val="00054A51"/>
    <w:rsid w:val="00056571"/>
    <w:rsid w:val="000616F6"/>
    <w:rsid w:val="000652EC"/>
    <w:rsid w:val="00074C29"/>
    <w:rsid w:val="00076C3A"/>
    <w:rsid w:val="00086423"/>
    <w:rsid w:val="0008644D"/>
    <w:rsid w:val="000873ED"/>
    <w:rsid w:val="0009364E"/>
    <w:rsid w:val="00093F50"/>
    <w:rsid w:val="00095AA4"/>
    <w:rsid w:val="00096A3B"/>
    <w:rsid w:val="00096D80"/>
    <w:rsid w:val="000A0488"/>
    <w:rsid w:val="000A0F0D"/>
    <w:rsid w:val="000B613E"/>
    <w:rsid w:val="000D789F"/>
    <w:rsid w:val="000D7C4F"/>
    <w:rsid w:val="000E275D"/>
    <w:rsid w:val="000E3356"/>
    <w:rsid w:val="000E4EE8"/>
    <w:rsid w:val="000E5DF0"/>
    <w:rsid w:val="000F3154"/>
    <w:rsid w:val="000F33C9"/>
    <w:rsid w:val="000F418D"/>
    <w:rsid w:val="000F492B"/>
    <w:rsid w:val="000F4B6E"/>
    <w:rsid w:val="001018EA"/>
    <w:rsid w:val="001019EB"/>
    <w:rsid w:val="0010274F"/>
    <w:rsid w:val="00106604"/>
    <w:rsid w:val="00110D4D"/>
    <w:rsid w:val="001128AB"/>
    <w:rsid w:val="001146B7"/>
    <w:rsid w:val="0012296F"/>
    <w:rsid w:val="0012467A"/>
    <w:rsid w:val="00133260"/>
    <w:rsid w:val="001438D7"/>
    <w:rsid w:val="00144E71"/>
    <w:rsid w:val="00153905"/>
    <w:rsid w:val="00181133"/>
    <w:rsid w:val="00185E6C"/>
    <w:rsid w:val="00190110"/>
    <w:rsid w:val="00190E37"/>
    <w:rsid w:val="00194EC3"/>
    <w:rsid w:val="001A0E25"/>
    <w:rsid w:val="001A444B"/>
    <w:rsid w:val="001A4CF1"/>
    <w:rsid w:val="001B03FB"/>
    <w:rsid w:val="001B2D5E"/>
    <w:rsid w:val="001B4058"/>
    <w:rsid w:val="001B4CAB"/>
    <w:rsid w:val="001B69DA"/>
    <w:rsid w:val="001C09D6"/>
    <w:rsid w:val="001C3298"/>
    <w:rsid w:val="001E0C33"/>
    <w:rsid w:val="001E23BF"/>
    <w:rsid w:val="001E3BE4"/>
    <w:rsid w:val="001E437B"/>
    <w:rsid w:val="001F1378"/>
    <w:rsid w:val="001F3991"/>
    <w:rsid w:val="001F3F66"/>
    <w:rsid w:val="00202D55"/>
    <w:rsid w:val="002041FE"/>
    <w:rsid w:val="00212DFC"/>
    <w:rsid w:val="00213048"/>
    <w:rsid w:val="002263BA"/>
    <w:rsid w:val="00234A67"/>
    <w:rsid w:val="00235D93"/>
    <w:rsid w:val="002360CB"/>
    <w:rsid w:val="002369A4"/>
    <w:rsid w:val="002405A1"/>
    <w:rsid w:val="002464D6"/>
    <w:rsid w:val="0025212E"/>
    <w:rsid w:val="00253346"/>
    <w:rsid w:val="0025604B"/>
    <w:rsid w:val="0027298A"/>
    <w:rsid w:val="00276965"/>
    <w:rsid w:val="0028462F"/>
    <w:rsid w:val="002922EA"/>
    <w:rsid w:val="00294CB2"/>
    <w:rsid w:val="002A2293"/>
    <w:rsid w:val="002B180A"/>
    <w:rsid w:val="002B2D22"/>
    <w:rsid w:val="002B464F"/>
    <w:rsid w:val="002B4904"/>
    <w:rsid w:val="002C1178"/>
    <w:rsid w:val="002C3222"/>
    <w:rsid w:val="002C44C9"/>
    <w:rsid w:val="002D075F"/>
    <w:rsid w:val="002D3539"/>
    <w:rsid w:val="002E2C1D"/>
    <w:rsid w:val="002E5645"/>
    <w:rsid w:val="002E6FEA"/>
    <w:rsid w:val="002E7B08"/>
    <w:rsid w:val="002E7FFB"/>
    <w:rsid w:val="002F2EE6"/>
    <w:rsid w:val="002F51D4"/>
    <w:rsid w:val="00300526"/>
    <w:rsid w:val="00310737"/>
    <w:rsid w:val="00315175"/>
    <w:rsid w:val="00320F22"/>
    <w:rsid w:val="00323AEE"/>
    <w:rsid w:val="0032488C"/>
    <w:rsid w:val="0032645F"/>
    <w:rsid w:val="00330334"/>
    <w:rsid w:val="003318B2"/>
    <w:rsid w:val="00345E7D"/>
    <w:rsid w:val="0036009A"/>
    <w:rsid w:val="00363C5F"/>
    <w:rsid w:val="00377B53"/>
    <w:rsid w:val="0039498E"/>
    <w:rsid w:val="003A11F1"/>
    <w:rsid w:val="003A292F"/>
    <w:rsid w:val="003B29AB"/>
    <w:rsid w:val="003B3A16"/>
    <w:rsid w:val="003B4F42"/>
    <w:rsid w:val="003B5A6F"/>
    <w:rsid w:val="003C0A7A"/>
    <w:rsid w:val="003C0D9F"/>
    <w:rsid w:val="003C19BD"/>
    <w:rsid w:val="003C54EC"/>
    <w:rsid w:val="003D2E43"/>
    <w:rsid w:val="003D5DB7"/>
    <w:rsid w:val="003E0083"/>
    <w:rsid w:val="003E271D"/>
    <w:rsid w:val="003E3BDA"/>
    <w:rsid w:val="003E537A"/>
    <w:rsid w:val="003F1542"/>
    <w:rsid w:val="003F1D49"/>
    <w:rsid w:val="003F1FC4"/>
    <w:rsid w:val="003F676F"/>
    <w:rsid w:val="00402184"/>
    <w:rsid w:val="004072D0"/>
    <w:rsid w:val="00407B3A"/>
    <w:rsid w:val="00410635"/>
    <w:rsid w:val="004136DE"/>
    <w:rsid w:val="004206D0"/>
    <w:rsid w:val="004305E1"/>
    <w:rsid w:val="00443AA6"/>
    <w:rsid w:val="0044462F"/>
    <w:rsid w:val="0045094D"/>
    <w:rsid w:val="0045384E"/>
    <w:rsid w:val="0045418E"/>
    <w:rsid w:val="00454DB0"/>
    <w:rsid w:val="00457D85"/>
    <w:rsid w:val="00462C72"/>
    <w:rsid w:val="00466243"/>
    <w:rsid w:val="00472536"/>
    <w:rsid w:val="004811CA"/>
    <w:rsid w:val="00481587"/>
    <w:rsid w:val="0048200B"/>
    <w:rsid w:val="0049233B"/>
    <w:rsid w:val="0049364C"/>
    <w:rsid w:val="00495FB5"/>
    <w:rsid w:val="004973C2"/>
    <w:rsid w:val="004A001C"/>
    <w:rsid w:val="004A1F89"/>
    <w:rsid w:val="004A4640"/>
    <w:rsid w:val="004A7A99"/>
    <w:rsid w:val="004B7B21"/>
    <w:rsid w:val="004C0735"/>
    <w:rsid w:val="004C1E7C"/>
    <w:rsid w:val="004C7F34"/>
    <w:rsid w:val="004D3A9D"/>
    <w:rsid w:val="004E4F00"/>
    <w:rsid w:val="004E6970"/>
    <w:rsid w:val="004E6BA3"/>
    <w:rsid w:val="004E7BD4"/>
    <w:rsid w:val="004F797B"/>
    <w:rsid w:val="00503E70"/>
    <w:rsid w:val="0052457E"/>
    <w:rsid w:val="0053220A"/>
    <w:rsid w:val="00532CDC"/>
    <w:rsid w:val="00532E8A"/>
    <w:rsid w:val="00554D6E"/>
    <w:rsid w:val="00557F0D"/>
    <w:rsid w:val="00560083"/>
    <w:rsid w:val="005742CE"/>
    <w:rsid w:val="00575C9D"/>
    <w:rsid w:val="00587180"/>
    <w:rsid w:val="00590A0F"/>
    <w:rsid w:val="005920E3"/>
    <w:rsid w:val="00596298"/>
    <w:rsid w:val="00597D53"/>
    <w:rsid w:val="005A230C"/>
    <w:rsid w:val="005A2E31"/>
    <w:rsid w:val="005D059A"/>
    <w:rsid w:val="005E0E95"/>
    <w:rsid w:val="005E3844"/>
    <w:rsid w:val="005E5172"/>
    <w:rsid w:val="005F18B1"/>
    <w:rsid w:val="005F611B"/>
    <w:rsid w:val="00600AB3"/>
    <w:rsid w:val="00606578"/>
    <w:rsid w:val="00611485"/>
    <w:rsid w:val="00611889"/>
    <w:rsid w:val="00611F68"/>
    <w:rsid w:val="00613472"/>
    <w:rsid w:val="006226D3"/>
    <w:rsid w:val="00627CD9"/>
    <w:rsid w:val="00632452"/>
    <w:rsid w:val="0063571D"/>
    <w:rsid w:val="00635C77"/>
    <w:rsid w:val="00642282"/>
    <w:rsid w:val="0064670A"/>
    <w:rsid w:val="00653117"/>
    <w:rsid w:val="00654612"/>
    <w:rsid w:val="00666BB2"/>
    <w:rsid w:val="00667229"/>
    <w:rsid w:val="006827FC"/>
    <w:rsid w:val="00683FF6"/>
    <w:rsid w:val="00684618"/>
    <w:rsid w:val="00685CDA"/>
    <w:rsid w:val="00687DE6"/>
    <w:rsid w:val="006A0585"/>
    <w:rsid w:val="006A577B"/>
    <w:rsid w:val="006B27BA"/>
    <w:rsid w:val="006B31A8"/>
    <w:rsid w:val="006B6862"/>
    <w:rsid w:val="006C0746"/>
    <w:rsid w:val="006C3B51"/>
    <w:rsid w:val="006C3D50"/>
    <w:rsid w:val="006C448B"/>
    <w:rsid w:val="006D7AEA"/>
    <w:rsid w:val="006E0DAC"/>
    <w:rsid w:val="006E693F"/>
    <w:rsid w:val="006F18E5"/>
    <w:rsid w:val="006F636E"/>
    <w:rsid w:val="006F7302"/>
    <w:rsid w:val="00703742"/>
    <w:rsid w:val="00704B07"/>
    <w:rsid w:val="00711AA7"/>
    <w:rsid w:val="0071621B"/>
    <w:rsid w:val="00725C2A"/>
    <w:rsid w:val="007276FF"/>
    <w:rsid w:val="0073374F"/>
    <w:rsid w:val="00740345"/>
    <w:rsid w:val="007453B7"/>
    <w:rsid w:val="00751442"/>
    <w:rsid w:val="00756A66"/>
    <w:rsid w:val="00763D0F"/>
    <w:rsid w:val="00763EC7"/>
    <w:rsid w:val="007776E5"/>
    <w:rsid w:val="00792F3D"/>
    <w:rsid w:val="007951F6"/>
    <w:rsid w:val="007962B2"/>
    <w:rsid w:val="007A065B"/>
    <w:rsid w:val="007A1811"/>
    <w:rsid w:val="007A3134"/>
    <w:rsid w:val="007A7784"/>
    <w:rsid w:val="007B1DB4"/>
    <w:rsid w:val="007B364F"/>
    <w:rsid w:val="007D587C"/>
    <w:rsid w:val="007D720F"/>
    <w:rsid w:val="007E0792"/>
    <w:rsid w:val="007E113D"/>
    <w:rsid w:val="007E5AAD"/>
    <w:rsid w:val="007E631B"/>
    <w:rsid w:val="007F77B4"/>
    <w:rsid w:val="00810013"/>
    <w:rsid w:val="00821113"/>
    <w:rsid w:val="00841DBD"/>
    <w:rsid w:val="00847556"/>
    <w:rsid w:val="008512AB"/>
    <w:rsid w:val="008531F8"/>
    <w:rsid w:val="0085470D"/>
    <w:rsid w:val="00865598"/>
    <w:rsid w:val="00866C6E"/>
    <w:rsid w:val="00874C26"/>
    <w:rsid w:val="00880059"/>
    <w:rsid w:val="008826DF"/>
    <w:rsid w:val="00883874"/>
    <w:rsid w:val="00883C51"/>
    <w:rsid w:val="008931C2"/>
    <w:rsid w:val="008A07B2"/>
    <w:rsid w:val="008A427F"/>
    <w:rsid w:val="008A5580"/>
    <w:rsid w:val="008B0C55"/>
    <w:rsid w:val="008B5E4D"/>
    <w:rsid w:val="008C0320"/>
    <w:rsid w:val="008C051F"/>
    <w:rsid w:val="008D7237"/>
    <w:rsid w:val="008E0951"/>
    <w:rsid w:val="008E3167"/>
    <w:rsid w:val="008E34EF"/>
    <w:rsid w:val="008E7CB3"/>
    <w:rsid w:val="008F0FF8"/>
    <w:rsid w:val="008F4AEE"/>
    <w:rsid w:val="009057BD"/>
    <w:rsid w:val="009120A5"/>
    <w:rsid w:val="00915D7B"/>
    <w:rsid w:val="00926FDE"/>
    <w:rsid w:val="009419BC"/>
    <w:rsid w:val="00942E64"/>
    <w:rsid w:val="00943AC9"/>
    <w:rsid w:val="00945642"/>
    <w:rsid w:val="00956929"/>
    <w:rsid w:val="009571BD"/>
    <w:rsid w:val="00964E46"/>
    <w:rsid w:val="009709CD"/>
    <w:rsid w:val="00972745"/>
    <w:rsid w:val="009804EC"/>
    <w:rsid w:val="00980590"/>
    <w:rsid w:val="00981E78"/>
    <w:rsid w:val="00982091"/>
    <w:rsid w:val="00983911"/>
    <w:rsid w:val="009908B8"/>
    <w:rsid w:val="00992DED"/>
    <w:rsid w:val="00995257"/>
    <w:rsid w:val="009A24F4"/>
    <w:rsid w:val="009B44AD"/>
    <w:rsid w:val="009B4BEB"/>
    <w:rsid w:val="009C4250"/>
    <w:rsid w:val="009D088B"/>
    <w:rsid w:val="009E21B2"/>
    <w:rsid w:val="009E21D6"/>
    <w:rsid w:val="009E4BEA"/>
    <w:rsid w:val="009E5526"/>
    <w:rsid w:val="009E7EA2"/>
    <w:rsid w:val="009F2CA6"/>
    <w:rsid w:val="009F40BE"/>
    <w:rsid w:val="009F70ED"/>
    <w:rsid w:val="00A03BDE"/>
    <w:rsid w:val="00A1187A"/>
    <w:rsid w:val="00A148CC"/>
    <w:rsid w:val="00A20DD1"/>
    <w:rsid w:val="00A265B1"/>
    <w:rsid w:val="00A32026"/>
    <w:rsid w:val="00A35239"/>
    <w:rsid w:val="00A51514"/>
    <w:rsid w:val="00A53D1D"/>
    <w:rsid w:val="00A542CA"/>
    <w:rsid w:val="00A56311"/>
    <w:rsid w:val="00A563E6"/>
    <w:rsid w:val="00A647C1"/>
    <w:rsid w:val="00A7104D"/>
    <w:rsid w:val="00A75645"/>
    <w:rsid w:val="00A81CDA"/>
    <w:rsid w:val="00A84ADB"/>
    <w:rsid w:val="00A90288"/>
    <w:rsid w:val="00A93685"/>
    <w:rsid w:val="00A93F83"/>
    <w:rsid w:val="00AA2ECE"/>
    <w:rsid w:val="00AB5ADF"/>
    <w:rsid w:val="00AC1F8F"/>
    <w:rsid w:val="00AC3659"/>
    <w:rsid w:val="00AC6FA7"/>
    <w:rsid w:val="00AD0D3E"/>
    <w:rsid w:val="00AD1B79"/>
    <w:rsid w:val="00AD4D42"/>
    <w:rsid w:val="00AD59D6"/>
    <w:rsid w:val="00AD6F47"/>
    <w:rsid w:val="00AE05DA"/>
    <w:rsid w:val="00AF1CA9"/>
    <w:rsid w:val="00AF2E6E"/>
    <w:rsid w:val="00B11949"/>
    <w:rsid w:val="00B12B22"/>
    <w:rsid w:val="00B135D0"/>
    <w:rsid w:val="00B14667"/>
    <w:rsid w:val="00B160C8"/>
    <w:rsid w:val="00B16E2B"/>
    <w:rsid w:val="00B21AD9"/>
    <w:rsid w:val="00B224E7"/>
    <w:rsid w:val="00B2762B"/>
    <w:rsid w:val="00B46908"/>
    <w:rsid w:val="00B478FF"/>
    <w:rsid w:val="00B5069A"/>
    <w:rsid w:val="00B51772"/>
    <w:rsid w:val="00B5198E"/>
    <w:rsid w:val="00B56606"/>
    <w:rsid w:val="00B60DF0"/>
    <w:rsid w:val="00B6550F"/>
    <w:rsid w:val="00B67BF6"/>
    <w:rsid w:val="00B71629"/>
    <w:rsid w:val="00B74EF0"/>
    <w:rsid w:val="00B77593"/>
    <w:rsid w:val="00B87A7A"/>
    <w:rsid w:val="00B92E3C"/>
    <w:rsid w:val="00B9483B"/>
    <w:rsid w:val="00B94BB7"/>
    <w:rsid w:val="00B9796F"/>
    <w:rsid w:val="00BA4D3D"/>
    <w:rsid w:val="00BB2B41"/>
    <w:rsid w:val="00BB3E04"/>
    <w:rsid w:val="00BB5D16"/>
    <w:rsid w:val="00BB6CD0"/>
    <w:rsid w:val="00BC327B"/>
    <w:rsid w:val="00BD0F70"/>
    <w:rsid w:val="00BD69F3"/>
    <w:rsid w:val="00BD7645"/>
    <w:rsid w:val="00BD7F8C"/>
    <w:rsid w:val="00BE0955"/>
    <w:rsid w:val="00BE0B53"/>
    <w:rsid w:val="00BE0D38"/>
    <w:rsid w:val="00BF1128"/>
    <w:rsid w:val="00BF5617"/>
    <w:rsid w:val="00C02198"/>
    <w:rsid w:val="00C03BD6"/>
    <w:rsid w:val="00C1109D"/>
    <w:rsid w:val="00C20B08"/>
    <w:rsid w:val="00C22CBC"/>
    <w:rsid w:val="00C231E5"/>
    <w:rsid w:val="00C24B1A"/>
    <w:rsid w:val="00C27428"/>
    <w:rsid w:val="00C378A0"/>
    <w:rsid w:val="00C5002F"/>
    <w:rsid w:val="00C50C37"/>
    <w:rsid w:val="00C535A2"/>
    <w:rsid w:val="00C6357D"/>
    <w:rsid w:val="00C7292B"/>
    <w:rsid w:val="00C7346C"/>
    <w:rsid w:val="00C858DF"/>
    <w:rsid w:val="00C8715F"/>
    <w:rsid w:val="00C9590B"/>
    <w:rsid w:val="00CB2480"/>
    <w:rsid w:val="00CB4695"/>
    <w:rsid w:val="00CB769D"/>
    <w:rsid w:val="00CC6AE0"/>
    <w:rsid w:val="00CD33E4"/>
    <w:rsid w:val="00CD4C41"/>
    <w:rsid w:val="00CE144D"/>
    <w:rsid w:val="00CE7093"/>
    <w:rsid w:val="00CF07CF"/>
    <w:rsid w:val="00D05A02"/>
    <w:rsid w:val="00D139D0"/>
    <w:rsid w:val="00D269A9"/>
    <w:rsid w:val="00D27A41"/>
    <w:rsid w:val="00D33224"/>
    <w:rsid w:val="00D359DA"/>
    <w:rsid w:val="00D36CE0"/>
    <w:rsid w:val="00D37AD9"/>
    <w:rsid w:val="00D44476"/>
    <w:rsid w:val="00D46263"/>
    <w:rsid w:val="00D52244"/>
    <w:rsid w:val="00D5319D"/>
    <w:rsid w:val="00D540F0"/>
    <w:rsid w:val="00D67D03"/>
    <w:rsid w:val="00D7224D"/>
    <w:rsid w:val="00D7237E"/>
    <w:rsid w:val="00D72805"/>
    <w:rsid w:val="00D7449B"/>
    <w:rsid w:val="00D85067"/>
    <w:rsid w:val="00D869E6"/>
    <w:rsid w:val="00D927FE"/>
    <w:rsid w:val="00D92A70"/>
    <w:rsid w:val="00D932D6"/>
    <w:rsid w:val="00DB498A"/>
    <w:rsid w:val="00DB5AC5"/>
    <w:rsid w:val="00DC2A0F"/>
    <w:rsid w:val="00DC3002"/>
    <w:rsid w:val="00DC502D"/>
    <w:rsid w:val="00DD3624"/>
    <w:rsid w:val="00DF0AF2"/>
    <w:rsid w:val="00DF4D2D"/>
    <w:rsid w:val="00DF4E1F"/>
    <w:rsid w:val="00DF6719"/>
    <w:rsid w:val="00E04A0F"/>
    <w:rsid w:val="00E136D9"/>
    <w:rsid w:val="00E17BB9"/>
    <w:rsid w:val="00E21F64"/>
    <w:rsid w:val="00E3181E"/>
    <w:rsid w:val="00E41E02"/>
    <w:rsid w:val="00E4235F"/>
    <w:rsid w:val="00E4243A"/>
    <w:rsid w:val="00E54704"/>
    <w:rsid w:val="00E57855"/>
    <w:rsid w:val="00E67415"/>
    <w:rsid w:val="00E72499"/>
    <w:rsid w:val="00E773E3"/>
    <w:rsid w:val="00E81253"/>
    <w:rsid w:val="00E82AA2"/>
    <w:rsid w:val="00E85284"/>
    <w:rsid w:val="00E9515C"/>
    <w:rsid w:val="00E95430"/>
    <w:rsid w:val="00E966D7"/>
    <w:rsid w:val="00EA2007"/>
    <w:rsid w:val="00EA4FF7"/>
    <w:rsid w:val="00EA7EAC"/>
    <w:rsid w:val="00EB0BC6"/>
    <w:rsid w:val="00EB29AE"/>
    <w:rsid w:val="00EC1867"/>
    <w:rsid w:val="00EC495C"/>
    <w:rsid w:val="00ED0EBD"/>
    <w:rsid w:val="00ED4F3F"/>
    <w:rsid w:val="00EE1248"/>
    <w:rsid w:val="00EE26F9"/>
    <w:rsid w:val="00EE4818"/>
    <w:rsid w:val="00EE5359"/>
    <w:rsid w:val="00EF36D1"/>
    <w:rsid w:val="00EF423C"/>
    <w:rsid w:val="00F1130D"/>
    <w:rsid w:val="00F13693"/>
    <w:rsid w:val="00F13C7A"/>
    <w:rsid w:val="00F16E65"/>
    <w:rsid w:val="00F217DB"/>
    <w:rsid w:val="00F23CC0"/>
    <w:rsid w:val="00F27198"/>
    <w:rsid w:val="00F30B87"/>
    <w:rsid w:val="00F419FA"/>
    <w:rsid w:val="00F43000"/>
    <w:rsid w:val="00F516B7"/>
    <w:rsid w:val="00F53226"/>
    <w:rsid w:val="00F63327"/>
    <w:rsid w:val="00F64191"/>
    <w:rsid w:val="00F658B9"/>
    <w:rsid w:val="00F7655D"/>
    <w:rsid w:val="00F76DFB"/>
    <w:rsid w:val="00F82260"/>
    <w:rsid w:val="00F82E3D"/>
    <w:rsid w:val="00F8535C"/>
    <w:rsid w:val="00F95B59"/>
    <w:rsid w:val="00F97004"/>
    <w:rsid w:val="00FA2006"/>
    <w:rsid w:val="00FA79BC"/>
    <w:rsid w:val="00FB0D7A"/>
    <w:rsid w:val="00FB3955"/>
    <w:rsid w:val="00FB6328"/>
    <w:rsid w:val="00FB6ABB"/>
    <w:rsid w:val="00FB773F"/>
    <w:rsid w:val="00FC13BC"/>
    <w:rsid w:val="00FC2539"/>
    <w:rsid w:val="00FC5394"/>
    <w:rsid w:val="00FC6D57"/>
    <w:rsid w:val="00FC7227"/>
    <w:rsid w:val="00FD28CF"/>
    <w:rsid w:val="00FE0784"/>
    <w:rsid w:val="00FE0AC7"/>
    <w:rsid w:val="00FE137F"/>
    <w:rsid w:val="00FE686D"/>
    <w:rsid w:val="00F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7832"/>
  <w15:docId w15:val="{3CD69770-7658-4564-91A2-C53D814C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5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51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4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98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D4F3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72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98A"/>
  </w:style>
  <w:style w:type="paragraph" w:styleId="Pieddepage">
    <w:name w:val="footer"/>
    <w:basedOn w:val="Normal"/>
    <w:link w:val="PieddepageCar"/>
    <w:uiPriority w:val="99"/>
    <w:unhideWhenUsed/>
    <w:rsid w:val="00272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98A"/>
  </w:style>
  <w:style w:type="paragraph" w:styleId="Paragraphedeliste">
    <w:name w:val="List Paragraph"/>
    <w:basedOn w:val="Normal"/>
    <w:uiPriority w:val="34"/>
    <w:qFormat/>
    <w:rsid w:val="007962B2"/>
    <w:pPr>
      <w:ind w:left="720"/>
      <w:contextualSpacing/>
    </w:pPr>
  </w:style>
  <w:style w:type="paragraph" w:customStyle="1" w:styleId="Paragraphedeliste1">
    <w:name w:val="Paragraphe de liste1"/>
    <w:basedOn w:val="Normal"/>
    <w:rsid w:val="008A07B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021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21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21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21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2184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532E8A"/>
    <w:rPr>
      <w:color w:val="800080" w:themeColor="followedHyperlink"/>
      <w:u w:val="single"/>
    </w:rPr>
  </w:style>
  <w:style w:type="paragraph" w:customStyle="1" w:styleId="Default">
    <w:name w:val="Default"/>
    <w:rsid w:val="00D927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eiopa.europa.eu/document-library/decision/decision-eiopas-regular-information-requests-towards-ncas-regarding" TargetMode="External"/><Relationship Id="rId18" Type="http://schemas.openxmlformats.org/officeDocument/2006/relationships/hyperlink" Target="https://eur-lex.europa.eu/legal-content/EN/TXT/?uri=CELEX%3A02018R0231-20180217&amp;qid=167101473089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iopa.europa.eu/document-library/decision/decision-eiopas-regular-information-requests-towards-ncas-regarding" TargetMode="External"/><Relationship Id="rId17" Type="http://schemas.openxmlformats.org/officeDocument/2006/relationships/hyperlink" Target="https://eur-lex.europa.eu/legal-content/EN/TXT/?uri=CELEX%3A02018R0231-20180217&amp;qid=16710147308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EN/TXT/?uri=CELEX%3A02018R0231-20180217&amp;qid=167101473089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EN/TXT/?uri=CELEX%3A02018R0231-20180217&amp;qid=16710147308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EN/TXT/?uri=CELEX%3A02018R0231-20180217&amp;qid=1671014730891" TargetMode="External"/><Relationship Id="rId10" Type="http://schemas.openxmlformats.org/officeDocument/2006/relationships/hyperlink" Target="https://www.eiopa.europa.eu/document-library/decision/decision-eiopas-regular-information-requests-towards-ncas-regardin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EN/TXT/?uri=CELEX%3A02018R0231-20180217&amp;qid=1671014730891" TargetMode="External"/><Relationship Id="rId14" Type="http://schemas.openxmlformats.org/officeDocument/2006/relationships/hyperlink" Target="https://www.eiopa.europa.eu/document-library/decision/decision-eiopas-regular-information-requests-towards-ncas-regardi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FF44-B08D-41FC-961B-23BA0B17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6</Pages>
  <Words>1447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ADNOT</dc:creator>
  <cp:lastModifiedBy>WILKINSON Baptiste (UA 2775)</cp:lastModifiedBy>
  <cp:revision>19</cp:revision>
  <dcterms:created xsi:type="dcterms:W3CDTF">2020-11-30T15:17:00Z</dcterms:created>
  <dcterms:modified xsi:type="dcterms:W3CDTF">2023-01-02T16:40:00Z</dcterms:modified>
</cp:coreProperties>
</file>