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3BC3" w:rsidRPr="005247F2" w:rsidRDefault="00065474" w:rsidP="00F06BA8">
      <w:pPr>
        <w:rPr>
          <w:rFonts w:ascii="Times New Roman" w:hAnsi="Times New Roman" w:cs="Times New Roman"/>
          <w:b/>
        </w:rPr>
      </w:pPr>
      <w:r>
        <w:rPr>
          <w:noProof/>
          <w:lang w:eastAsia="fr-FR"/>
        </w:rPr>
        <w:drawing>
          <wp:inline distT="0" distB="0" distL="0" distR="0" wp14:anchorId="1C1FFBA7" wp14:editId="1205EEFE">
            <wp:extent cx="1109980" cy="989965"/>
            <wp:effectExtent l="0" t="0" r="0" b="635"/>
            <wp:docPr id="10" name="Image 5"/>
            <wp:cNvGraphicFramePr/>
            <a:graphic xmlns:a="http://schemas.openxmlformats.org/drawingml/2006/main">
              <a:graphicData uri="http://schemas.openxmlformats.org/drawingml/2006/picture">
                <pic:pic xmlns:pic="http://schemas.openxmlformats.org/drawingml/2006/picture">
                  <pic:nvPicPr>
                    <pic:cNvPr id="10" name="Image 5"/>
                    <pic:cNvPicPr/>
                  </pic:nvPicPr>
                  <pic:blipFill>
                    <a:blip r:embed="rId8">
                      <a:extLst>
                        <a:ext uri="{28A0092B-C50C-407E-A947-70E740481C1C}">
                          <a14:useLocalDpi xmlns:a14="http://schemas.microsoft.com/office/drawing/2010/main" val="0"/>
                        </a:ext>
                      </a:extLst>
                    </a:blip>
                    <a:stretch>
                      <a:fillRect/>
                    </a:stretch>
                  </pic:blipFill>
                  <pic:spPr bwMode="auto">
                    <a:xfrm>
                      <a:off x="0" y="0"/>
                      <a:ext cx="1109980" cy="989965"/>
                    </a:xfrm>
                    <a:prstGeom prst="rect">
                      <a:avLst/>
                    </a:prstGeom>
                    <a:noFill/>
                    <a:ln w="9525">
                      <a:noFill/>
                      <a:miter lim="800000"/>
                      <a:headEnd/>
                      <a:tailEnd/>
                    </a:ln>
                  </pic:spPr>
                </pic:pic>
              </a:graphicData>
            </a:graphic>
          </wp:inline>
        </w:drawing>
      </w:r>
    </w:p>
    <w:p w:rsidR="00703BC3" w:rsidRPr="005247F2" w:rsidRDefault="00703BC3" w:rsidP="00F06BA8">
      <w:pPr>
        <w:rPr>
          <w:rFonts w:ascii="Times New Roman" w:hAnsi="Times New Roman" w:cs="Times New Roman"/>
          <w:b/>
        </w:rPr>
      </w:pPr>
    </w:p>
    <w:p w:rsidR="00F06BA8" w:rsidRPr="005247F2" w:rsidRDefault="00F06BA8" w:rsidP="00F06BA8">
      <w:pPr>
        <w:jc w:val="center"/>
        <w:rPr>
          <w:rFonts w:ascii="Times New Roman" w:hAnsi="Times New Roman" w:cs="Times New Roman"/>
          <w:b/>
          <w:color w:val="003B8E"/>
          <w:sz w:val="32"/>
          <w:szCs w:val="32"/>
        </w:rPr>
      </w:pPr>
    </w:p>
    <w:p w:rsidR="00703BC3" w:rsidRPr="005247F2" w:rsidDel="00BC40DB" w:rsidRDefault="00703BC3" w:rsidP="00F06BA8">
      <w:pPr>
        <w:jc w:val="center"/>
        <w:rPr>
          <w:rFonts w:ascii="Times New Roman" w:hAnsi="Times New Roman" w:cs="Times New Roman"/>
          <w:b/>
          <w:color w:val="003B8E"/>
          <w:sz w:val="32"/>
          <w:szCs w:val="32"/>
        </w:rPr>
      </w:pPr>
      <w:r w:rsidRPr="005247F2" w:rsidDel="00BC40DB">
        <w:rPr>
          <w:rFonts w:ascii="Times New Roman" w:hAnsi="Times New Roman" w:cs="Times New Roman"/>
          <w:b/>
          <w:color w:val="003B8E"/>
          <w:sz w:val="32"/>
          <w:szCs w:val="32"/>
        </w:rPr>
        <w:t>Guide méthodologique</w:t>
      </w:r>
    </w:p>
    <w:p w:rsidR="00703BC3" w:rsidRPr="005247F2" w:rsidRDefault="00703BC3" w:rsidP="00F06BA8">
      <w:pPr>
        <w:jc w:val="center"/>
        <w:rPr>
          <w:rFonts w:ascii="Times New Roman" w:hAnsi="Times New Roman" w:cs="Times New Roman"/>
          <w:b/>
          <w:color w:val="003B8E"/>
          <w:sz w:val="32"/>
          <w:szCs w:val="32"/>
        </w:rPr>
      </w:pPr>
      <w:r w:rsidRPr="005247F2" w:rsidDel="00BC40DB">
        <w:rPr>
          <w:rFonts w:ascii="Times New Roman" w:hAnsi="Times New Roman" w:cs="Times New Roman"/>
          <w:b/>
          <w:color w:val="003B8E"/>
          <w:sz w:val="32"/>
          <w:szCs w:val="32"/>
        </w:rPr>
        <w:t xml:space="preserve">Utilisation </w:t>
      </w:r>
      <w:r w:rsidRPr="005247F2">
        <w:rPr>
          <w:rFonts w:ascii="Times New Roman" w:hAnsi="Times New Roman" w:cs="Times New Roman"/>
          <w:b/>
          <w:color w:val="003B8E"/>
          <w:sz w:val="32"/>
          <w:szCs w:val="32"/>
        </w:rPr>
        <w:t>Modèle d</w:t>
      </w:r>
      <w:r w:rsidRPr="005247F2" w:rsidDel="00795FF7">
        <w:rPr>
          <w:rFonts w:ascii="Times New Roman" w:hAnsi="Times New Roman" w:cs="Times New Roman"/>
          <w:b/>
          <w:color w:val="003B8E"/>
          <w:sz w:val="32"/>
          <w:szCs w:val="32"/>
        </w:rPr>
        <w:t>e l</w:t>
      </w:r>
      <w:r w:rsidRPr="005247F2">
        <w:rPr>
          <w:rFonts w:ascii="Times New Roman" w:hAnsi="Times New Roman" w:cs="Times New Roman"/>
          <w:b/>
          <w:color w:val="003B8E"/>
          <w:sz w:val="32"/>
          <w:szCs w:val="32"/>
        </w:rPr>
        <w:t>’état « </w:t>
      </w:r>
      <w:r w:rsidR="003F40A8" w:rsidRPr="005247F2">
        <w:rPr>
          <w:rFonts w:ascii="Times New Roman" w:hAnsi="Times New Roman" w:cs="Times New Roman"/>
          <w:b/>
          <w:color w:val="003B8E"/>
          <w:sz w:val="32"/>
          <w:szCs w:val="32"/>
        </w:rPr>
        <w:t>Variation des i</w:t>
      </w:r>
      <w:r w:rsidRPr="005247F2">
        <w:rPr>
          <w:rFonts w:ascii="Times New Roman" w:hAnsi="Times New Roman" w:cs="Times New Roman"/>
          <w:b/>
          <w:color w:val="003B8E"/>
          <w:sz w:val="32"/>
          <w:szCs w:val="32"/>
        </w:rPr>
        <w:t xml:space="preserve">mmobilisations » </w:t>
      </w:r>
    </w:p>
    <w:p w:rsidR="00703BC3" w:rsidRPr="005247F2" w:rsidRDefault="00703BC3" w:rsidP="00F06BA8">
      <w:pPr>
        <w:jc w:val="center"/>
        <w:rPr>
          <w:rFonts w:ascii="Times New Roman" w:hAnsi="Times New Roman" w:cs="Times New Roman"/>
          <w:b/>
          <w:color w:val="003B8E"/>
          <w:sz w:val="32"/>
          <w:szCs w:val="32"/>
        </w:rPr>
      </w:pPr>
      <w:r w:rsidRPr="005247F2">
        <w:rPr>
          <w:rFonts w:ascii="Times New Roman" w:hAnsi="Times New Roman" w:cs="Times New Roman"/>
          <w:b/>
          <w:color w:val="003B8E"/>
          <w:sz w:val="32"/>
          <w:szCs w:val="32"/>
        </w:rPr>
        <w:t>(RC.05.01)</w:t>
      </w:r>
    </w:p>
    <w:p w:rsidR="00703BC3" w:rsidRPr="005247F2" w:rsidRDefault="00703BC3" w:rsidP="00F06BA8">
      <w:pPr>
        <w:rPr>
          <w:rFonts w:ascii="Times New Roman" w:hAnsi="Times New Roman" w:cs="Times New Roman"/>
          <w:b/>
        </w:rPr>
      </w:pPr>
    </w:p>
    <w:p w:rsidR="00703BC3" w:rsidRPr="00DD1D72" w:rsidRDefault="00703BC3" w:rsidP="00F06BA8">
      <w:pPr>
        <w:pStyle w:val="Paragraphedeliste1"/>
        <w:spacing w:before="120" w:after="120"/>
        <w:ind w:left="0"/>
      </w:pPr>
      <w:r w:rsidRPr="00240557">
        <w:t>L'objectif de ce</w:t>
      </w:r>
      <w:r w:rsidRPr="003C57EF">
        <w:t xml:space="preserve"> modèle d’état est de présenter le détail des comptes d’immobilisations figurant dans l’état bilan : actifs incorporels, placements immobiliers, actions - parts et autres titres à revenu variable, autres titres de placem</w:t>
      </w:r>
      <w:r w:rsidRPr="00DD1D72">
        <w:t>ent et autres immobilisations d'exploitation.</w:t>
      </w:r>
    </w:p>
    <w:p w:rsidR="00703BC3" w:rsidRPr="00F17E36" w:rsidRDefault="00703BC3" w:rsidP="00F06BA8">
      <w:pPr>
        <w:pStyle w:val="Paragraphedeliste1"/>
        <w:spacing w:before="120" w:after="120"/>
        <w:ind w:left="0"/>
      </w:pPr>
    </w:p>
    <w:p w:rsidR="00703BC3" w:rsidRPr="00686C80" w:rsidRDefault="00703BC3" w:rsidP="00F06BA8">
      <w:pPr>
        <w:pStyle w:val="Paragraphedeliste1"/>
        <w:spacing w:before="120" w:after="120"/>
        <w:ind w:left="0"/>
      </w:pPr>
      <w:r w:rsidRPr="00686C80">
        <w:t>En outre, pour les actions - parts et autres titres à revenu variable ainsi que pour les autres titres de placement, le tableau distingue les cas où il existe un lien de participations ou avec des entités liées.</w:t>
      </w:r>
    </w:p>
    <w:p w:rsidR="00703BC3" w:rsidRPr="003A0EDC" w:rsidRDefault="00703BC3" w:rsidP="00F06BA8">
      <w:pPr>
        <w:pStyle w:val="Paragraphedeliste1"/>
        <w:spacing w:before="120" w:after="120"/>
        <w:ind w:left="0"/>
      </w:pPr>
    </w:p>
    <w:p w:rsidR="00703BC3" w:rsidRPr="00240557" w:rsidRDefault="00703BC3" w:rsidP="00F06BA8">
      <w:pPr>
        <w:pStyle w:val="Paragraphedeliste1"/>
        <w:spacing w:before="120" w:after="120"/>
        <w:ind w:left="0"/>
        <w:rPr>
          <w:highlight w:val="yellow"/>
        </w:rPr>
      </w:pPr>
      <w:r w:rsidRPr="00240557">
        <w:t>Le modèle d’état des immobilisations permet également de suivre l’é</w:t>
      </w:r>
      <w:r w:rsidR="00E11C8C">
        <w:t>volution des investissements de l’O</w:t>
      </w:r>
      <w:r w:rsidR="00F06BA8" w:rsidRPr="00240557">
        <w:t>RPS</w:t>
      </w:r>
      <w:r w:rsidRPr="00240557">
        <w:t xml:space="preserve"> puisqu’il présente le solde de l’année précédente, les augmentations et diminutions, ainsi que le solde de l’année qui vient d’être clôturée en termes de montants bruts, amortissements</w:t>
      </w:r>
      <w:r w:rsidR="003F40A8" w:rsidRPr="00240557">
        <w:t xml:space="preserve"> </w:t>
      </w:r>
      <w:r w:rsidR="00027614" w:rsidRPr="00240557">
        <w:t>et dépréciations</w:t>
      </w:r>
      <w:r w:rsidRPr="00240557">
        <w:t>.</w:t>
      </w:r>
    </w:p>
    <w:p w:rsidR="00703BC3" w:rsidRPr="00240557" w:rsidRDefault="00703BC3" w:rsidP="00F06BA8">
      <w:pPr>
        <w:pStyle w:val="Paragraphedeliste1"/>
        <w:spacing w:before="120" w:after="120"/>
        <w:ind w:left="0"/>
      </w:pPr>
    </w:p>
    <w:p w:rsidR="00703BC3" w:rsidRPr="00240557" w:rsidRDefault="00703BC3" w:rsidP="00703BC3">
      <w:pPr>
        <w:pStyle w:val="Paragraphedeliste1"/>
        <w:spacing w:before="120" w:after="120"/>
        <w:ind w:left="0"/>
      </w:pPr>
      <w:r w:rsidRPr="00240557">
        <w:t xml:space="preserve">Afin d’isoler dans les colonnes « augmentations » et « diminutions » les opérations courantes d’acquisition et de cession de titres de placements, les transferts d’actifs liés à des opérations de </w:t>
      </w:r>
      <w:r w:rsidR="00027614" w:rsidRPr="00240557">
        <w:t>structure telles</w:t>
      </w:r>
      <w:r w:rsidRPr="00240557">
        <w:t xml:space="preserve"> que les fusions, scissions, apports partiels d’actifs ou à des réévaluations et variations de cours de change sont à inscrire dans la colonne se rapportant à l’exercice N-1.</w:t>
      </w:r>
    </w:p>
    <w:p w:rsidR="00703BC3" w:rsidRPr="00240557" w:rsidDel="004E1A64" w:rsidRDefault="006435AB" w:rsidP="00703BC3">
      <w:pPr>
        <w:pStyle w:val="Paragraphedeliste1"/>
        <w:spacing w:before="120" w:after="120"/>
        <w:ind w:left="0"/>
      </w:pPr>
      <w:r w:rsidRPr="00240557" w:rsidDel="004E1A64">
        <w:t>À</w:t>
      </w:r>
      <w:r w:rsidR="00703BC3" w:rsidRPr="00240557" w:rsidDel="004E1A64">
        <w:t xml:space="preserve"> ce titre, les transferts d’actifs ayant un effet rétroactif à l’ouverture de l’exercice sont à inscrire dans la colonne « N-1 ».</w:t>
      </w:r>
    </w:p>
    <w:p w:rsidR="00703BC3" w:rsidRPr="00240557" w:rsidDel="00FD247C" w:rsidRDefault="00703BC3" w:rsidP="00703BC3">
      <w:pPr>
        <w:pStyle w:val="Paragraphedeliste1"/>
        <w:spacing w:before="120" w:after="120"/>
        <w:ind w:left="0"/>
      </w:pPr>
      <w:r w:rsidRPr="00240557" w:rsidDel="00FD247C">
        <w:t>Les autres transferts d’actifs, ainsi que les variations résultant de réévaluations et de cours de change sont à inscrire dans les colonnes « augmentation » ou « diminution ».</w:t>
      </w:r>
    </w:p>
    <w:p w:rsidR="00703BC3" w:rsidRPr="00240557" w:rsidRDefault="00703BC3" w:rsidP="00703BC3">
      <w:pPr>
        <w:pStyle w:val="Paragraphedeliste1"/>
        <w:spacing w:before="120" w:after="120"/>
        <w:ind w:left="0"/>
      </w:pPr>
      <w:r w:rsidRPr="00240557">
        <w:t>D’une manière générale, les variations d’actifs qui ne sont pas liées à la gesti</w:t>
      </w:r>
      <w:r w:rsidR="00E11C8C">
        <w:t>on courante du portefeuille de l’O</w:t>
      </w:r>
      <w:r w:rsidRPr="00240557">
        <w:t>RPS (comme des opérations de</w:t>
      </w:r>
      <w:r w:rsidRPr="00240557" w:rsidDel="00156CD6">
        <w:t>s</w:t>
      </w:r>
      <w:r w:rsidRPr="00240557">
        <w:t xml:space="preserve"> transferts d’actifs, des réévaluations, </w:t>
      </w:r>
      <w:proofErr w:type="spellStart"/>
      <w:r w:rsidRPr="00240557">
        <w:t>etc</w:t>
      </w:r>
      <w:proofErr w:type="spellEnd"/>
      <w:r w:rsidRPr="00240557">
        <w:t xml:space="preserve">) doivent être mentionnées dans les </w:t>
      </w:r>
      <w:proofErr w:type="spellStart"/>
      <w:r w:rsidRPr="00240557" w:rsidDel="004E1A64">
        <w:rPr>
          <w:i/>
        </w:rPr>
        <w:t>footnotes</w:t>
      </w:r>
      <w:proofErr w:type="spellEnd"/>
      <w:r w:rsidR="00F06BA8" w:rsidRPr="00240557">
        <w:t xml:space="preserve"> </w:t>
      </w:r>
      <w:r w:rsidRPr="00240557">
        <w:t>du modèle d’état RC.05.01, qu’elles concernent les valeurs brutes, les amortissements ou les dépréciations.</w:t>
      </w:r>
    </w:p>
    <w:p w:rsidR="00703BC3" w:rsidRPr="00240557" w:rsidRDefault="00703BC3" w:rsidP="00703BC3">
      <w:pPr>
        <w:pStyle w:val="Paragraphedeliste1"/>
        <w:spacing w:before="120" w:after="120"/>
        <w:ind w:left="0"/>
      </w:pPr>
    </w:p>
    <w:p w:rsidR="00703BC3" w:rsidRPr="00240557" w:rsidDel="00BC40DB" w:rsidRDefault="00703BC3" w:rsidP="00F06BA8">
      <w:pPr>
        <w:pStyle w:val="Paragraphedeliste1"/>
        <w:spacing w:after="120"/>
        <w:ind w:left="0"/>
        <w:contextualSpacing w:val="0"/>
      </w:pPr>
      <w:r w:rsidRPr="00240557" w:rsidDel="00BC40DB">
        <w:t xml:space="preserve">Par défaut, les montants ne doivent pas être signés, c’est-à-dire qu’ils ne doivent être précédés ni du signe « - » ni du signe « + ». Par exemple, une charge n’est pas renseignée « – XXX » mais « XXX », car les formules présentes dans les états sont rédigées de manière à intégrer les signes attendus propres aux champs concernés. En revanche, les montants présentant un signe opposé à celui attendu (par exemple, une charge créditrice), doivent être précédés du signe « - ». </w:t>
      </w:r>
    </w:p>
    <w:p w:rsidR="00703BC3" w:rsidRPr="00240557" w:rsidRDefault="00703BC3" w:rsidP="00F06BA8">
      <w:pPr>
        <w:pStyle w:val="Paragraphedeliste1"/>
        <w:spacing w:before="120" w:after="120"/>
        <w:ind w:left="0"/>
      </w:pPr>
      <w:r w:rsidRPr="00240557" w:rsidDel="00BC40DB">
        <w:t>Pour les champs dont les valeurs peuvent être positives ou négatives selon la situation (par exemple, les variations des provisions, les profits et pertes provenant de la réalisation de placement) le signe à indiquer est précisé dans les guides méthodologiques.</w:t>
      </w:r>
    </w:p>
    <w:p w:rsidR="00F06BA8" w:rsidRPr="00240557" w:rsidDel="00BC40DB" w:rsidRDefault="00F06BA8" w:rsidP="00F06BA8">
      <w:pPr>
        <w:pStyle w:val="Paragraphedeliste1"/>
        <w:spacing w:before="120" w:after="120"/>
        <w:ind w:left="0"/>
      </w:pPr>
    </w:p>
    <w:p w:rsidR="00703BC3" w:rsidRPr="00240557" w:rsidRDefault="00703BC3" w:rsidP="00F06BA8">
      <w:pPr>
        <w:pStyle w:val="Paragraphedeliste"/>
        <w:spacing w:after="0" w:line="240" w:lineRule="auto"/>
        <w:rPr>
          <w:rFonts w:ascii="Times New Roman" w:hAnsi="Times New Roman" w:cs="Times New Roman"/>
          <w:b/>
          <w:sz w:val="28"/>
          <w:szCs w:val="28"/>
          <w:u w:val="single"/>
        </w:rPr>
      </w:pPr>
    </w:p>
    <w:p w:rsidR="00703BC3" w:rsidRPr="00240557" w:rsidRDefault="00703BC3" w:rsidP="0052590E">
      <w:pPr>
        <w:pStyle w:val="Paragraphedeliste1"/>
        <w:numPr>
          <w:ilvl w:val="0"/>
          <w:numId w:val="18"/>
        </w:numPr>
        <w:rPr>
          <w:b/>
        </w:rPr>
      </w:pPr>
      <w:r w:rsidRPr="00240557">
        <w:rPr>
          <w:b/>
        </w:rPr>
        <w:t>Colonnes</w:t>
      </w:r>
    </w:p>
    <w:p w:rsidR="00703BC3" w:rsidRPr="00240557" w:rsidRDefault="00703BC3" w:rsidP="00F06BA8">
      <w:pPr>
        <w:pStyle w:val="Paragraphedeliste1"/>
        <w:ind w:left="360"/>
        <w:rPr>
          <w:b/>
        </w:rPr>
      </w:pPr>
    </w:p>
    <w:p w:rsidR="00703BC3" w:rsidRPr="00240557" w:rsidRDefault="00703BC3" w:rsidP="00F06BA8">
      <w:pPr>
        <w:pStyle w:val="Paragraphedeliste1"/>
        <w:ind w:left="0"/>
        <w:rPr>
          <w:rFonts w:eastAsia="Calibri"/>
          <w:szCs w:val="22"/>
          <w:lang w:eastAsia="ar-SA"/>
        </w:rPr>
      </w:pPr>
      <w:r w:rsidRPr="00240557">
        <w:t xml:space="preserve">Le modèle d’état des immobilisations </w:t>
      </w:r>
      <w:r w:rsidRPr="00240557">
        <w:rPr>
          <w:rFonts w:eastAsia="Calibri"/>
          <w:szCs w:val="22"/>
          <w:lang w:eastAsia="ar-SA"/>
        </w:rPr>
        <w:t>comporte quinze colonnes dans lesquelles doivent être renseignés, pour chaque catégorie et sous-catégorie des immobilisations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C0010 : la valeur brute à la clôture de l’exercice précédent (exercice N-1)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C0020 : les variations - augmentations intervenues au cours de l’exercice sur lequel porte la remise prudentielle (exercice N)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 xml:space="preserve">Colonne C0030 : les variations – diminutions (y compris les transferts) intervenues au cours de </w:t>
      </w:r>
      <w:proofErr w:type="gramStart"/>
      <w:r w:rsidRPr="00240557">
        <w:rPr>
          <w:rFonts w:eastAsia="Calibri"/>
          <w:szCs w:val="22"/>
          <w:lang w:eastAsia="ar-SA"/>
        </w:rPr>
        <w:t>l’exercice  N</w:t>
      </w:r>
      <w:proofErr w:type="gramEnd"/>
      <w:r w:rsidRPr="00240557">
        <w:rPr>
          <w:rFonts w:eastAsia="Calibri"/>
          <w:szCs w:val="22"/>
          <w:lang w:eastAsia="ar-SA"/>
        </w:rPr>
        <w:t>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C0040 : les paiements des échéances intervenus au cours de l’exercice N (uniquement pour les titres amortissables)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C0050 : la valeur brute à la clôture de l’exercice N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C0060 : les amortissements cumulés à la clôture de l’exercice N-1 ;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C0070 : les dotations aux amortissements enregistrées au cours de l’exercice N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C0080 : les reprises des amortissements enregistrées au cours de l’exercice N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C0090 : les amortissements cumulés à la clôture de l’exercice N ;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C0100 : les dépréciations cumulées à la clôture de l’exercice N-1 ;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C0110 : les dotations aux dépréciations enregistrées au cours de l’exercice N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C0120 : les reprises des dépréciations enregistrées au cours de l’exercice N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C0130 : les dépréciations cumulées à la clôture de l’exercice N ;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C0140 : la valeur nette à la clôture de l’exercice N-1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C0150 : la valeur nette à la clôture de l’exercice N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C0160 : la valeur de réalisation à la clôture de l’exercice N-1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C0170 : la valeur de réalisation à la clôture de l’exercice N.</w:t>
      </w:r>
    </w:p>
    <w:p w:rsidR="00703BC3" w:rsidRPr="00240557" w:rsidRDefault="00703BC3" w:rsidP="00F06BA8">
      <w:pPr>
        <w:pStyle w:val="Paragraphedeliste1"/>
        <w:ind w:left="0"/>
        <w:rPr>
          <w:szCs w:val="22"/>
        </w:rPr>
      </w:pPr>
    </w:p>
    <w:p w:rsidR="00703BC3" w:rsidRPr="00240557" w:rsidRDefault="00703BC3" w:rsidP="00F06BA8">
      <w:pPr>
        <w:pStyle w:val="Paragraphedeliste1"/>
        <w:ind w:left="0"/>
      </w:pPr>
      <w:r w:rsidRPr="00240557">
        <w:rPr>
          <w:szCs w:val="22"/>
        </w:rPr>
        <w:t>Notons que l</w:t>
      </w:r>
      <w:r w:rsidRPr="00240557">
        <w:t xml:space="preserve">es colonnes relatives aux amortissements (C0060 à C0090) doivent exclure les </w:t>
      </w:r>
      <w:r w:rsidRPr="00240557" w:rsidDel="009B50C9">
        <w:t xml:space="preserve">primes </w:t>
      </w:r>
      <w:r w:rsidRPr="00240557">
        <w:t xml:space="preserve">surcotes et décotes </w:t>
      </w:r>
      <w:r w:rsidRPr="00240557" w:rsidDel="009B50C9">
        <w:t xml:space="preserve">correspondantes à chaque compte d’actif </w:t>
      </w:r>
      <w:r w:rsidRPr="00240557">
        <w:t>relatives aux valeurs amortissables ainsi que les intérêts courus, à l’instar des règles d’enregistrement dans le bilan comptable.</w:t>
      </w:r>
    </w:p>
    <w:p w:rsidR="00703BC3" w:rsidRPr="00240557" w:rsidRDefault="00703BC3" w:rsidP="00F06BA8">
      <w:pPr>
        <w:pStyle w:val="Paragraphedeliste1"/>
        <w:ind w:left="0"/>
        <w:rPr>
          <w:szCs w:val="22"/>
        </w:rPr>
      </w:pPr>
    </w:p>
    <w:p w:rsidR="00703BC3" w:rsidRPr="00240557" w:rsidRDefault="00703BC3" w:rsidP="00F06BA8">
      <w:pPr>
        <w:pStyle w:val="Paragraphedeliste1"/>
        <w:ind w:left="0"/>
        <w:rPr>
          <w:szCs w:val="22"/>
        </w:rPr>
      </w:pPr>
      <w:r w:rsidRPr="00240557">
        <w:rPr>
          <w:szCs w:val="22"/>
        </w:rPr>
        <w:t>Les montants enregistrés dans chaque ligne du tableau doivent respecter les égalités suivantes :</w:t>
      </w:r>
    </w:p>
    <w:p w:rsidR="00703BC3" w:rsidRPr="00240557" w:rsidRDefault="00703BC3" w:rsidP="00F06BA8">
      <w:pPr>
        <w:pStyle w:val="Paragraphedeliste1"/>
        <w:ind w:left="0"/>
        <w:rPr>
          <w:szCs w:val="22"/>
        </w:rPr>
      </w:pPr>
    </w:p>
    <w:p w:rsidR="00703BC3" w:rsidRPr="00240557" w:rsidRDefault="00703BC3" w:rsidP="00F06BA8">
      <w:pPr>
        <w:pStyle w:val="Paragraphedeliste1"/>
        <w:ind w:left="0"/>
        <w:rPr>
          <w:szCs w:val="22"/>
        </w:rPr>
      </w:pPr>
      <w:r w:rsidRPr="00240557">
        <w:rPr>
          <w:szCs w:val="22"/>
        </w:rPr>
        <w:t>C0050 = C0010 + C0020 – C0030 – C0040</w:t>
      </w:r>
    </w:p>
    <w:p w:rsidR="00703BC3" w:rsidRPr="00240557" w:rsidRDefault="00703BC3" w:rsidP="00F06BA8">
      <w:pPr>
        <w:pStyle w:val="Paragraphedeliste1"/>
        <w:ind w:left="0"/>
        <w:rPr>
          <w:szCs w:val="22"/>
        </w:rPr>
      </w:pPr>
      <w:r w:rsidRPr="00240557">
        <w:rPr>
          <w:szCs w:val="22"/>
        </w:rPr>
        <w:t>C0090 = C0060 + C0070 – C0080</w:t>
      </w:r>
    </w:p>
    <w:p w:rsidR="00703BC3" w:rsidRPr="00240557" w:rsidRDefault="00703BC3" w:rsidP="00F06BA8">
      <w:pPr>
        <w:pStyle w:val="Paragraphedeliste1"/>
        <w:ind w:left="0"/>
        <w:rPr>
          <w:szCs w:val="22"/>
        </w:rPr>
      </w:pPr>
      <w:r w:rsidRPr="00240557">
        <w:rPr>
          <w:szCs w:val="22"/>
        </w:rPr>
        <w:t>C0130 = C0100 + C0110 – C0120</w:t>
      </w:r>
    </w:p>
    <w:p w:rsidR="00703BC3" w:rsidRPr="00240557" w:rsidRDefault="00703BC3" w:rsidP="00F06BA8">
      <w:pPr>
        <w:pStyle w:val="Paragraphedeliste1"/>
        <w:ind w:left="0"/>
        <w:rPr>
          <w:szCs w:val="22"/>
        </w:rPr>
      </w:pPr>
      <w:r w:rsidRPr="00240557">
        <w:rPr>
          <w:szCs w:val="22"/>
        </w:rPr>
        <w:t>C0140 = C0010 – C0060 – C0100</w:t>
      </w:r>
    </w:p>
    <w:p w:rsidR="00703BC3" w:rsidRPr="00240557" w:rsidRDefault="00703BC3" w:rsidP="00F06BA8">
      <w:pPr>
        <w:pStyle w:val="Paragraphedeliste1"/>
        <w:ind w:left="0"/>
        <w:rPr>
          <w:szCs w:val="22"/>
        </w:rPr>
      </w:pPr>
      <w:r w:rsidRPr="00240557">
        <w:rPr>
          <w:szCs w:val="22"/>
        </w:rPr>
        <w:t>C0150 = C0050 – C0090 – C0130</w:t>
      </w:r>
    </w:p>
    <w:p w:rsidR="00703BC3" w:rsidRPr="00240557" w:rsidRDefault="00703BC3" w:rsidP="00F06BA8">
      <w:pPr>
        <w:pStyle w:val="Paragraphedeliste1"/>
        <w:ind w:left="0"/>
        <w:rPr>
          <w:szCs w:val="22"/>
        </w:rPr>
      </w:pPr>
    </w:p>
    <w:p w:rsidR="00703BC3" w:rsidRPr="00240557" w:rsidRDefault="00703BC3" w:rsidP="00F06BA8">
      <w:pPr>
        <w:pStyle w:val="Paragraphedeliste1"/>
        <w:ind w:left="0"/>
      </w:pPr>
      <w:r w:rsidRPr="00240557">
        <w:t>Les montants enregistrés dans les colonnes correspondant aux variations des postes bilanciels (C0020, C0030 et C0040, C0070 et C0080, C0110 et C0120) ne doivent pas être signés : les formules de calcul des soldes à la clôture de l’exercice (colonnes C0050, C0090 et C0130) intègrent les signes inhérents à ces éléments.</w:t>
      </w:r>
    </w:p>
    <w:p w:rsidR="00703BC3" w:rsidRPr="00240557" w:rsidRDefault="00703BC3" w:rsidP="00F06BA8">
      <w:pPr>
        <w:pStyle w:val="Paragraphedeliste1"/>
        <w:ind w:left="0"/>
      </w:pPr>
    </w:p>
    <w:p w:rsidR="00703BC3" w:rsidRPr="00240557" w:rsidRDefault="00703BC3" w:rsidP="00F06BA8">
      <w:pPr>
        <w:pStyle w:val="Paragraphedeliste1"/>
        <w:ind w:left="0"/>
      </w:pPr>
      <w:r w:rsidRPr="00240557">
        <w:t>De même, les montants figurant dans les colonnes relatives aux encours des amortissements et dépréciations (C0060 et C0090, C0100 et C0130) ne doivent pas être signés : les formules de calcul des valeurs nettes (colonnes C0140 et C0150) intègrent les signes inhérents à ces éléments.</w:t>
      </w:r>
    </w:p>
    <w:p w:rsidR="00703BC3" w:rsidRPr="00240557" w:rsidRDefault="00703BC3" w:rsidP="00F06BA8">
      <w:pPr>
        <w:pStyle w:val="Paragraphedeliste1"/>
        <w:ind w:left="0"/>
        <w:rPr>
          <w:szCs w:val="22"/>
        </w:rPr>
      </w:pPr>
    </w:p>
    <w:p w:rsidR="00703BC3" w:rsidRPr="00240557" w:rsidRDefault="00703BC3" w:rsidP="00F06BA8">
      <w:pPr>
        <w:pStyle w:val="Paragraphedeliste"/>
        <w:spacing w:after="0" w:line="240" w:lineRule="auto"/>
        <w:rPr>
          <w:rFonts w:ascii="Times New Roman" w:hAnsi="Times New Roman" w:cs="Times New Roman"/>
          <w:b/>
          <w:sz w:val="28"/>
          <w:szCs w:val="28"/>
          <w:u w:val="single"/>
        </w:rPr>
      </w:pPr>
    </w:p>
    <w:p w:rsidR="00703BC3" w:rsidRPr="00240557" w:rsidRDefault="00703BC3" w:rsidP="0052590E">
      <w:pPr>
        <w:pStyle w:val="Paragraphedeliste1"/>
        <w:numPr>
          <w:ilvl w:val="0"/>
          <w:numId w:val="18"/>
        </w:numPr>
        <w:rPr>
          <w:b/>
        </w:rPr>
      </w:pPr>
      <w:r w:rsidRPr="00240557">
        <w:rPr>
          <w:b/>
        </w:rPr>
        <w:t>Lignes</w:t>
      </w:r>
    </w:p>
    <w:p w:rsidR="00703BC3" w:rsidRPr="00F6082B" w:rsidRDefault="00703BC3">
      <w:pPr>
        <w:rPr>
          <w:rFonts w:ascii="Times New Roman" w:hAnsi="Times New Roman" w:cs="Times New Roman"/>
        </w:rPr>
      </w:pPr>
    </w:p>
    <w:p w:rsidR="00703BC3" w:rsidRPr="00240557" w:rsidRDefault="00703BC3" w:rsidP="00F06BA8">
      <w:pPr>
        <w:pStyle w:val="Paragraphedeliste1"/>
        <w:ind w:left="0"/>
        <w:rPr>
          <w:szCs w:val="22"/>
        </w:rPr>
      </w:pPr>
      <w:r w:rsidRPr="00240557">
        <w:rPr>
          <w:szCs w:val="22"/>
        </w:rPr>
        <w:lastRenderedPageBreak/>
        <w:t xml:space="preserve">Selon l’article 332-1 du </w:t>
      </w:r>
      <w:r w:rsidRPr="003C57EF">
        <w:rPr>
          <w:szCs w:val="22"/>
        </w:rPr>
        <w:t>règlement de l’ANC n°2015-11 du 26 novembre 2015 relatif aux comptes annuels des entreprises d’assurance (« le Règlement »), les comptes de la classe 2 regroupent les placements imm</w:t>
      </w:r>
      <w:r w:rsidRPr="00DD1D72">
        <w:rPr>
          <w:szCs w:val="22"/>
        </w:rPr>
        <w:t>obiliers, les placements financiers, les placements représentant les provisions techniques afférentes aux contrats en unités de compte, les placements dans des entreprises liées, les placements dans des entreprises avec lesquelles il existe un lien de p</w:t>
      </w:r>
      <w:r w:rsidRPr="00F17E36">
        <w:rPr>
          <w:szCs w:val="22"/>
        </w:rPr>
        <w:t>articipation et les amortissements et dépréciations relatifs aux placements. Les notions d</w:t>
      </w:r>
      <w:r w:rsidR="0026396A" w:rsidRPr="00BD64F3">
        <w:rPr>
          <w:szCs w:val="22"/>
        </w:rPr>
        <w:t>’</w:t>
      </w:r>
      <w:r w:rsidRPr="003A0EDC">
        <w:rPr>
          <w:szCs w:val="22"/>
        </w:rPr>
        <w:t xml:space="preserve">entreprises liées et </w:t>
      </w:r>
      <w:r w:rsidRPr="00240557">
        <w:rPr>
          <w:szCs w:val="22"/>
        </w:rPr>
        <w:t>d’entreprises avec lesquelles il existe un lien de participation sont définies aux articles 330-1 et 330-2 du Règlement.</w:t>
      </w:r>
    </w:p>
    <w:p w:rsidR="00703BC3" w:rsidRPr="00240557" w:rsidRDefault="00703BC3" w:rsidP="00F06BA8">
      <w:pPr>
        <w:pStyle w:val="Paragraphedeliste1"/>
        <w:ind w:left="0"/>
        <w:rPr>
          <w:szCs w:val="22"/>
        </w:rPr>
      </w:pPr>
    </w:p>
    <w:p w:rsidR="00703BC3" w:rsidRPr="00240557" w:rsidRDefault="00703BC3" w:rsidP="00F06BA8">
      <w:pPr>
        <w:pStyle w:val="Paragraphedeliste1"/>
        <w:ind w:left="0"/>
        <w:rPr>
          <w:szCs w:val="22"/>
        </w:rPr>
      </w:pPr>
      <w:r w:rsidRPr="00240557">
        <w:rPr>
          <w:szCs w:val="22"/>
        </w:rPr>
        <w:t xml:space="preserve">Le Règlement définit également l’affectation comptable des composantes des immobilisations autres que les placements immobiliers et financiers (actifs corporels et incorporels, avoirs en banque, certificats mutualistes et actions </w:t>
      </w:r>
      <w:proofErr w:type="gramStart"/>
      <w:r w:rsidRPr="00240557">
        <w:rPr>
          <w:szCs w:val="22"/>
        </w:rPr>
        <w:t>propres,…</w:t>
      </w:r>
      <w:proofErr w:type="gramEnd"/>
      <w:r w:rsidRPr="00240557">
        <w:rPr>
          <w:szCs w:val="22"/>
        </w:rPr>
        <w:t xml:space="preserve">). </w:t>
      </w:r>
    </w:p>
    <w:p w:rsidR="00703BC3" w:rsidRPr="00240557" w:rsidRDefault="00703BC3" w:rsidP="00F06BA8">
      <w:pPr>
        <w:pStyle w:val="Paragraphedeliste1"/>
        <w:ind w:left="0"/>
        <w:rPr>
          <w:szCs w:val="22"/>
        </w:rPr>
      </w:pPr>
    </w:p>
    <w:p w:rsidR="00703BC3" w:rsidRPr="00240557" w:rsidRDefault="00703BC3" w:rsidP="00F06BA8">
      <w:pPr>
        <w:pStyle w:val="Paragraphedeliste1"/>
        <w:spacing w:after="180"/>
        <w:ind w:left="0"/>
        <w:contextualSpacing w:val="0"/>
        <w:rPr>
          <w:szCs w:val="22"/>
        </w:rPr>
      </w:pPr>
      <w:r w:rsidRPr="00240557">
        <w:rPr>
          <w:szCs w:val="22"/>
        </w:rPr>
        <w:t>L’enchainement des lignes dans le modèle d’état suit globalement le plan de</w:t>
      </w:r>
      <w:r w:rsidRPr="00240557" w:rsidDel="009B50C9">
        <w:rPr>
          <w:szCs w:val="22"/>
        </w:rPr>
        <w:t>s</w:t>
      </w:r>
      <w:r w:rsidRPr="00240557">
        <w:rPr>
          <w:szCs w:val="22"/>
        </w:rPr>
        <w:t xml:space="preserve"> comptes des </w:t>
      </w:r>
      <w:r w:rsidR="00E11C8C">
        <w:rPr>
          <w:szCs w:val="22"/>
        </w:rPr>
        <w:t>O</w:t>
      </w:r>
      <w:r w:rsidRPr="00240557">
        <w:rPr>
          <w:szCs w:val="22"/>
        </w:rPr>
        <w:t xml:space="preserve">RPS </w:t>
      </w:r>
      <w:r w:rsidRPr="00240557" w:rsidDel="009B50C9">
        <w:rPr>
          <w:szCs w:val="22"/>
        </w:rPr>
        <w:t>d’assurance</w:t>
      </w:r>
      <w:r w:rsidRPr="00240557">
        <w:rPr>
          <w:szCs w:val="22"/>
        </w:rPr>
        <w:t xml:space="preserve"> </w:t>
      </w:r>
      <w:r w:rsidRPr="00240557" w:rsidDel="009B50C9">
        <w:rPr>
          <w:szCs w:val="22"/>
        </w:rPr>
        <w:t xml:space="preserve">dans la partie concernant la comptabilisation immobilisations </w:t>
      </w:r>
      <w:r w:rsidRPr="00240557">
        <w:rPr>
          <w:szCs w:val="22"/>
        </w:rPr>
        <w:t>tel qu’il figure dans le règlement de l’ANC n°2015-11 du 26 novembre 2015.</w:t>
      </w:r>
    </w:p>
    <w:p w:rsidR="00703BC3" w:rsidRPr="00240557" w:rsidRDefault="00703BC3" w:rsidP="00F06BA8">
      <w:pPr>
        <w:pStyle w:val="Paragraphedeliste1"/>
        <w:spacing w:after="180"/>
        <w:ind w:left="0"/>
        <w:rPr>
          <w:szCs w:val="22"/>
        </w:rPr>
      </w:pPr>
      <w:r w:rsidRPr="00240557">
        <w:rPr>
          <w:szCs w:val="22"/>
        </w:rPr>
        <w:t>Les définitions dans le tableau ci-dessous portent sur les comptes de</w:t>
      </w:r>
      <w:r w:rsidRPr="00240557" w:rsidDel="009B50C9">
        <w:rPr>
          <w:szCs w:val="22"/>
        </w:rPr>
        <w:t>s</w:t>
      </w:r>
      <w:r w:rsidRPr="00240557">
        <w:rPr>
          <w:szCs w:val="22"/>
        </w:rPr>
        <w:t xml:space="preserve"> placements (valeurs brutes) au bilan. Dans les autres colonnes (les encours et les flux d</w:t>
      </w:r>
      <w:r w:rsidR="0026396A" w:rsidRPr="00240557">
        <w:rPr>
          <w:szCs w:val="22"/>
        </w:rPr>
        <w:t>’</w:t>
      </w:r>
      <w:r w:rsidRPr="00240557">
        <w:rPr>
          <w:szCs w:val="22"/>
        </w:rPr>
        <w:t xml:space="preserve">amortissements et </w:t>
      </w:r>
      <w:r w:rsidR="0026396A" w:rsidRPr="00240557">
        <w:rPr>
          <w:szCs w:val="22"/>
        </w:rPr>
        <w:t>de</w:t>
      </w:r>
      <w:r w:rsidRPr="00240557">
        <w:rPr>
          <w:szCs w:val="22"/>
        </w:rPr>
        <w:t xml:space="preserve"> dépréciations)</w:t>
      </w:r>
      <w:r w:rsidR="0026396A" w:rsidRPr="00240557">
        <w:rPr>
          <w:szCs w:val="22"/>
        </w:rPr>
        <w:t>,</w:t>
      </w:r>
      <w:r w:rsidRPr="00240557">
        <w:rPr>
          <w:szCs w:val="22"/>
        </w:rPr>
        <w:t xml:space="preserve"> doivent être renseignés les montants figurant dans les comptes et sous-comptes correspondants du bilan et du compte de résultat.</w:t>
      </w:r>
    </w:p>
    <w:tbl>
      <w:tblPr>
        <w:tblStyle w:val="Grilledutableau"/>
        <w:tblW w:w="9606" w:type="dxa"/>
        <w:tblLook w:val="04A0" w:firstRow="1" w:lastRow="0" w:firstColumn="1" w:lastColumn="0" w:noHBand="0" w:noVBand="1"/>
      </w:tblPr>
      <w:tblGrid>
        <w:gridCol w:w="3369"/>
        <w:gridCol w:w="992"/>
        <w:gridCol w:w="5245"/>
      </w:tblGrid>
      <w:tr w:rsidR="00703BC3" w:rsidRPr="00240557" w:rsidTr="00F06BA8">
        <w:trPr>
          <w:cantSplit/>
          <w:tblHeader/>
        </w:trPr>
        <w:tc>
          <w:tcPr>
            <w:tcW w:w="3369" w:type="dxa"/>
            <w:tcBorders>
              <w:bottom w:val="single" w:sz="4" w:space="0" w:color="000000"/>
            </w:tcBorders>
            <w:shd w:val="clear" w:color="auto" w:fill="auto"/>
          </w:tcPr>
          <w:p w:rsidR="00703BC3" w:rsidRPr="00F6082B" w:rsidRDefault="00703BC3" w:rsidP="00F06BA8">
            <w:pPr>
              <w:rPr>
                <w:rFonts w:ascii="Times New Roman" w:hAnsi="Times New Roman" w:cs="Times New Roman"/>
                <w:b/>
              </w:rPr>
            </w:pPr>
            <w:r w:rsidRPr="00F6082B">
              <w:rPr>
                <w:rFonts w:ascii="Times New Roman" w:hAnsi="Times New Roman" w:cs="Times New Roman"/>
                <w:b/>
              </w:rPr>
              <w:t>Intitulé</w:t>
            </w:r>
          </w:p>
        </w:tc>
        <w:tc>
          <w:tcPr>
            <w:tcW w:w="992" w:type="dxa"/>
            <w:tcBorders>
              <w:bottom w:val="single" w:sz="4" w:space="0" w:color="000000"/>
            </w:tcBorders>
            <w:shd w:val="clear" w:color="auto" w:fill="auto"/>
          </w:tcPr>
          <w:p w:rsidR="00703BC3" w:rsidRPr="00F6082B" w:rsidRDefault="00703BC3" w:rsidP="00F06BA8">
            <w:pPr>
              <w:rPr>
                <w:rFonts w:ascii="Times New Roman" w:hAnsi="Times New Roman" w:cs="Times New Roman"/>
                <w:b/>
              </w:rPr>
            </w:pPr>
            <w:r w:rsidRPr="00F6082B">
              <w:rPr>
                <w:rFonts w:ascii="Times New Roman" w:hAnsi="Times New Roman" w:cs="Times New Roman"/>
                <w:b/>
              </w:rPr>
              <w:t>Ligne</w:t>
            </w:r>
          </w:p>
        </w:tc>
        <w:tc>
          <w:tcPr>
            <w:tcW w:w="5245" w:type="dxa"/>
            <w:tcBorders>
              <w:bottom w:val="single" w:sz="4" w:space="0" w:color="000000"/>
            </w:tcBorders>
            <w:shd w:val="clear" w:color="auto" w:fill="auto"/>
          </w:tcPr>
          <w:p w:rsidR="00703BC3" w:rsidRPr="00F6082B" w:rsidRDefault="00703BC3" w:rsidP="00F06BA8">
            <w:pPr>
              <w:rPr>
                <w:rFonts w:ascii="Times New Roman" w:hAnsi="Times New Roman" w:cs="Times New Roman"/>
                <w:b/>
              </w:rPr>
            </w:pPr>
            <w:r w:rsidRPr="00F6082B">
              <w:rPr>
                <w:rFonts w:ascii="Times New Roman" w:hAnsi="Times New Roman" w:cs="Times New Roman"/>
                <w:b/>
              </w:rPr>
              <w:t>Définition et formule</w:t>
            </w:r>
          </w:p>
        </w:tc>
      </w:tr>
      <w:tr w:rsidR="00703BC3" w:rsidRPr="00240557" w:rsidTr="00F06BA8">
        <w:trPr>
          <w:cantSplit/>
        </w:trPr>
        <w:tc>
          <w:tcPr>
            <w:tcW w:w="9606" w:type="dxa"/>
            <w:gridSpan w:val="3"/>
            <w:shd w:val="clear" w:color="auto" w:fill="C6D9F1" w:themeFill="text2" w:themeFillTint="33"/>
          </w:tcPr>
          <w:p w:rsidR="00703BC3" w:rsidRPr="00F6082B" w:rsidRDefault="00703BC3" w:rsidP="00F06BA8">
            <w:pPr>
              <w:snapToGrid w:val="0"/>
              <w:rPr>
                <w:rFonts w:ascii="Times New Roman" w:hAnsi="Times New Roman" w:cs="Times New Roman"/>
                <w:b/>
                <w:sz w:val="20"/>
              </w:rPr>
            </w:pPr>
            <w:r w:rsidRPr="00F6082B">
              <w:rPr>
                <w:rFonts w:ascii="Times New Roman" w:hAnsi="Times New Roman" w:cs="Times New Roman"/>
                <w:b/>
                <w:sz w:val="20"/>
              </w:rPr>
              <w:t>Capital non appelé ou compte de liaison avec le siège</w:t>
            </w:r>
          </w:p>
        </w:tc>
      </w:tr>
      <w:tr w:rsidR="00703BC3" w:rsidRPr="00240557" w:rsidTr="00F06BA8">
        <w:trPr>
          <w:cantSplit/>
        </w:trPr>
        <w:tc>
          <w:tcPr>
            <w:tcW w:w="3369" w:type="dxa"/>
            <w:tcBorders>
              <w:bottom w:val="single" w:sz="4" w:space="0" w:color="000000"/>
            </w:tcBorders>
            <w:shd w:val="clear" w:color="auto" w:fill="auto"/>
            <w:hideMark/>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Capital non appelé ou compte de liaison siège</w:t>
            </w:r>
          </w:p>
        </w:tc>
        <w:tc>
          <w:tcPr>
            <w:tcW w:w="992" w:type="dxa"/>
            <w:tcBorders>
              <w:bottom w:val="single" w:sz="4" w:space="0" w:color="000000"/>
            </w:tcBorders>
            <w:shd w:val="clear" w:color="auto" w:fill="auto"/>
            <w:hideMark/>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R0010</w:t>
            </w:r>
            <w:r w:rsidRPr="00F6082B">
              <w:rPr>
                <w:rStyle w:val="Appelnotedebasdep"/>
                <w:rFonts w:ascii="Times New Roman" w:hAnsi="Times New Roman" w:cs="Times New Roman"/>
                <w:sz w:val="20"/>
              </w:rPr>
              <w:footnoteReference w:id="1"/>
            </w:r>
          </w:p>
        </w:tc>
        <w:tc>
          <w:tcPr>
            <w:tcW w:w="5245" w:type="dxa"/>
            <w:tcBorders>
              <w:bottom w:val="single" w:sz="4" w:space="0" w:color="000000"/>
            </w:tcBorders>
            <w:shd w:val="clear" w:color="auto" w:fill="auto"/>
            <w:hideMark/>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du capital souscrit non appelé ou solde du compte de l</w:t>
            </w:r>
            <w:r w:rsidR="00F06BA8" w:rsidRPr="00F6082B">
              <w:rPr>
                <w:rFonts w:ascii="Times New Roman" w:hAnsi="Times New Roman" w:cs="Times New Roman"/>
                <w:sz w:val="20"/>
              </w:rPr>
              <w:t>iaison avec le siège enregistré</w:t>
            </w:r>
            <w:r w:rsidRPr="00F6082B">
              <w:rPr>
                <w:rFonts w:ascii="Times New Roman" w:hAnsi="Times New Roman" w:cs="Times New Roman"/>
                <w:sz w:val="20"/>
              </w:rPr>
              <w:t xml:space="preserve"> dans les comptes 109 et 18 respectivement.</w:t>
            </w:r>
          </w:p>
        </w:tc>
      </w:tr>
      <w:tr w:rsidR="00703BC3" w:rsidRPr="00240557" w:rsidTr="00F06BA8">
        <w:trPr>
          <w:cantSplit/>
        </w:trPr>
        <w:tc>
          <w:tcPr>
            <w:tcW w:w="9606" w:type="dxa"/>
            <w:gridSpan w:val="3"/>
            <w:shd w:val="clear" w:color="auto" w:fill="C6D9F1" w:themeFill="text2" w:themeFillTint="33"/>
          </w:tcPr>
          <w:p w:rsidR="00703BC3" w:rsidRPr="00F6082B" w:rsidRDefault="00703BC3" w:rsidP="00F06BA8">
            <w:pPr>
              <w:snapToGrid w:val="0"/>
              <w:rPr>
                <w:rFonts w:ascii="Times New Roman" w:hAnsi="Times New Roman" w:cs="Times New Roman"/>
                <w:b/>
                <w:sz w:val="20"/>
              </w:rPr>
            </w:pPr>
            <w:r w:rsidRPr="00F6082B">
              <w:rPr>
                <w:rFonts w:ascii="Times New Roman" w:hAnsi="Times New Roman" w:cs="Times New Roman"/>
                <w:b/>
                <w:sz w:val="20"/>
              </w:rPr>
              <w:t>Actifs incorporels</w:t>
            </w:r>
          </w:p>
        </w:tc>
      </w:tr>
      <w:tr w:rsidR="00703BC3" w:rsidRPr="00240557" w:rsidTr="00F06BA8">
        <w:trPr>
          <w:cantSplit/>
        </w:trPr>
        <w:tc>
          <w:tcPr>
            <w:tcW w:w="3369" w:type="dxa"/>
            <w:shd w:val="clear" w:color="auto" w:fill="auto"/>
            <w:hideMark/>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Frais d’établissement</w:t>
            </w:r>
          </w:p>
        </w:tc>
        <w:tc>
          <w:tcPr>
            <w:tcW w:w="992" w:type="dxa"/>
            <w:shd w:val="clear" w:color="auto" w:fill="auto"/>
            <w:hideMark/>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R0020</w:t>
            </w:r>
          </w:p>
        </w:tc>
        <w:tc>
          <w:tcPr>
            <w:tcW w:w="5245" w:type="dxa"/>
            <w:shd w:val="clear" w:color="auto" w:fill="auto"/>
            <w:hideMark/>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frais d’établissement enregistrés dans les comptes 500.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Autres immobilisations incorporelles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R0030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autres immobilisations incorporelles enregistrées dans les comptes 508.</w:t>
            </w:r>
          </w:p>
        </w:tc>
      </w:tr>
      <w:tr w:rsidR="00703BC3" w:rsidRPr="00240557" w:rsidTr="00F06BA8">
        <w:trPr>
          <w:cantSplit/>
        </w:trPr>
        <w:tc>
          <w:tcPr>
            <w:tcW w:w="3369" w:type="dxa"/>
            <w:tcBorders>
              <w:bottom w:val="single" w:sz="4" w:space="0" w:color="000000"/>
            </w:tcBorders>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Total actifs incorporels</w:t>
            </w:r>
          </w:p>
        </w:tc>
        <w:tc>
          <w:tcPr>
            <w:tcW w:w="992" w:type="dxa"/>
            <w:tcBorders>
              <w:bottom w:val="single" w:sz="4" w:space="0" w:color="000000"/>
            </w:tcBorders>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R0040</w:t>
            </w:r>
            <w:r w:rsidRPr="00F6082B" w:rsidDel="00066292">
              <w:rPr>
                <w:rFonts w:ascii="Times New Roman" w:hAnsi="Times New Roman" w:cs="Times New Roman"/>
                <w:sz w:val="20"/>
              </w:rPr>
              <w:t>*</w:t>
            </w:r>
          </w:p>
        </w:tc>
        <w:tc>
          <w:tcPr>
            <w:tcW w:w="5245" w:type="dxa"/>
            <w:tcBorders>
              <w:bottom w:val="single" w:sz="4" w:space="0" w:color="000000"/>
            </w:tcBorders>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Total des immobilisations incorporelles enregistrées dans les comptes 50.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Correspond à la somme des montants enregist</w:t>
            </w:r>
            <w:r w:rsidR="0052590E" w:rsidRPr="00F6082B">
              <w:rPr>
                <w:rFonts w:ascii="Times New Roman" w:hAnsi="Times New Roman" w:cs="Times New Roman"/>
                <w:sz w:val="20"/>
              </w:rPr>
              <w:t>r</w:t>
            </w:r>
            <w:r w:rsidRPr="00F6082B">
              <w:rPr>
                <w:rFonts w:ascii="Times New Roman" w:hAnsi="Times New Roman" w:cs="Times New Roman"/>
                <w:sz w:val="20"/>
              </w:rPr>
              <w:t>és dans les lignes R0020 et R0030.</w:t>
            </w:r>
          </w:p>
        </w:tc>
      </w:tr>
      <w:tr w:rsidR="00703BC3" w:rsidRPr="00240557" w:rsidTr="00F06BA8">
        <w:trPr>
          <w:cantSplit/>
        </w:trPr>
        <w:tc>
          <w:tcPr>
            <w:tcW w:w="9606" w:type="dxa"/>
            <w:gridSpan w:val="3"/>
            <w:shd w:val="clear" w:color="auto" w:fill="C6D9F1" w:themeFill="text2" w:themeFillTint="33"/>
          </w:tcPr>
          <w:p w:rsidR="00703BC3" w:rsidRPr="00F6082B" w:rsidRDefault="00703BC3" w:rsidP="00F06BA8">
            <w:pPr>
              <w:snapToGrid w:val="0"/>
              <w:rPr>
                <w:rFonts w:ascii="Times New Roman" w:hAnsi="Times New Roman" w:cs="Times New Roman"/>
                <w:b/>
                <w:sz w:val="20"/>
              </w:rPr>
            </w:pPr>
            <w:r w:rsidRPr="00F6082B">
              <w:rPr>
                <w:rFonts w:ascii="Times New Roman" w:hAnsi="Times New Roman" w:cs="Times New Roman"/>
                <w:b/>
                <w:sz w:val="20"/>
              </w:rPr>
              <w:t>Placements immobiliers</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Terrains et constructions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R0050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Total des placements immobiliers (terrains et constructions) enregistrés dans les comptes 21.</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Correspond à la somme des montants enregist</w:t>
            </w:r>
            <w:r w:rsidR="0052590E" w:rsidRPr="00F6082B">
              <w:rPr>
                <w:rFonts w:ascii="Times New Roman" w:hAnsi="Times New Roman" w:cs="Times New Roman"/>
                <w:sz w:val="20"/>
              </w:rPr>
              <w:t>r</w:t>
            </w:r>
            <w:r w:rsidRPr="00F6082B">
              <w:rPr>
                <w:rFonts w:ascii="Times New Roman" w:hAnsi="Times New Roman" w:cs="Times New Roman"/>
                <w:sz w:val="20"/>
              </w:rPr>
              <w:t>és dans les lignes R0060 à R0100.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lastRenderedPageBreak/>
              <w:t>Terrains non construits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R0060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terrains non construits enregistré dans les comptes 210.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Parts de sociétés non cotées à objet foncier</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R0070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parts de sociétés non cotées à objet foncier enregistré dans les comptes 211.</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Immeubles bâtis hors immeubles d'exploitation</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R0080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immeubles bâtis hors immeubles d'exploitation (immeubles de placement détenus en direct) enregistré dans les comptes 212.</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Parts et actions de sociétés immobilières non cotées hors immeubles d'exploitation</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R0090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parts et actions de sociétés immobilières non cotées hors immeubles d'exploitation enregistré dans les comptes 213.</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Immeubles d'exploitation (immeubles bâtis et parts de sociétés immobilières non cotées)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R0100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immeubles d'exploitation (immeubles bâtis et parts de sociétés immobilières non cotées) enregistré dans les comptes 219.</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Terrains et constructions en cours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R0110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Total des placements immobiliers (terrains et constructions) en cours enregistrés dans les comptes 22.</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 xml:space="preserve">Correspond à la somme des montants </w:t>
            </w:r>
            <w:r w:rsidR="00F06BA8" w:rsidRPr="00F6082B">
              <w:rPr>
                <w:rFonts w:ascii="Times New Roman" w:hAnsi="Times New Roman" w:cs="Times New Roman"/>
                <w:sz w:val="20"/>
              </w:rPr>
              <w:t>enregistrés</w:t>
            </w:r>
            <w:r w:rsidRPr="00F6082B">
              <w:rPr>
                <w:rFonts w:ascii="Times New Roman" w:hAnsi="Times New Roman" w:cs="Times New Roman"/>
                <w:sz w:val="20"/>
              </w:rPr>
              <w:t xml:space="preserve"> dans les lignes R0120 à R0160.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Terrains affectés à une construction en cours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R0120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terrains affectés à une construction en cours enregistré dans les comptes 220.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Immeubles en cours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R0130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immeubles en cours enregistré dans les comptes 222.</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Parts et actions sociétés immobilières non cotées (immeubles en cours)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R0140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immeubles en cours détenus via des parts et actions des sociétés immobilières non cotées enregistré dans les comptes 223.</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Immobilisations grevées de droits (commodats)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R0150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immobilisations grevées de droits (commodats) enregistré dans les comptes 228.</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Immeubles d'exploitation en cours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R0160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immeubles d'exploitation en cours enregistré dans les comptes 229.</w:t>
            </w:r>
          </w:p>
        </w:tc>
      </w:tr>
      <w:tr w:rsidR="00703BC3" w:rsidRPr="00240557" w:rsidTr="00F06BA8">
        <w:trPr>
          <w:cantSplit/>
        </w:trPr>
        <w:tc>
          <w:tcPr>
            <w:tcW w:w="3369" w:type="dxa"/>
            <w:tcBorders>
              <w:bottom w:val="single" w:sz="4" w:space="0" w:color="000000"/>
            </w:tcBorders>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Total placements immobiliers</w:t>
            </w:r>
          </w:p>
        </w:tc>
        <w:tc>
          <w:tcPr>
            <w:tcW w:w="992" w:type="dxa"/>
            <w:tcBorders>
              <w:bottom w:val="single" w:sz="4" w:space="0" w:color="000000"/>
            </w:tcBorders>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R0170</w:t>
            </w:r>
            <w:r w:rsidRPr="00F6082B" w:rsidDel="00066292">
              <w:rPr>
                <w:rFonts w:ascii="Times New Roman" w:hAnsi="Times New Roman" w:cs="Times New Roman"/>
                <w:sz w:val="20"/>
              </w:rPr>
              <w:t>*</w:t>
            </w:r>
          </w:p>
        </w:tc>
        <w:tc>
          <w:tcPr>
            <w:tcW w:w="5245" w:type="dxa"/>
            <w:tcBorders>
              <w:bottom w:val="single" w:sz="4" w:space="0" w:color="000000"/>
            </w:tcBorders>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Total des placements immobiliers.</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Correspond à la somme des montants enregistrés dans les lignes R0050 et R0110.</w:t>
            </w:r>
          </w:p>
        </w:tc>
      </w:tr>
      <w:tr w:rsidR="00703BC3" w:rsidRPr="00240557" w:rsidTr="00F06BA8">
        <w:trPr>
          <w:cantSplit/>
        </w:trPr>
        <w:tc>
          <w:tcPr>
            <w:tcW w:w="9606" w:type="dxa"/>
            <w:gridSpan w:val="3"/>
            <w:shd w:val="clear" w:color="auto" w:fill="C6D9F1" w:themeFill="text2" w:themeFillTint="33"/>
          </w:tcPr>
          <w:p w:rsidR="00703BC3" w:rsidRPr="00F6082B" w:rsidRDefault="00703BC3" w:rsidP="00F06BA8">
            <w:pPr>
              <w:snapToGrid w:val="0"/>
              <w:rPr>
                <w:rFonts w:ascii="Times New Roman" w:hAnsi="Times New Roman" w:cs="Times New Roman"/>
                <w:b/>
                <w:sz w:val="20"/>
              </w:rPr>
            </w:pPr>
            <w:r w:rsidRPr="00F6082B">
              <w:rPr>
                <w:rFonts w:ascii="Times New Roman" w:hAnsi="Times New Roman" w:cs="Times New Roman"/>
                <w:b/>
                <w:sz w:val="20"/>
              </w:rPr>
              <w:t>Placements financiers</w:t>
            </w:r>
          </w:p>
        </w:tc>
      </w:tr>
      <w:tr w:rsidR="00703BC3" w:rsidRPr="00240557" w:rsidTr="00F06BA8">
        <w:trPr>
          <w:cantSplit/>
        </w:trPr>
        <w:tc>
          <w:tcPr>
            <w:tcW w:w="9606" w:type="dxa"/>
            <w:gridSpan w:val="3"/>
            <w:shd w:val="clear" w:color="auto" w:fill="auto"/>
          </w:tcPr>
          <w:p w:rsidR="00703BC3" w:rsidRPr="00F6082B" w:rsidRDefault="00703BC3" w:rsidP="00F06BA8">
            <w:pPr>
              <w:snapToGrid w:val="0"/>
              <w:rPr>
                <w:rFonts w:ascii="Times New Roman" w:hAnsi="Times New Roman" w:cs="Times New Roman"/>
                <w:b/>
                <w:i/>
                <w:sz w:val="20"/>
              </w:rPr>
            </w:pPr>
            <w:r w:rsidRPr="00F6082B">
              <w:rPr>
                <w:rFonts w:ascii="Times New Roman" w:hAnsi="Times New Roman" w:cs="Times New Roman"/>
                <w:b/>
                <w:i/>
                <w:sz w:val="20"/>
              </w:rPr>
              <w:t>Actions, parts et autres titres à revenu variable</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lastRenderedPageBreak/>
              <w:t>Actions, parts et autres titres à revenu variable dans les entités avec lesquelles il n'existe pas de lien de participation ou entités liées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R0180</w:t>
            </w:r>
            <w:r w:rsidRPr="00F6082B" w:rsidDel="00066292">
              <w:rPr>
                <w:rFonts w:ascii="Times New Roman" w:hAnsi="Times New Roman" w:cs="Times New Roman"/>
                <w:sz w:val="20"/>
              </w:rPr>
              <w:t>*</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total des actions, parts et autres titres à revenu variable dans les entités avec lesquelles il n'existe pas de lien de participation ou entités liées enregistré dans les comptes 230.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Correspond à la somme des montants enregistrés dans les lignes R0190 à R0220.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Actions et parts d'OPCVM détenant exclusivement des titres à revenu fixe</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R0190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actions et parts d'OPCVM détenant exclusivement des titres à revenu fixe enregistré dans les comptes 2301.</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Actions et parts d'autres OPCVM</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R0200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actions et parts d'autres OPCVM enregistré dans les comptes 2302.</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Actions et titres cotés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R0210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actions et titres cotés enregistré dans les comptes 2300.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Actions et titres non cotés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R0220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actions et titres non cotés enregistré dans les comptes 2305.</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Actions, parts et autres titres à revenu variable dans des entités liées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R0230</w:t>
            </w:r>
            <w:r w:rsidRPr="00F6082B" w:rsidDel="00066292">
              <w:rPr>
                <w:rFonts w:ascii="Times New Roman" w:hAnsi="Times New Roman" w:cs="Times New Roman"/>
                <w:sz w:val="20"/>
              </w:rPr>
              <w:t>*</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total des actions, parts et autres titres à revenu variable dans des entités liées enregistré dans les comptes 250.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Correspond à la somme des montants enregistrés dans les lignes R0240 et R0250.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Autres actions et titres cotés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R0240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autres actions et titres cotés enregistré dans les comptes 2500.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Autres actions et titres non cotés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R0250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autres actions et titres non cotés enregistré dans les comptes 2505.</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Actions, parts et autres titres à revenu variable dans les entreprises avec lesquelles il existe un lien de participation</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R0260</w:t>
            </w:r>
            <w:r w:rsidRPr="00F6082B" w:rsidDel="00066292">
              <w:rPr>
                <w:rFonts w:ascii="Times New Roman" w:hAnsi="Times New Roman" w:cs="Times New Roman"/>
                <w:sz w:val="20"/>
              </w:rPr>
              <w:t>*</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total des actions, parts et autres titres à revenu variable dans les entreprises avec lesquelles il existe un lien de participation enregistré dans les comptes 260.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Correspond à la somme des montants enregistrés dans les lignes R0270 et R0280.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Autres actions et titres cotés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R0270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autres actions et titres cotés enregistré dans les comptes 2600.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Autres actions et titres non cotés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R0280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autres actions et titres non cotés enregistré dans les comptes 2605.</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Sous-total actions, parts et autres titres à revenu variable</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R0290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Sous-total des montants des actions, parts et autres titres à revenu variable enregistrés dans les lignes R0180, R0230 et R0260.</w:t>
            </w:r>
          </w:p>
        </w:tc>
      </w:tr>
      <w:tr w:rsidR="00703BC3" w:rsidRPr="00240557" w:rsidTr="00F06BA8">
        <w:trPr>
          <w:cantSplit/>
        </w:trPr>
        <w:tc>
          <w:tcPr>
            <w:tcW w:w="9606" w:type="dxa"/>
            <w:gridSpan w:val="3"/>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b/>
                <w:i/>
                <w:sz w:val="20"/>
              </w:rPr>
              <w:t>Autres titres de placement</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lastRenderedPageBreak/>
              <w:t>Autres titres de placement hors placements dans des entités avec lesquelles il existe un lien de participation ou entités liées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R0300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total des autres titres de placement hors placements dans des entités avec lesquelles il existe un lien de participation ou entités liées enregistré dans les comptes 231 à 237.</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Correspond à la somme des montants enregistrés dans les lignes R0310, R0450, R0520, R0530 et R0590.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Obligations, titres de créance négociables et titres à revenu fixe</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R0310</w:t>
            </w:r>
            <w:r w:rsidRPr="00F6082B" w:rsidDel="00066292">
              <w:rPr>
                <w:rFonts w:ascii="Times New Roman" w:hAnsi="Times New Roman" w:cs="Times New Roman"/>
                <w:sz w:val="20"/>
              </w:rPr>
              <w:t>*</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total des obligations, titres de créance négociables et titres à revenu fixe enregistré dans les comptes 231.</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Correspond à la somme des montants enregistrés dans les lignes R0320, R0360, R0390 et R0440.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Obligations et titres assimilés cotés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R0320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obligations et titres assimilés cotés enregistré dans les comptes 2310.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Correspond à la somme des montants enregistrés dans les lignes R0330 à R0350.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 xml:space="preserve">Obligations et autres valeurs émises ou garanties par l'un des </w:t>
            </w:r>
            <w:r w:rsidR="00F06BA8" w:rsidRPr="00F6082B">
              <w:rPr>
                <w:rFonts w:ascii="Times New Roman" w:hAnsi="Times New Roman" w:cs="Times New Roman"/>
                <w:sz w:val="20"/>
              </w:rPr>
              <w:t>États</w:t>
            </w:r>
            <w:r w:rsidRPr="00F6082B">
              <w:rPr>
                <w:rFonts w:ascii="Times New Roman" w:hAnsi="Times New Roman" w:cs="Times New Roman"/>
                <w:sz w:val="20"/>
              </w:rPr>
              <w:t xml:space="preserve"> membres de l'OCDE ;</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Obligations et titres assimilés émis par des organismes de titrisation ;</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Obligations, parts de fonds communs de créances et titres participatifs négociés sur un marché reconnu, autres que celles ou ceux visés aux lignes précédentes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R0330,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R0340,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R0350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Détail du montant enregistré dans la ligne R0320 et correspondant aux comptes 2310 :</w:t>
            </w:r>
          </w:p>
          <w:p w:rsidR="00703BC3" w:rsidRPr="003C57EF" w:rsidRDefault="00703BC3" w:rsidP="0052590E">
            <w:pPr>
              <w:pStyle w:val="Paragraphedeliste"/>
              <w:numPr>
                <w:ilvl w:val="0"/>
                <w:numId w:val="20"/>
              </w:numPr>
              <w:snapToGrid w:val="0"/>
              <w:spacing w:after="0"/>
              <w:ind w:left="714" w:hanging="357"/>
              <w:rPr>
                <w:rFonts w:ascii="Times New Roman" w:hAnsi="Times New Roman" w:cs="Times New Roman"/>
                <w:sz w:val="20"/>
                <w:lang w:eastAsia="pl-PL"/>
              </w:rPr>
            </w:pPr>
            <w:r w:rsidRPr="00240557">
              <w:rPr>
                <w:rFonts w:ascii="Times New Roman" w:hAnsi="Times New Roman" w:cs="Times New Roman"/>
                <w:sz w:val="20"/>
                <w:lang w:eastAsia="pl-PL"/>
              </w:rPr>
              <w:t xml:space="preserve">Obligations et autres valeurs émises ou garanties par l'un des </w:t>
            </w:r>
            <w:r w:rsidR="00F06BA8" w:rsidRPr="003C57EF">
              <w:rPr>
                <w:rFonts w:ascii="Times New Roman" w:hAnsi="Times New Roman" w:cs="Times New Roman"/>
                <w:sz w:val="20"/>
                <w:lang w:eastAsia="pl-PL"/>
              </w:rPr>
              <w:t>États</w:t>
            </w:r>
            <w:r w:rsidRPr="003C57EF">
              <w:rPr>
                <w:rFonts w:ascii="Times New Roman" w:hAnsi="Times New Roman" w:cs="Times New Roman"/>
                <w:sz w:val="20"/>
                <w:lang w:eastAsia="pl-PL"/>
              </w:rPr>
              <w:t xml:space="preserve"> membres de l'OCDE (ligne R0330) ;</w:t>
            </w:r>
          </w:p>
          <w:p w:rsidR="00703BC3" w:rsidRPr="00DD1D72" w:rsidRDefault="00703BC3" w:rsidP="0052590E">
            <w:pPr>
              <w:pStyle w:val="Paragraphedeliste"/>
              <w:numPr>
                <w:ilvl w:val="0"/>
                <w:numId w:val="20"/>
              </w:numPr>
              <w:snapToGrid w:val="0"/>
              <w:spacing w:after="0"/>
              <w:ind w:left="714" w:hanging="357"/>
              <w:rPr>
                <w:rFonts w:ascii="Times New Roman" w:hAnsi="Times New Roman" w:cs="Times New Roman"/>
                <w:sz w:val="20"/>
                <w:lang w:eastAsia="pl-PL"/>
              </w:rPr>
            </w:pPr>
            <w:r w:rsidRPr="00DD1D72">
              <w:rPr>
                <w:rFonts w:ascii="Times New Roman" w:hAnsi="Times New Roman" w:cs="Times New Roman"/>
                <w:sz w:val="20"/>
                <w:lang w:eastAsia="pl-PL"/>
              </w:rPr>
              <w:t>Obligations et titres assimilés émis par des organismes de titrisation (ligne R0340) ;</w:t>
            </w:r>
          </w:p>
          <w:p w:rsidR="00703BC3" w:rsidRPr="00F6082B" w:rsidRDefault="00703BC3" w:rsidP="0052590E">
            <w:pPr>
              <w:pStyle w:val="Paragraphedeliste"/>
              <w:numPr>
                <w:ilvl w:val="0"/>
                <w:numId w:val="20"/>
              </w:numPr>
              <w:snapToGrid w:val="0"/>
              <w:spacing w:after="0"/>
              <w:ind w:left="714" w:hanging="357"/>
              <w:rPr>
                <w:rFonts w:ascii="Times New Roman" w:hAnsi="Times New Roman" w:cs="Times New Roman"/>
                <w:sz w:val="20"/>
                <w:lang w:eastAsia="pl-PL"/>
              </w:rPr>
            </w:pPr>
            <w:r w:rsidRPr="00F17E36">
              <w:rPr>
                <w:rFonts w:ascii="Times New Roman" w:hAnsi="Times New Roman" w:cs="Times New Roman"/>
                <w:sz w:val="20"/>
                <w:lang w:eastAsia="pl-PL"/>
              </w:rPr>
              <w:t>Obligations, parts de fonds communs de créances et titres participatifs négociés sur un marché reconnu, autres que celles ou ceux visés aux lignes précédentes (ligne R0350)</w:t>
            </w:r>
            <w:r w:rsidRPr="00F6082B">
              <w:rPr>
                <w:rFonts w:ascii="Times New Roman" w:hAnsi="Times New Roman" w:cs="Times New Roman"/>
                <w:sz w:val="20"/>
                <w:lang w:eastAsia="pl-PL"/>
              </w:rPr>
              <w:t>.</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Obligations et titres assimilés non cotés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R0360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obligations et titres assimilés non cotés enregistré dans les comptes 2315.</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Correspond à la somme des montants enregistrés dans les lignes R0370 à R0380.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Obligations non cotées émises par des organismes de titrisation ;</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Autres obligations non cotées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R0370, R0380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Détail du montant enregistré dans la ligne R0360 et correspondant aux comptes 2315 :</w:t>
            </w:r>
          </w:p>
          <w:p w:rsidR="00703BC3" w:rsidRPr="00240557" w:rsidRDefault="00703BC3" w:rsidP="0052590E">
            <w:pPr>
              <w:pStyle w:val="Paragraphedeliste"/>
              <w:numPr>
                <w:ilvl w:val="0"/>
                <w:numId w:val="20"/>
              </w:numPr>
              <w:snapToGrid w:val="0"/>
              <w:spacing w:after="0"/>
              <w:ind w:left="714" w:hanging="357"/>
              <w:rPr>
                <w:rFonts w:ascii="Times New Roman" w:hAnsi="Times New Roman" w:cs="Times New Roman"/>
                <w:sz w:val="20"/>
                <w:lang w:eastAsia="pl-PL"/>
              </w:rPr>
            </w:pPr>
            <w:r w:rsidRPr="00240557">
              <w:rPr>
                <w:rFonts w:ascii="Times New Roman" w:hAnsi="Times New Roman" w:cs="Times New Roman"/>
                <w:sz w:val="20"/>
                <w:lang w:eastAsia="pl-PL"/>
              </w:rPr>
              <w:t>Obligations non cotées émises par des organismes de titrisation (ligne R0370) ;</w:t>
            </w:r>
          </w:p>
          <w:p w:rsidR="00703BC3" w:rsidRPr="00F6082B" w:rsidRDefault="00703BC3" w:rsidP="0052590E">
            <w:pPr>
              <w:pStyle w:val="Paragraphedeliste"/>
              <w:numPr>
                <w:ilvl w:val="0"/>
                <w:numId w:val="20"/>
              </w:numPr>
              <w:snapToGrid w:val="0"/>
              <w:spacing w:after="0"/>
              <w:ind w:left="714" w:hanging="357"/>
              <w:rPr>
                <w:rFonts w:ascii="Times New Roman" w:hAnsi="Times New Roman" w:cs="Times New Roman"/>
                <w:sz w:val="20"/>
              </w:rPr>
            </w:pPr>
            <w:r w:rsidRPr="003C57EF">
              <w:rPr>
                <w:rFonts w:ascii="Times New Roman" w:hAnsi="Times New Roman" w:cs="Times New Roman"/>
                <w:sz w:val="20"/>
                <w:lang w:eastAsia="pl-PL"/>
              </w:rPr>
              <w:t>Autres obligations non cotées (ligne R0380).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Titres de créance négociables et bons du Trésor</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R0390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titres de créance négociables et bons du Trésor enregistrés dans les comptes 2316.</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Correspond à la somme des montants enregistrés dans les lignes R0400 à R0430.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lastRenderedPageBreak/>
              <w:t>Titres de créance négociables d'un an au plus ;</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Bons à moyen terme négociables ;</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Autres titres de créance négociables ;</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Bons du Trésor</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R0400,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R0410,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R0420,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R0430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Détail du montant enregistré dans la ligne R0390 et correspondant aux comptes 2316 :</w:t>
            </w:r>
          </w:p>
          <w:p w:rsidR="00703BC3" w:rsidRPr="00240557" w:rsidRDefault="00703BC3" w:rsidP="0052590E">
            <w:pPr>
              <w:pStyle w:val="Paragraphedeliste"/>
              <w:numPr>
                <w:ilvl w:val="0"/>
                <w:numId w:val="20"/>
              </w:numPr>
              <w:snapToGrid w:val="0"/>
              <w:spacing w:after="0"/>
              <w:ind w:left="714" w:hanging="357"/>
              <w:rPr>
                <w:rFonts w:ascii="Times New Roman" w:hAnsi="Times New Roman" w:cs="Times New Roman"/>
                <w:sz w:val="20"/>
                <w:lang w:eastAsia="pl-PL"/>
              </w:rPr>
            </w:pPr>
            <w:r w:rsidRPr="00240557">
              <w:rPr>
                <w:rFonts w:ascii="Times New Roman" w:hAnsi="Times New Roman" w:cs="Times New Roman"/>
                <w:sz w:val="20"/>
                <w:lang w:eastAsia="pl-PL"/>
              </w:rPr>
              <w:t>Titres de créance négociables d'un an au plus (ligne R0400) ;</w:t>
            </w:r>
          </w:p>
          <w:p w:rsidR="00703BC3" w:rsidRPr="003C57EF" w:rsidRDefault="00703BC3" w:rsidP="0052590E">
            <w:pPr>
              <w:pStyle w:val="Paragraphedeliste"/>
              <w:numPr>
                <w:ilvl w:val="0"/>
                <w:numId w:val="20"/>
              </w:numPr>
              <w:snapToGrid w:val="0"/>
              <w:spacing w:after="0"/>
              <w:ind w:left="714" w:hanging="357"/>
              <w:rPr>
                <w:rFonts w:ascii="Times New Roman" w:hAnsi="Times New Roman" w:cs="Times New Roman"/>
                <w:sz w:val="20"/>
                <w:lang w:eastAsia="pl-PL"/>
              </w:rPr>
            </w:pPr>
            <w:r w:rsidRPr="003C57EF">
              <w:rPr>
                <w:rFonts w:ascii="Times New Roman" w:hAnsi="Times New Roman" w:cs="Times New Roman"/>
                <w:sz w:val="20"/>
                <w:lang w:eastAsia="pl-PL"/>
              </w:rPr>
              <w:t>Bons à moyen terme négociables (ligne R0410) ;</w:t>
            </w:r>
          </w:p>
          <w:p w:rsidR="00703BC3" w:rsidRPr="00C3289B" w:rsidRDefault="00703BC3" w:rsidP="0052590E">
            <w:pPr>
              <w:pStyle w:val="Paragraphedeliste"/>
              <w:numPr>
                <w:ilvl w:val="0"/>
                <w:numId w:val="20"/>
              </w:numPr>
              <w:snapToGrid w:val="0"/>
              <w:spacing w:after="0"/>
              <w:ind w:left="714" w:hanging="357"/>
              <w:rPr>
                <w:rFonts w:ascii="Times New Roman" w:hAnsi="Times New Roman" w:cs="Times New Roman"/>
                <w:sz w:val="20"/>
                <w:lang w:eastAsia="pl-PL"/>
              </w:rPr>
            </w:pPr>
            <w:r w:rsidRPr="00DD1D72">
              <w:rPr>
                <w:rFonts w:ascii="Times New Roman" w:hAnsi="Times New Roman" w:cs="Times New Roman"/>
                <w:sz w:val="20"/>
                <w:lang w:eastAsia="pl-PL"/>
              </w:rPr>
              <w:t>Autres titres de créance négociabl</w:t>
            </w:r>
            <w:r w:rsidRPr="00C3289B">
              <w:rPr>
                <w:rFonts w:ascii="Times New Roman" w:hAnsi="Times New Roman" w:cs="Times New Roman"/>
                <w:sz w:val="20"/>
                <w:lang w:eastAsia="pl-PL"/>
              </w:rPr>
              <w:t>es (ligne R0420) ;</w:t>
            </w:r>
          </w:p>
          <w:p w:rsidR="00703BC3" w:rsidRPr="00F6082B" w:rsidRDefault="00703BC3" w:rsidP="0052590E">
            <w:pPr>
              <w:pStyle w:val="Paragraphedeliste"/>
              <w:numPr>
                <w:ilvl w:val="0"/>
                <w:numId w:val="20"/>
              </w:numPr>
              <w:snapToGrid w:val="0"/>
              <w:spacing w:after="0"/>
              <w:ind w:left="714" w:hanging="357"/>
              <w:rPr>
                <w:rFonts w:ascii="Times New Roman" w:hAnsi="Times New Roman" w:cs="Times New Roman"/>
                <w:sz w:val="20"/>
              </w:rPr>
            </w:pPr>
            <w:r w:rsidRPr="00C3289B">
              <w:rPr>
                <w:rFonts w:ascii="Times New Roman" w:hAnsi="Times New Roman" w:cs="Times New Roman"/>
                <w:sz w:val="20"/>
                <w:lang w:eastAsia="pl-PL"/>
              </w:rPr>
              <w:t>Bons du Trésor (ligne R0430).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Autres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R0440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 xml:space="preserve">Montant des autres placements de la catégorie </w:t>
            </w:r>
            <w:r w:rsidR="0052590E" w:rsidRPr="00F6082B">
              <w:rPr>
                <w:rFonts w:ascii="Times New Roman" w:hAnsi="Times New Roman" w:cs="Times New Roman"/>
                <w:sz w:val="20"/>
              </w:rPr>
              <w:t>Obligations</w:t>
            </w:r>
            <w:r w:rsidRPr="00F6082B">
              <w:rPr>
                <w:rFonts w:ascii="Times New Roman" w:hAnsi="Times New Roman" w:cs="Times New Roman"/>
                <w:sz w:val="20"/>
              </w:rPr>
              <w:t>, titres de créance négociables et titres à revenu fixe enregistré dans les comptes 2317.</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Prêts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R0450</w:t>
            </w:r>
            <w:r w:rsidRPr="00F6082B" w:rsidDel="00066292">
              <w:rPr>
                <w:rFonts w:ascii="Times New Roman" w:hAnsi="Times New Roman" w:cs="Times New Roman"/>
                <w:sz w:val="20"/>
              </w:rPr>
              <w:t>*</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total des prêts enregistrés dans les comptes 232.</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Correspond à la somme des montants enregistrés dans les lignes R0460, R0470, R0480 et R0510.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Prêts obtenus ou garantis par un État membre de l'OCDE</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R0460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prêts obtenus ou garantis par un État membre de l'OCDE enregistré dans les comptes 2320.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Prêts hypothécaires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R0470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prêts hypothécaires enregistré dans les comptes 2321.</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Autres prêts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R0480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autres prêts enregistré dans les comptes 2322.</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Correspond à la somme des montants enregistrés dans les lignes R0490 et R0500.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Prêts garantis ;</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Prêts non garantis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R0490,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R0500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Détail du montant enregistré dans la ligne R0480 et correspondant aux comptes 2322 :</w:t>
            </w:r>
          </w:p>
          <w:p w:rsidR="00703BC3" w:rsidRPr="00240557" w:rsidRDefault="00703BC3" w:rsidP="0052590E">
            <w:pPr>
              <w:pStyle w:val="Paragraphedeliste"/>
              <w:numPr>
                <w:ilvl w:val="0"/>
                <w:numId w:val="20"/>
              </w:numPr>
              <w:snapToGrid w:val="0"/>
              <w:spacing w:after="0"/>
              <w:ind w:left="714" w:hanging="357"/>
              <w:rPr>
                <w:rFonts w:ascii="Times New Roman" w:hAnsi="Times New Roman" w:cs="Times New Roman"/>
                <w:sz w:val="20"/>
                <w:lang w:eastAsia="pl-PL"/>
              </w:rPr>
            </w:pPr>
            <w:r w:rsidRPr="00240557">
              <w:rPr>
                <w:rFonts w:ascii="Times New Roman" w:hAnsi="Times New Roman" w:cs="Times New Roman"/>
                <w:sz w:val="20"/>
                <w:lang w:eastAsia="pl-PL"/>
              </w:rPr>
              <w:t>Prêts garantis (ligne R0490) ;</w:t>
            </w:r>
          </w:p>
          <w:p w:rsidR="00703BC3" w:rsidRPr="00F6082B" w:rsidRDefault="00703BC3" w:rsidP="0052590E">
            <w:pPr>
              <w:pStyle w:val="Paragraphedeliste"/>
              <w:numPr>
                <w:ilvl w:val="0"/>
                <w:numId w:val="20"/>
              </w:numPr>
              <w:snapToGrid w:val="0"/>
              <w:spacing w:after="0"/>
              <w:ind w:left="714" w:hanging="357"/>
              <w:rPr>
                <w:rFonts w:ascii="Times New Roman" w:hAnsi="Times New Roman" w:cs="Times New Roman"/>
                <w:sz w:val="20"/>
              </w:rPr>
            </w:pPr>
            <w:r w:rsidRPr="003C57EF">
              <w:rPr>
                <w:rFonts w:ascii="Times New Roman" w:hAnsi="Times New Roman" w:cs="Times New Roman"/>
                <w:sz w:val="20"/>
                <w:lang w:eastAsia="pl-PL"/>
              </w:rPr>
              <w:t>Prêts non garantis (ligne R0500).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Avances sur polices / sur bulletins d'adhésion à un règlement ou sur contrat</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R0510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avances sur polices / sur bulletins d'adhésion à un règlement ou sur contrat enregistrés dans les comptes 2323.</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Dépôts auprès des établissements de crédit</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R0520</w:t>
            </w:r>
            <w:r w:rsidRPr="00F6082B" w:rsidDel="00066292">
              <w:rPr>
                <w:rFonts w:ascii="Times New Roman" w:hAnsi="Times New Roman" w:cs="Times New Roman"/>
                <w:sz w:val="20"/>
              </w:rPr>
              <w:t>*</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dépôts auprès des établissements de crédit enregistrés dans les comptes 233.</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Autres placements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R0530</w:t>
            </w:r>
            <w:r w:rsidRPr="00F6082B" w:rsidDel="00066292">
              <w:rPr>
                <w:rFonts w:ascii="Times New Roman" w:hAnsi="Times New Roman" w:cs="Times New Roman"/>
                <w:sz w:val="20"/>
              </w:rPr>
              <w:t>*</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autres placements enregistrés dans les comptes 234.</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Correspond à la somme des montants enregistrés dans les lignes R0540 à R0580.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Dépôts et cautionnements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R0540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dépôts et cautionnements enregistrés dans les comptes 2340.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Créances représentatives de titres prêtés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R0550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créances représentatives de titres prêtés enregistrés dans les comptes 2341.</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lastRenderedPageBreak/>
              <w:t>Dépôts de garantie liés à des instruments financiers à terme effectués en espèces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R0560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dépôts de garantie liés à des instruments financiers à terme effectués en espèces enregistrés dans les comptes 2342.</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Titres déposés en garantie avec transfert de propriété au titre d'opérations sur instruments financiers à terme</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R0570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titres déposés en garantie avec transfert de propriété au titre d'opérations sur instruments financiers à terme enregistrés dans les comptes 2343.</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Autres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R0580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autres placements enregistrés dans les comptes 2344 et 237.</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Créances pour espèces déposées chez les cédantes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R0590</w:t>
            </w:r>
            <w:r w:rsidRPr="00F6082B" w:rsidDel="00066292">
              <w:rPr>
                <w:rFonts w:ascii="Times New Roman" w:hAnsi="Times New Roman" w:cs="Times New Roman"/>
                <w:sz w:val="20"/>
              </w:rPr>
              <w:t>*</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créances pour espèces déposées chez les cédantes enregistrés dans les comptes 235</w:t>
            </w:r>
            <w:r w:rsidRPr="00F6082B" w:rsidDel="00554DB6">
              <w:rPr>
                <w:rFonts w:ascii="Times New Roman" w:hAnsi="Times New Roman" w:cs="Times New Roman"/>
                <w:sz w:val="20"/>
              </w:rPr>
              <w:t xml:space="preserve"> et 237</w:t>
            </w:r>
            <w:r w:rsidRPr="00F6082B">
              <w:rPr>
                <w:rFonts w:ascii="Times New Roman" w:hAnsi="Times New Roman" w:cs="Times New Roman"/>
                <w:sz w:val="20"/>
              </w:rPr>
              <w:t>.</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Autres titres de placement dans les entreprises liées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R0600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total des autres placements dans les entreprises liées enregistré dans les comptes 251 à 255.</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Correspond à la somme des montants enregistrés dans les lignes R0610 et R0730 à R0770.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Obligations, titres de créance négociables et titres à revenu fixe</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R0610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 xml:space="preserve">Montant des obligations, titres de créance négociables et titres à revenu fixe comptabilisé </w:t>
            </w:r>
            <w:proofErr w:type="gramStart"/>
            <w:r w:rsidRPr="00F6082B">
              <w:rPr>
                <w:rFonts w:ascii="Times New Roman" w:hAnsi="Times New Roman" w:cs="Times New Roman"/>
                <w:sz w:val="20"/>
              </w:rPr>
              <w:t>dans  les</w:t>
            </w:r>
            <w:proofErr w:type="gramEnd"/>
            <w:r w:rsidRPr="00F6082B">
              <w:rPr>
                <w:rFonts w:ascii="Times New Roman" w:hAnsi="Times New Roman" w:cs="Times New Roman"/>
                <w:sz w:val="20"/>
              </w:rPr>
              <w:t xml:space="preserve"> comptes 251.</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Correspond à la somme des montants enregistrés dans les lignes R06</w:t>
            </w:r>
            <w:r w:rsidRPr="00F6082B" w:rsidDel="00765C4B">
              <w:rPr>
                <w:rFonts w:ascii="Times New Roman" w:hAnsi="Times New Roman" w:cs="Times New Roman"/>
                <w:sz w:val="20"/>
              </w:rPr>
              <w:t>1</w:t>
            </w:r>
            <w:r w:rsidRPr="00F6082B">
              <w:rPr>
                <w:rFonts w:ascii="Times New Roman" w:hAnsi="Times New Roman" w:cs="Times New Roman"/>
                <w:sz w:val="20"/>
              </w:rPr>
              <w:t>20, R0650, R0680 et R0720.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lastRenderedPageBreak/>
              <w:t>Obligations et titres assimilés cotés :</w:t>
            </w:r>
          </w:p>
          <w:p w:rsidR="00703BC3" w:rsidRPr="003C57EF" w:rsidRDefault="00703BC3" w:rsidP="0052590E">
            <w:pPr>
              <w:pStyle w:val="Paragraphedeliste"/>
              <w:numPr>
                <w:ilvl w:val="0"/>
                <w:numId w:val="19"/>
              </w:numPr>
              <w:snapToGrid w:val="0"/>
              <w:spacing w:after="0" w:line="240" w:lineRule="auto"/>
              <w:ind w:left="714" w:hanging="357"/>
              <w:rPr>
                <w:rFonts w:ascii="Times New Roman" w:hAnsi="Times New Roman" w:cs="Times New Roman"/>
                <w:sz w:val="20"/>
                <w:lang w:eastAsia="pl-PL"/>
              </w:rPr>
            </w:pPr>
            <w:proofErr w:type="gramStart"/>
            <w:r w:rsidRPr="00240557">
              <w:rPr>
                <w:rFonts w:ascii="Times New Roman" w:hAnsi="Times New Roman" w:cs="Times New Roman"/>
                <w:sz w:val="20"/>
                <w:lang w:eastAsia="pl-PL"/>
              </w:rPr>
              <w:t>d</w:t>
            </w:r>
            <w:r w:rsidRPr="003C57EF">
              <w:rPr>
                <w:rFonts w:ascii="Times New Roman" w:hAnsi="Times New Roman" w:cs="Times New Roman"/>
                <w:sz w:val="20"/>
                <w:lang w:eastAsia="pl-PL"/>
              </w:rPr>
              <w:t>ont</w:t>
            </w:r>
            <w:proofErr w:type="gramEnd"/>
            <w:r w:rsidRPr="003C57EF">
              <w:rPr>
                <w:rFonts w:ascii="Times New Roman" w:hAnsi="Times New Roman" w:cs="Times New Roman"/>
                <w:sz w:val="20"/>
                <w:lang w:eastAsia="pl-PL"/>
              </w:rPr>
              <w:t xml:space="preserve"> obligations et titres assimilés émis par des organismes de titrisation ;</w:t>
            </w:r>
          </w:p>
          <w:p w:rsidR="00703BC3" w:rsidRPr="00DD1D72" w:rsidRDefault="00703BC3" w:rsidP="0052590E">
            <w:pPr>
              <w:pStyle w:val="Paragraphedeliste"/>
              <w:numPr>
                <w:ilvl w:val="0"/>
                <w:numId w:val="19"/>
              </w:numPr>
              <w:snapToGrid w:val="0"/>
              <w:spacing w:after="0" w:line="240" w:lineRule="auto"/>
              <w:ind w:left="714" w:hanging="357"/>
              <w:rPr>
                <w:rFonts w:ascii="Times New Roman" w:hAnsi="Times New Roman" w:cs="Times New Roman"/>
                <w:sz w:val="20"/>
                <w:lang w:eastAsia="pl-PL"/>
              </w:rPr>
            </w:pPr>
            <w:proofErr w:type="gramStart"/>
            <w:r w:rsidRPr="00DD1D72">
              <w:rPr>
                <w:rFonts w:ascii="Times New Roman" w:hAnsi="Times New Roman" w:cs="Times New Roman"/>
                <w:sz w:val="20"/>
                <w:lang w:eastAsia="pl-PL"/>
              </w:rPr>
              <w:t>dont</w:t>
            </w:r>
            <w:proofErr w:type="gramEnd"/>
            <w:r w:rsidRPr="00DD1D72">
              <w:rPr>
                <w:rFonts w:ascii="Times New Roman" w:hAnsi="Times New Roman" w:cs="Times New Roman"/>
                <w:sz w:val="20"/>
                <w:lang w:eastAsia="pl-PL"/>
              </w:rPr>
              <w:t xml:space="preserve"> obligations, parts de fonds communs de créances et titres participatifs négociés sur un marché reconnu, autres que celles ou ceux visés à ligne précédente ;</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Obligations non cotées :</w:t>
            </w:r>
          </w:p>
          <w:p w:rsidR="00703BC3" w:rsidRPr="003C57EF" w:rsidRDefault="00703BC3" w:rsidP="0052590E">
            <w:pPr>
              <w:pStyle w:val="Paragraphedeliste"/>
              <w:numPr>
                <w:ilvl w:val="0"/>
                <w:numId w:val="19"/>
              </w:numPr>
              <w:snapToGrid w:val="0"/>
              <w:spacing w:after="0" w:line="240" w:lineRule="auto"/>
              <w:rPr>
                <w:rFonts w:ascii="Times New Roman" w:hAnsi="Times New Roman" w:cs="Times New Roman"/>
                <w:sz w:val="20"/>
                <w:lang w:eastAsia="pl-PL"/>
              </w:rPr>
            </w:pPr>
            <w:proofErr w:type="gramStart"/>
            <w:r w:rsidRPr="00240557">
              <w:rPr>
                <w:rFonts w:ascii="Times New Roman" w:hAnsi="Times New Roman" w:cs="Times New Roman"/>
                <w:sz w:val="20"/>
                <w:lang w:eastAsia="pl-PL"/>
              </w:rPr>
              <w:t>d</w:t>
            </w:r>
            <w:r w:rsidRPr="003C57EF">
              <w:rPr>
                <w:rFonts w:ascii="Times New Roman" w:hAnsi="Times New Roman" w:cs="Times New Roman"/>
                <w:sz w:val="20"/>
                <w:lang w:eastAsia="pl-PL"/>
              </w:rPr>
              <w:t>ont</w:t>
            </w:r>
            <w:proofErr w:type="gramEnd"/>
            <w:r w:rsidRPr="003C57EF">
              <w:rPr>
                <w:rFonts w:ascii="Times New Roman" w:hAnsi="Times New Roman" w:cs="Times New Roman"/>
                <w:sz w:val="20"/>
                <w:lang w:eastAsia="pl-PL"/>
              </w:rPr>
              <w:t xml:space="preserve"> obligations non cotées émises par des organismes de titrisation ;</w:t>
            </w:r>
          </w:p>
          <w:p w:rsidR="00703BC3" w:rsidRPr="00DD1D72" w:rsidRDefault="00703BC3" w:rsidP="0052590E">
            <w:pPr>
              <w:pStyle w:val="Paragraphedeliste"/>
              <w:numPr>
                <w:ilvl w:val="0"/>
                <w:numId w:val="19"/>
              </w:numPr>
              <w:snapToGrid w:val="0"/>
              <w:spacing w:after="0" w:line="240" w:lineRule="auto"/>
              <w:rPr>
                <w:rFonts w:ascii="Times New Roman" w:hAnsi="Times New Roman" w:cs="Times New Roman"/>
                <w:sz w:val="20"/>
                <w:lang w:eastAsia="pl-PL"/>
              </w:rPr>
            </w:pPr>
            <w:proofErr w:type="gramStart"/>
            <w:r w:rsidRPr="00DD1D72">
              <w:rPr>
                <w:rFonts w:ascii="Times New Roman" w:hAnsi="Times New Roman" w:cs="Times New Roman"/>
                <w:sz w:val="20"/>
                <w:lang w:eastAsia="pl-PL"/>
              </w:rPr>
              <w:t>dont</w:t>
            </w:r>
            <w:proofErr w:type="gramEnd"/>
            <w:r w:rsidRPr="00DD1D72">
              <w:rPr>
                <w:rFonts w:ascii="Times New Roman" w:hAnsi="Times New Roman" w:cs="Times New Roman"/>
                <w:sz w:val="20"/>
                <w:lang w:eastAsia="pl-PL"/>
              </w:rPr>
              <w:t xml:space="preserve"> autres obligations non cotées ;</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Titres de créance négociables :</w:t>
            </w:r>
          </w:p>
          <w:p w:rsidR="00703BC3" w:rsidRPr="003C57EF" w:rsidRDefault="00703BC3" w:rsidP="0052590E">
            <w:pPr>
              <w:pStyle w:val="Paragraphedeliste"/>
              <w:numPr>
                <w:ilvl w:val="0"/>
                <w:numId w:val="19"/>
              </w:numPr>
              <w:snapToGrid w:val="0"/>
              <w:spacing w:after="0" w:line="240" w:lineRule="auto"/>
              <w:rPr>
                <w:rFonts w:ascii="Times New Roman" w:hAnsi="Times New Roman" w:cs="Times New Roman"/>
                <w:sz w:val="20"/>
                <w:lang w:eastAsia="pl-PL"/>
              </w:rPr>
            </w:pPr>
            <w:proofErr w:type="gramStart"/>
            <w:r w:rsidRPr="00240557">
              <w:rPr>
                <w:rFonts w:ascii="Times New Roman" w:hAnsi="Times New Roman" w:cs="Times New Roman"/>
                <w:sz w:val="20"/>
                <w:lang w:eastAsia="pl-PL"/>
              </w:rPr>
              <w:t>d</w:t>
            </w:r>
            <w:r w:rsidRPr="003C57EF">
              <w:rPr>
                <w:rFonts w:ascii="Times New Roman" w:hAnsi="Times New Roman" w:cs="Times New Roman"/>
                <w:sz w:val="20"/>
                <w:lang w:eastAsia="pl-PL"/>
              </w:rPr>
              <w:t>ont</w:t>
            </w:r>
            <w:proofErr w:type="gramEnd"/>
            <w:r w:rsidRPr="003C57EF">
              <w:rPr>
                <w:rFonts w:ascii="Times New Roman" w:hAnsi="Times New Roman" w:cs="Times New Roman"/>
                <w:sz w:val="20"/>
                <w:lang w:eastAsia="pl-PL"/>
              </w:rPr>
              <w:t xml:space="preserve"> titres de créance négociables d'un an au plus ;</w:t>
            </w:r>
          </w:p>
          <w:p w:rsidR="00703BC3" w:rsidRPr="00DD1D72" w:rsidRDefault="00703BC3" w:rsidP="0052590E">
            <w:pPr>
              <w:pStyle w:val="Paragraphedeliste"/>
              <w:numPr>
                <w:ilvl w:val="0"/>
                <w:numId w:val="19"/>
              </w:numPr>
              <w:snapToGrid w:val="0"/>
              <w:spacing w:after="0" w:line="240" w:lineRule="auto"/>
              <w:rPr>
                <w:rFonts w:ascii="Times New Roman" w:hAnsi="Times New Roman" w:cs="Times New Roman"/>
                <w:sz w:val="20"/>
                <w:lang w:eastAsia="pl-PL"/>
              </w:rPr>
            </w:pPr>
            <w:proofErr w:type="gramStart"/>
            <w:r w:rsidRPr="00DD1D72">
              <w:rPr>
                <w:rFonts w:ascii="Times New Roman" w:hAnsi="Times New Roman" w:cs="Times New Roman"/>
                <w:sz w:val="20"/>
                <w:lang w:eastAsia="pl-PL"/>
              </w:rPr>
              <w:t>dont</w:t>
            </w:r>
            <w:proofErr w:type="gramEnd"/>
            <w:r w:rsidRPr="00DD1D72">
              <w:rPr>
                <w:rFonts w:ascii="Times New Roman" w:hAnsi="Times New Roman" w:cs="Times New Roman"/>
                <w:sz w:val="20"/>
                <w:lang w:eastAsia="pl-PL"/>
              </w:rPr>
              <w:t xml:space="preserve"> bons à moyen terme négociables ;</w:t>
            </w:r>
          </w:p>
          <w:p w:rsidR="00703BC3" w:rsidRPr="00F17E36" w:rsidRDefault="00703BC3" w:rsidP="0052590E">
            <w:pPr>
              <w:pStyle w:val="Paragraphedeliste"/>
              <w:numPr>
                <w:ilvl w:val="0"/>
                <w:numId w:val="19"/>
              </w:numPr>
              <w:snapToGrid w:val="0"/>
              <w:spacing w:after="0" w:line="240" w:lineRule="auto"/>
              <w:rPr>
                <w:rFonts w:ascii="Times New Roman" w:hAnsi="Times New Roman" w:cs="Times New Roman"/>
                <w:sz w:val="20"/>
                <w:lang w:eastAsia="pl-PL"/>
              </w:rPr>
            </w:pPr>
            <w:proofErr w:type="gramStart"/>
            <w:r w:rsidRPr="00F17E36">
              <w:rPr>
                <w:rFonts w:ascii="Times New Roman" w:hAnsi="Times New Roman" w:cs="Times New Roman"/>
                <w:sz w:val="20"/>
                <w:lang w:eastAsia="pl-PL"/>
              </w:rPr>
              <w:t>dont</w:t>
            </w:r>
            <w:proofErr w:type="gramEnd"/>
            <w:r w:rsidRPr="00F17E36">
              <w:rPr>
                <w:rFonts w:ascii="Times New Roman" w:hAnsi="Times New Roman" w:cs="Times New Roman"/>
                <w:sz w:val="20"/>
                <w:lang w:eastAsia="pl-PL"/>
              </w:rPr>
              <w:t xml:space="preserve"> autres titres de créance négociables ;</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Autres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R0620</w:t>
            </w:r>
            <w:r w:rsidRPr="00F6082B" w:rsidDel="00066292">
              <w:rPr>
                <w:rFonts w:ascii="Times New Roman" w:hAnsi="Times New Roman" w:cs="Times New Roman"/>
                <w:sz w:val="20"/>
              </w:rPr>
              <w:t>*</w:t>
            </w:r>
            <w:r w:rsidRPr="00F6082B">
              <w:rPr>
                <w:rFonts w:ascii="Times New Roman" w:hAnsi="Times New Roman" w:cs="Times New Roman"/>
                <w:sz w:val="20"/>
              </w:rPr>
              <w:t>,</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R0630,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R0640,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R0650,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R0660,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R0670,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R0680,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R0690,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R0700,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R0710,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R0720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Détail du montant enregistré dans la ligne R0610 et correspondant aux comptes 251 :</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 Obligations et titres assimilés cotés (ligne R0620) :</w:t>
            </w:r>
          </w:p>
          <w:p w:rsidR="00703BC3" w:rsidRPr="003C57EF" w:rsidRDefault="00703BC3" w:rsidP="0052590E">
            <w:pPr>
              <w:pStyle w:val="Paragraphedeliste"/>
              <w:numPr>
                <w:ilvl w:val="0"/>
                <w:numId w:val="19"/>
              </w:numPr>
              <w:snapToGrid w:val="0"/>
              <w:spacing w:after="0" w:line="240" w:lineRule="auto"/>
              <w:rPr>
                <w:rFonts w:ascii="Times New Roman" w:hAnsi="Times New Roman" w:cs="Times New Roman"/>
                <w:sz w:val="20"/>
                <w:lang w:eastAsia="pl-PL"/>
              </w:rPr>
            </w:pPr>
            <w:proofErr w:type="gramStart"/>
            <w:r w:rsidRPr="00240557">
              <w:rPr>
                <w:rFonts w:ascii="Times New Roman" w:hAnsi="Times New Roman" w:cs="Times New Roman"/>
                <w:sz w:val="20"/>
                <w:lang w:eastAsia="pl-PL"/>
              </w:rPr>
              <w:t>d</w:t>
            </w:r>
            <w:r w:rsidRPr="003C57EF">
              <w:rPr>
                <w:rFonts w:ascii="Times New Roman" w:hAnsi="Times New Roman" w:cs="Times New Roman"/>
                <w:sz w:val="20"/>
                <w:lang w:eastAsia="pl-PL"/>
              </w:rPr>
              <w:t>ont</w:t>
            </w:r>
            <w:proofErr w:type="gramEnd"/>
            <w:r w:rsidRPr="003C57EF">
              <w:rPr>
                <w:rFonts w:ascii="Times New Roman" w:hAnsi="Times New Roman" w:cs="Times New Roman"/>
                <w:sz w:val="20"/>
                <w:lang w:eastAsia="pl-PL"/>
              </w:rPr>
              <w:t xml:space="preserve"> obligations et titres assimilés émis par des organismes de titrisation (ligne R0630) ;</w:t>
            </w:r>
          </w:p>
          <w:p w:rsidR="00703BC3" w:rsidRPr="00DD1D72" w:rsidRDefault="00703BC3" w:rsidP="0052590E">
            <w:pPr>
              <w:pStyle w:val="Paragraphedeliste"/>
              <w:numPr>
                <w:ilvl w:val="0"/>
                <w:numId w:val="19"/>
              </w:numPr>
              <w:snapToGrid w:val="0"/>
              <w:spacing w:after="0" w:line="240" w:lineRule="auto"/>
              <w:rPr>
                <w:rFonts w:ascii="Times New Roman" w:hAnsi="Times New Roman" w:cs="Times New Roman"/>
                <w:sz w:val="20"/>
                <w:lang w:eastAsia="pl-PL"/>
              </w:rPr>
            </w:pPr>
            <w:proofErr w:type="gramStart"/>
            <w:r w:rsidRPr="00DD1D72">
              <w:rPr>
                <w:rFonts w:ascii="Times New Roman" w:hAnsi="Times New Roman" w:cs="Times New Roman"/>
                <w:sz w:val="20"/>
                <w:lang w:eastAsia="pl-PL"/>
              </w:rPr>
              <w:t>dont</w:t>
            </w:r>
            <w:proofErr w:type="gramEnd"/>
            <w:r w:rsidRPr="00DD1D72">
              <w:rPr>
                <w:rFonts w:ascii="Times New Roman" w:hAnsi="Times New Roman" w:cs="Times New Roman"/>
                <w:sz w:val="20"/>
                <w:lang w:eastAsia="pl-PL"/>
              </w:rPr>
              <w:t xml:space="preserve"> obligations, parts de fonds communs de créances et titres participatifs négociés sur un marché reconnu, autres que celles ou ceux visés à ligne précédente (ligne R0640) ;</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 Obligations non cotées (ligne R0650) :</w:t>
            </w:r>
          </w:p>
          <w:p w:rsidR="00703BC3" w:rsidRPr="003C57EF" w:rsidRDefault="00703BC3" w:rsidP="0052590E">
            <w:pPr>
              <w:pStyle w:val="Paragraphedeliste"/>
              <w:numPr>
                <w:ilvl w:val="0"/>
                <w:numId w:val="19"/>
              </w:numPr>
              <w:snapToGrid w:val="0"/>
              <w:spacing w:after="0" w:line="240" w:lineRule="auto"/>
              <w:rPr>
                <w:rFonts w:ascii="Times New Roman" w:hAnsi="Times New Roman" w:cs="Times New Roman"/>
                <w:sz w:val="20"/>
                <w:lang w:eastAsia="pl-PL"/>
              </w:rPr>
            </w:pPr>
            <w:proofErr w:type="gramStart"/>
            <w:r w:rsidRPr="00240557">
              <w:rPr>
                <w:rFonts w:ascii="Times New Roman" w:hAnsi="Times New Roman" w:cs="Times New Roman"/>
                <w:sz w:val="20"/>
                <w:lang w:eastAsia="pl-PL"/>
              </w:rPr>
              <w:t>d</w:t>
            </w:r>
            <w:r w:rsidRPr="003C57EF">
              <w:rPr>
                <w:rFonts w:ascii="Times New Roman" w:hAnsi="Times New Roman" w:cs="Times New Roman"/>
                <w:sz w:val="20"/>
                <w:lang w:eastAsia="pl-PL"/>
              </w:rPr>
              <w:t>ont</w:t>
            </w:r>
            <w:proofErr w:type="gramEnd"/>
            <w:r w:rsidRPr="003C57EF">
              <w:rPr>
                <w:rFonts w:ascii="Times New Roman" w:hAnsi="Times New Roman" w:cs="Times New Roman"/>
                <w:sz w:val="20"/>
                <w:lang w:eastAsia="pl-PL"/>
              </w:rPr>
              <w:t xml:space="preserve"> obligations non cotées émises par des organismes de titrisation (ligne R0660) ;</w:t>
            </w:r>
          </w:p>
          <w:p w:rsidR="00703BC3" w:rsidRPr="00DD1D72" w:rsidRDefault="00703BC3" w:rsidP="0052590E">
            <w:pPr>
              <w:pStyle w:val="Paragraphedeliste"/>
              <w:numPr>
                <w:ilvl w:val="0"/>
                <w:numId w:val="19"/>
              </w:numPr>
              <w:snapToGrid w:val="0"/>
              <w:spacing w:after="0" w:line="240" w:lineRule="auto"/>
              <w:rPr>
                <w:rFonts w:ascii="Times New Roman" w:hAnsi="Times New Roman" w:cs="Times New Roman"/>
                <w:sz w:val="20"/>
                <w:lang w:eastAsia="pl-PL"/>
              </w:rPr>
            </w:pPr>
            <w:proofErr w:type="gramStart"/>
            <w:r w:rsidRPr="00DD1D72">
              <w:rPr>
                <w:rFonts w:ascii="Times New Roman" w:hAnsi="Times New Roman" w:cs="Times New Roman"/>
                <w:sz w:val="20"/>
                <w:lang w:eastAsia="pl-PL"/>
              </w:rPr>
              <w:t>dont</w:t>
            </w:r>
            <w:proofErr w:type="gramEnd"/>
            <w:r w:rsidRPr="00DD1D72">
              <w:rPr>
                <w:rFonts w:ascii="Times New Roman" w:hAnsi="Times New Roman" w:cs="Times New Roman"/>
                <w:sz w:val="20"/>
                <w:lang w:eastAsia="pl-PL"/>
              </w:rPr>
              <w:t xml:space="preserve"> autres obligations non cotées (ligne R0670) ;</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 Titres de créance négociables (ligne R0680) :</w:t>
            </w:r>
          </w:p>
          <w:p w:rsidR="00703BC3" w:rsidRPr="003C57EF" w:rsidRDefault="00703BC3" w:rsidP="0052590E">
            <w:pPr>
              <w:pStyle w:val="Paragraphedeliste"/>
              <w:numPr>
                <w:ilvl w:val="0"/>
                <w:numId w:val="19"/>
              </w:numPr>
              <w:snapToGrid w:val="0"/>
              <w:spacing w:after="0" w:line="240" w:lineRule="auto"/>
              <w:rPr>
                <w:rFonts w:ascii="Times New Roman" w:hAnsi="Times New Roman" w:cs="Times New Roman"/>
                <w:sz w:val="20"/>
                <w:lang w:eastAsia="pl-PL"/>
              </w:rPr>
            </w:pPr>
            <w:proofErr w:type="gramStart"/>
            <w:r w:rsidRPr="00240557">
              <w:rPr>
                <w:rFonts w:ascii="Times New Roman" w:hAnsi="Times New Roman" w:cs="Times New Roman"/>
                <w:sz w:val="20"/>
                <w:lang w:eastAsia="pl-PL"/>
              </w:rPr>
              <w:t>d</w:t>
            </w:r>
            <w:r w:rsidRPr="003C57EF">
              <w:rPr>
                <w:rFonts w:ascii="Times New Roman" w:hAnsi="Times New Roman" w:cs="Times New Roman"/>
                <w:sz w:val="20"/>
                <w:lang w:eastAsia="pl-PL"/>
              </w:rPr>
              <w:t>ont</w:t>
            </w:r>
            <w:proofErr w:type="gramEnd"/>
            <w:r w:rsidRPr="003C57EF">
              <w:rPr>
                <w:rFonts w:ascii="Times New Roman" w:hAnsi="Times New Roman" w:cs="Times New Roman"/>
                <w:sz w:val="20"/>
                <w:lang w:eastAsia="pl-PL"/>
              </w:rPr>
              <w:t xml:space="preserve"> titres de créance négociables d'un an au plus (ligne R0690) ;</w:t>
            </w:r>
          </w:p>
          <w:p w:rsidR="00703BC3" w:rsidRPr="00DD1D72" w:rsidRDefault="00703BC3" w:rsidP="0052590E">
            <w:pPr>
              <w:pStyle w:val="Paragraphedeliste"/>
              <w:numPr>
                <w:ilvl w:val="0"/>
                <w:numId w:val="19"/>
              </w:numPr>
              <w:snapToGrid w:val="0"/>
              <w:spacing w:after="0" w:line="240" w:lineRule="auto"/>
              <w:rPr>
                <w:rFonts w:ascii="Times New Roman" w:hAnsi="Times New Roman" w:cs="Times New Roman"/>
                <w:sz w:val="20"/>
                <w:lang w:eastAsia="pl-PL"/>
              </w:rPr>
            </w:pPr>
            <w:proofErr w:type="gramStart"/>
            <w:r w:rsidRPr="00DD1D72">
              <w:rPr>
                <w:rFonts w:ascii="Times New Roman" w:hAnsi="Times New Roman" w:cs="Times New Roman"/>
                <w:sz w:val="20"/>
                <w:lang w:eastAsia="pl-PL"/>
              </w:rPr>
              <w:t>dont</w:t>
            </w:r>
            <w:proofErr w:type="gramEnd"/>
            <w:r w:rsidRPr="00DD1D72">
              <w:rPr>
                <w:rFonts w:ascii="Times New Roman" w:hAnsi="Times New Roman" w:cs="Times New Roman"/>
                <w:sz w:val="20"/>
                <w:lang w:eastAsia="pl-PL"/>
              </w:rPr>
              <w:t xml:space="preserve"> bons à moyen terme négociables (ligne R0700) ;</w:t>
            </w:r>
          </w:p>
          <w:p w:rsidR="00703BC3" w:rsidRPr="00240557" w:rsidRDefault="00703BC3" w:rsidP="0052590E">
            <w:pPr>
              <w:pStyle w:val="Paragraphedeliste"/>
              <w:numPr>
                <w:ilvl w:val="0"/>
                <w:numId w:val="19"/>
              </w:numPr>
              <w:snapToGrid w:val="0"/>
              <w:spacing w:after="0" w:line="240" w:lineRule="auto"/>
              <w:rPr>
                <w:rFonts w:ascii="Times New Roman" w:hAnsi="Times New Roman" w:cs="Times New Roman"/>
                <w:sz w:val="20"/>
                <w:lang w:eastAsia="pl-PL"/>
              </w:rPr>
            </w:pPr>
            <w:proofErr w:type="gramStart"/>
            <w:r w:rsidRPr="00F17E36">
              <w:rPr>
                <w:rFonts w:ascii="Times New Roman" w:hAnsi="Times New Roman" w:cs="Times New Roman"/>
                <w:sz w:val="20"/>
                <w:lang w:eastAsia="pl-PL"/>
              </w:rPr>
              <w:t>dont</w:t>
            </w:r>
            <w:proofErr w:type="gramEnd"/>
            <w:r w:rsidRPr="00F17E36">
              <w:rPr>
                <w:rFonts w:ascii="Times New Roman" w:hAnsi="Times New Roman" w:cs="Times New Roman"/>
                <w:sz w:val="20"/>
                <w:lang w:eastAsia="pl-PL"/>
              </w:rPr>
              <w:t xml:space="preserve"> autres titres de créance négociables (ligne R07</w:t>
            </w:r>
            <w:r w:rsidRPr="00BD64F3">
              <w:rPr>
                <w:rFonts w:ascii="Times New Roman" w:hAnsi="Times New Roman" w:cs="Times New Roman"/>
                <w:sz w:val="20"/>
                <w:lang w:eastAsia="pl-PL"/>
              </w:rPr>
              <w:t>10)</w:t>
            </w:r>
            <w:r w:rsidRPr="00F6082B">
              <w:rPr>
                <w:rFonts w:ascii="Times New Roman" w:hAnsi="Times New Roman" w:cs="Times New Roman"/>
                <w:sz w:val="20"/>
                <w:lang w:eastAsia="pl-PL"/>
              </w:rPr>
              <w:t>.</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 Autres (ligne 720).</w:t>
            </w:r>
          </w:p>
          <w:p w:rsidR="00703BC3" w:rsidRPr="00F6082B" w:rsidRDefault="00703BC3" w:rsidP="00F06BA8">
            <w:pPr>
              <w:snapToGrid w:val="0"/>
              <w:rPr>
                <w:rFonts w:ascii="Times New Roman" w:hAnsi="Times New Roman" w:cs="Times New Roman"/>
                <w:sz w:val="20"/>
              </w:rPr>
            </w:pPr>
          </w:p>
          <w:p w:rsidR="00703BC3" w:rsidRPr="00F6082B" w:rsidRDefault="00703BC3" w:rsidP="00F06BA8">
            <w:pPr>
              <w:snapToGrid w:val="0"/>
              <w:rPr>
                <w:rFonts w:ascii="Times New Roman" w:hAnsi="Times New Roman" w:cs="Times New Roman"/>
                <w:sz w:val="20"/>
              </w:rPr>
            </w:pP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Formules de calcul :</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R0620 = R0630 + R0640,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R0650 = R0660 + R0670,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R0680 = R0690 + R0700 + R0710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Prêts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R0730</w:t>
            </w:r>
            <w:r w:rsidRPr="00F6082B" w:rsidDel="00066292">
              <w:rPr>
                <w:rFonts w:ascii="Times New Roman" w:hAnsi="Times New Roman" w:cs="Times New Roman"/>
                <w:sz w:val="20"/>
              </w:rPr>
              <w:t>*</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prêts enregistré dans les comptes 252.</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Dépôts auprès des établissements de crédit</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R0740</w:t>
            </w:r>
            <w:r w:rsidRPr="00F6082B" w:rsidDel="00066292">
              <w:rPr>
                <w:rFonts w:ascii="Times New Roman" w:hAnsi="Times New Roman" w:cs="Times New Roman"/>
                <w:sz w:val="20"/>
              </w:rPr>
              <w:t>*</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dépôts auprès des établissements de crédit enregistré dans les comptes 253.</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Autres placements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R0750</w:t>
            </w:r>
            <w:r w:rsidRPr="00F6082B" w:rsidDel="00066292">
              <w:rPr>
                <w:rFonts w:ascii="Times New Roman" w:hAnsi="Times New Roman" w:cs="Times New Roman"/>
                <w:sz w:val="20"/>
              </w:rPr>
              <w:t>*</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autres placements enregistré dans les comptes 254.</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Créances pour espèces déposées chez les cédantes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R0760</w:t>
            </w:r>
            <w:r w:rsidRPr="00F6082B" w:rsidDel="00066292">
              <w:rPr>
                <w:rFonts w:ascii="Times New Roman" w:hAnsi="Times New Roman" w:cs="Times New Roman"/>
                <w:sz w:val="20"/>
              </w:rPr>
              <w:t>*</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 xml:space="preserve">Montant des </w:t>
            </w:r>
            <w:r w:rsidR="00F06BA8" w:rsidRPr="00F6082B">
              <w:rPr>
                <w:rFonts w:ascii="Times New Roman" w:hAnsi="Times New Roman" w:cs="Times New Roman"/>
                <w:sz w:val="20"/>
              </w:rPr>
              <w:t>créances</w:t>
            </w:r>
            <w:r w:rsidRPr="00F6082B">
              <w:rPr>
                <w:rFonts w:ascii="Times New Roman" w:hAnsi="Times New Roman" w:cs="Times New Roman"/>
                <w:sz w:val="20"/>
              </w:rPr>
              <w:t xml:space="preserve"> pour espèces déposées chez les cédantes enregistré dans les comptes 255.</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lastRenderedPageBreak/>
              <w:t>Créances de la composante dépôt d'un contrat de réassurance</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R0770</w:t>
            </w:r>
            <w:r w:rsidRPr="00F6082B" w:rsidDel="00066292">
              <w:rPr>
                <w:rFonts w:ascii="Times New Roman" w:hAnsi="Times New Roman" w:cs="Times New Roman"/>
                <w:sz w:val="20"/>
              </w:rPr>
              <w:t>*</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sidDel="00051E69">
              <w:rPr>
                <w:rFonts w:ascii="Times New Roman" w:hAnsi="Times New Roman" w:cs="Times New Roman"/>
                <w:sz w:val="20"/>
              </w:rPr>
              <w:t>Montant des créances de la composante dépôt d'un contrat de réassurance enregistré dans les comptes 255.</w:t>
            </w:r>
            <w:r w:rsidRPr="00F6082B">
              <w:rPr>
                <w:rFonts w:ascii="Times New Roman" w:hAnsi="Times New Roman" w:cs="Times New Roman"/>
                <w:sz w:val="20"/>
              </w:rPr>
              <w:t xml:space="preserve"> </w:t>
            </w:r>
            <w:r w:rsidRPr="00F6082B">
              <w:rPr>
                <w:rFonts w:ascii="Times New Roman" w:hAnsi="Times New Roman" w:cs="Times New Roman"/>
                <w:i/>
                <w:sz w:val="20"/>
                <w:u w:val="single"/>
              </w:rPr>
              <w:t>Disposition provisoire qui sera modifiée dans la prochaine version des ENS</w:t>
            </w:r>
            <w:r w:rsidRPr="00F6082B">
              <w:rPr>
                <w:rFonts w:ascii="Times New Roman" w:hAnsi="Times New Roman" w:cs="Times New Roman"/>
                <w:i/>
                <w:sz w:val="20"/>
              </w:rPr>
              <w:t xml:space="preserve"> : Cette ligne ne doit pas être renseignée. Le montant de la composante dépôt d’un contrat de réassurance enregistré dans les comptes 237 doit être reporté dans la ligne R0580.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Autres titres de placement dans des entités avec lesquelles il existe un lien de participation</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R0780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Autres titres de placement dans des entités avec lesquelles il existe un lien de participation.</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Correspond à la somme des montants enregistrés dans les lignes R0790 et R0910 à R0940.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Obligations, titres de créance négociables et titres à revenu fixe</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R0790</w:t>
            </w:r>
            <w:r w:rsidRPr="00F6082B" w:rsidDel="00066292">
              <w:rPr>
                <w:rFonts w:ascii="Times New Roman" w:hAnsi="Times New Roman" w:cs="Times New Roman"/>
                <w:sz w:val="20"/>
              </w:rPr>
              <w:t>*</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obligations, titres de créance négociables et titres à revenu fixe comptabilisé dans les comptes 261.</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Correspond à la somme des montants enregistrés dans les lignes R0800, R0830, R0860 et R0900.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lastRenderedPageBreak/>
              <w:t>Obligations et titres assimilés cotés :</w:t>
            </w:r>
          </w:p>
          <w:p w:rsidR="00703BC3" w:rsidRPr="00DD1D72" w:rsidRDefault="00703BC3" w:rsidP="0052590E">
            <w:pPr>
              <w:pStyle w:val="Paragraphedeliste"/>
              <w:numPr>
                <w:ilvl w:val="0"/>
                <w:numId w:val="19"/>
              </w:numPr>
              <w:snapToGrid w:val="0"/>
              <w:spacing w:after="0" w:line="240" w:lineRule="auto"/>
              <w:ind w:left="714" w:hanging="357"/>
              <w:rPr>
                <w:rFonts w:ascii="Times New Roman" w:hAnsi="Times New Roman" w:cs="Times New Roman"/>
                <w:sz w:val="20"/>
                <w:lang w:eastAsia="pl-PL"/>
              </w:rPr>
            </w:pPr>
            <w:proofErr w:type="gramStart"/>
            <w:r w:rsidRPr="00240557">
              <w:rPr>
                <w:rFonts w:ascii="Times New Roman" w:hAnsi="Times New Roman" w:cs="Times New Roman"/>
                <w:sz w:val="20"/>
                <w:lang w:eastAsia="pl-PL"/>
              </w:rPr>
              <w:t>d</w:t>
            </w:r>
            <w:r w:rsidRPr="003C57EF">
              <w:rPr>
                <w:rFonts w:ascii="Times New Roman" w:hAnsi="Times New Roman" w:cs="Times New Roman"/>
                <w:sz w:val="20"/>
                <w:lang w:eastAsia="pl-PL"/>
              </w:rPr>
              <w:t>ont</w:t>
            </w:r>
            <w:proofErr w:type="gramEnd"/>
            <w:r w:rsidRPr="003C57EF">
              <w:rPr>
                <w:rFonts w:ascii="Times New Roman" w:hAnsi="Times New Roman" w:cs="Times New Roman"/>
                <w:sz w:val="20"/>
                <w:lang w:eastAsia="pl-PL"/>
              </w:rPr>
              <w:t xml:space="preserve"> obligations et titres assimilés émis par des organ</w:t>
            </w:r>
            <w:r w:rsidRPr="00DD1D72">
              <w:rPr>
                <w:rFonts w:ascii="Times New Roman" w:hAnsi="Times New Roman" w:cs="Times New Roman"/>
                <w:sz w:val="20"/>
                <w:lang w:eastAsia="pl-PL"/>
              </w:rPr>
              <w:t>ismes de titrisation ;</w:t>
            </w:r>
          </w:p>
          <w:p w:rsidR="00703BC3" w:rsidRPr="00686C80" w:rsidRDefault="00703BC3" w:rsidP="0052590E">
            <w:pPr>
              <w:pStyle w:val="Paragraphedeliste"/>
              <w:numPr>
                <w:ilvl w:val="0"/>
                <w:numId w:val="19"/>
              </w:numPr>
              <w:snapToGrid w:val="0"/>
              <w:spacing w:after="0" w:line="240" w:lineRule="auto"/>
              <w:ind w:left="714" w:hanging="357"/>
              <w:rPr>
                <w:rFonts w:ascii="Times New Roman" w:hAnsi="Times New Roman" w:cs="Times New Roman"/>
                <w:sz w:val="20"/>
                <w:lang w:eastAsia="pl-PL"/>
              </w:rPr>
            </w:pPr>
            <w:proofErr w:type="gramStart"/>
            <w:r w:rsidRPr="00F17E36">
              <w:rPr>
                <w:rFonts w:ascii="Times New Roman" w:hAnsi="Times New Roman" w:cs="Times New Roman"/>
                <w:sz w:val="20"/>
                <w:lang w:eastAsia="pl-PL"/>
              </w:rPr>
              <w:t>dont</w:t>
            </w:r>
            <w:proofErr w:type="gramEnd"/>
            <w:r w:rsidRPr="00F17E36">
              <w:rPr>
                <w:rFonts w:ascii="Times New Roman" w:hAnsi="Times New Roman" w:cs="Times New Roman"/>
                <w:sz w:val="20"/>
                <w:lang w:eastAsia="pl-PL"/>
              </w:rPr>
              <w:t xml:space="preserve"> obligations, parts de fonds communs de créances et titres participatifs négociés sur un marché reconnu, aut</w:t>
            </w:r>
            <w:r w:rsidRPr="00686C80">
              <w:rPr>
                <w:rFonts w:ascii="Times New Roman" w:hAnsi="Times New Roman" w:cs="Times New Roman"/>
                <w:sz w:val="20"/>
                <w:lang w:eastAsia="pl-PL"/>
              </w:rPr>
              <w:t>res que celles ou ceux visés à ligne précédente ;</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Obligations non cotées :</w:t>
            </w:r>
          </w:p>
          <w:p w:rsidR="00703BC3" w:rsidRPr="00DD1D72" w:rsidRDefault="00703BC3" w:rsidP="0052590E">
            <w:pPr>
              <w:pStyle w:val="Paragraphedeliste"/>
              <w:numPr>
                <w:ilvl w:val="0"/>
                <w:numId w:val="19"/>
              </w:numPr>
              <w:snapToGrid w:val="0"/>
              <w:spacing w:after="0" w:line="240" w:lineRule="auto"/>
              <w:rPr>
                <w:rFonts w:ascii="Times New Roman" w:hAnsi="Times New Roman" w:cs="Times New Roman"/>
                <w:sz w:val="20"/>
                <w:lang w:eastAsia="pl-PL"/>
              </w:rPr>
            </w:pPr>
            <w:proofErr w:type="gramStart"/>
            <w:r w:rsidRPr="00240557">
              <w:rPr>
                <w:rFonts w:ascii="Times New Roman" w:hAnsi="Times New Roman" w:cs="Times New Roman"/>
                <w:sz w:val="20"/>
                <w:lang w:eastAsia="pl-PL"/>
              </w:rPr>
              <w:t>d</w:t>
            </w:r>
            <w:r w:rsidRPr="003C57EF">
              <w:rPr>
                <w:rFonts w:ascii="Times New Roman" w:hAnsi="Times New Roman" w:cs="Times New Roman"/>
                <w:sz w:val="20"/>
                <w:lang w:eastAsia="pl-PL"/>
              </w:rPr>
              <w:t>ont</w:t>
            </w:r>
            <w:proofErr w:type="gramEnd"/>
            <w:r w:rsidRPr="003C57EF">
              <w:rPr>
                <w:rFonts w:ascii="Times New Roman" w:hAnsi="Times New Roman" w:cs="Times New Roman"/>
                <w:sz w:val="20"/>
                <w:lang w:eastAsia="pl-PL"/>
              </w:rPr>
              <w:t xml:space="preserve"> obligations non cotées émises par des org</w:t>
            </w:r>
            <w:r w:rsidRPr="00DD1D72">
              <w:rPr>
                <w:rFonts w:ascii="Times New Roman" w:hAnsi="Times New Roman" w:cs="Times New Roman"/>
                <w:sz w:val="20"/>
                <w:lang w:eastAsia="pl-PL"/>
              </w:rPr>
              <w:t>anismes de titrisation ;</w:t>
            </w:r>
          </w:p>
          <w:p w:rsidR="00703BC3" w:rsidRPr="00F17E36" w:rsidRDefault="00703BC3" w:rsidP="0052590E">
            <w:pPr>
              <w:pStyle w:val="Paragraphedeliste"/>
              <w:numPr>
                <w:ilvl w:val="0"/>
                <w:numId w:val="19"/>
              </w:numPr>
              <w:snapToGrid w:val="0"/>
              <w:spacing w:after="0" w:line="240" w:lineRule="auto"/>
              <w:rPr>
                <w:rFonts w:ascii="Times New Roman" w:hAnsi="Times New Roman" w:cs="Times New Roman"/>
                <w:sz w:val="20"/>
                <w:lang w:eastAsia="pl-PL"/>
              </w:rPr>
            </w:pPr>
            <w:proofErr w:type="gramStart"/>
            <w:r w:rsidRPr="00F17E36">
              <w:rPr>
                <w:rFonts w:ascii="Times New Roman" w:hAnsi="Times New Roman" w:cs="Times New Roman"/>
                <w:sz w:val="20"/>
                <w:lang w:eastAsia="pl-PL"/>
              </w:rPr>
              <w:t>dont</w:t>
            </w:r>
            <w:proofErr w:type="gramEnd"/>
            <w:r w:rsidRPr="00F17E36">
              <w:rPr>
                <w:rFonts w:ascii="Times New Roman" w:hAnsi="Times New Roman" w:cs="Times New Roman"/>
                <w:sz w:val="20"/>
                <w:lang w:eastAsia="pl-PL"/>
              </w:rPr>
              <w:t xml:space="preserve"> autres obligations non cotées ;</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Titres de créance négociables :</w:t>
            </w:r>
          </w:p>
          <w:p w:rsidR="00703BC3" w:rsidRPr="003C57EF" w:rsidRDefault="00703BC3" w:rsidP="0052590E">
            <w:pPr>
              <w:pStyle w:val="Paragraphedeliste"/>
              <w:numPr>
                <w:ilvl w:val="0"/>
                <w:numId w:val="19"/>
              </w:numPr>
              <w:snapToGrid w:val="0"/>
              <w:spacing w:after="0" w:line="240" w:lineRule="auto"/>
              <w:rPr>
                <w:rFonts w:ascii="Times New Roman" w:hAnsi="Times New Roman" w:cs="Times New Roman"/>
                <w:sz w:val="20"/>
                <w:lang w:eastAsia="pl-PL"/>
              </w:rPr>
            </w:pPr>
            <w:proofErr w:type="gramStart"/>
            <w:r w:rsidRPr="00240557">
              <w:rPr>
                <w:rFonts w:ascii="Times New Roman" w:hAnsi="Times New Roman" w:cs="Times New Roman"/>
                <w:sz w:val="20"/>
                <w:lang w:eastAsia="pl-PL"/>
              </w:rPr>
              <w:t>d</w:t>
            </w:r>
            <w:r w:rsidRPr="003C57EF">
              <w:rPr>
                <w:rFonts w:ascii="Times New Roman" w:hAnsi="Times New Roman" w:cs="Times New Roman"/>
                <w:sz w:val="20"/>
                <w:lang w:eastAsia="pl-PL"/>
              </w:rPr>
              <w:t>ont</w:t>
            </w:r>
            <w:proofErr w:type="gramEnd"/>
            <w:r w:rsidRPr="003C57EF">
              <w:rPr>
                <w:rFonts w:ascii="Times New Roman" w:hAnsi="Times New Roman" w:cs="Times New Roman"/>
                <w:sz w:val="20"/>
                <w:lang w:eastAsia="pl-PL"/>
              </w:rPr>
              <w:t xml:space="preserve"> titres de créance négociables d'un an au plus ;</w:t>
            </w:r>
          </w:p>
          <w:p w:rsidR="00703BC3" w:rsidRPr="00DD1D72" w:rsidRDefault="00703BC3" w:rsidP="0052590E">
            <w:pPr>
              <w:pStyle w:val="Paragraphedeliste"/>
              <w:numPr>
                <w:ilvl w:val="0"/>
                <w:numId w:val="19"/>
              </w:numPr>
              <w:snapToGrid w:val="0"/>
              <w:spacing w:after="0" w:line="240" w:lineRule="auto"/>
              <w:rPr>
                <w:rFonts w:ascii="Times New Roman" w:hAnsi="Times New Roman" w:cs="Times New Roman"/>
                <w:sz w:val="20"/>
                <w:lang w:eastAsia="pl-PL"/>
              </w:rPr>
            </w:pPr>
            <w:proofErr w:type="gramStart"/>
            <w:r w:rsidRPr="00DD1D72">
              <w:rPr>
                <w:rFonts w:ascii="Times New Roman" w:hAnsi="Times New Roman" w:cs="Times New Roman"/>
                <w:sz w:val="20"/>
                <w:lang w:eastAsia="pl-PL"/>
              </w:rPr>
              <w:t>dont</w:t>
            </w:r>
            <w:proofErr w:type="gramEnd"/>
            <w:r w:rsidRPr="00DD1D72">
              <w:rPr>
                <w:rFonts w:ascii="Times New Roman" w:hAnsi="Times New Roman" w:cs="Times New Roman"/>
                <w:sz w:val="20"/>
                <w:lang w:eastAsia="pl-PL"/>
              </w:rPr>
              <w:t xml:space="preserve"> bons à moyen terme négociables ;</w:t>
            </w:r>
          </w:p>
          <w:p w:rsidR="00703BC3" w:rsidRPr="00F17E36" w:rsidRDefault="00703BC3" w:rsidP="0052590E">
            <w:pPr>
              <w:pStyle w:val="Paragraphedeliste"/>
              <w:numPr>
                <w:ilvl w:val="0"/>
                <w:numId w:val="19"/>
              </w:numPr>
              <w:snapToGrid w:val="0"/>
              <w:spacing w:after="0" w:line="240" w:lineRule="auto"/>
              <w:rPr>
                <w:rFonts w:ascii="Times New Roman" w:hAnsi="Times New Roman" w:cs="Times New Roman"/>
                <w:sz w:val="20"/>
                <w:lang w:eastAsia="pl-PL"/>
              </w:rPr>
            </w:pPr>
            <w:proofErr w:type="gramStart"/>
            <w:r w:rsidRPr="00F17E36">
              <w:rPr>
                <w:rFonts w:ascii="Times New Roman" w:hAnsi="Times New Roman" w:cs="Times New Roman"/>
                <w:sz w:val="20"/>
                <w:lang w:eastAsia="pl-PL"/>
              </w:rPr>
              <w:t>dont</w:t>
            </w:r>
            <w:proofErr w:type="gramEnd"/>
            <w:r w:rsidRPr="00F17E36">
              <w:rPr>
                <w:rFonts w:ascii="Times New Roman" w:hAnsi="Times New Roman" w:cs="Times New Roman"/>
                <w:sz w:val="20"/>
                <w:lang w:eastAsia="pl-PL"/>
              </w:rPr>
              <w:t xml:space="preserve"> autres titres de créance négociables ;</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Autres.</w:t>
            </w:r>
          </w:p>
          <w:p w:rsidR="00703BC3" w:rsidRPr="00F6082B" w:rsidRDefault="00703BC3" w:rsidP="00F06BA8">
            <w:pPr>
              <w:snapToGrid w:val="0"/>
              <w:rPr>
                <w:rFonts w:ascii="Times New Roman" w:hAnsi="Times New Roman" w:cs="Times New Roman"/>
                <w:sz w:val="20"/>
              </w:rPr>
            </w:pP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R0800,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R0810,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R0820,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R0830,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R0840,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R0850,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R0860,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R0870,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R0880,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R0890,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R0900,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Détail du montant enregistré dans la ligne R0790 et correspondant aux comptes 261 :</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 Obligations et titres assimilés cotés (ligne R0800) :</w:t>
            </w:r>
          </w:p>
          <w:p w:rsidR="00703BC3" w:rsidRPr="00DD1D72" w:rsidRDefault="00703BC3" w:rsidP="0052590E">
            <w:pPr>
              <w:pStyle w:val="Paragraphedeliste"/>
              <w:numPr>
                <w:ilvl w:val="0"/>
                <w:numId w:val="19"/>
              </w:numPr>
              <w:snapToGrid w:val="0"/>
              <w:spacing w:after="0" w:line="240" w:lineRule="auto"/>
              <w:rPr>
                <w:rFonts w:ascii="Times New Roman" w:hAnsi="Times New Roman" w:cs="Times New Roman"/>
                <w:sz w:val="20"/>
                <w:lang w:eastAsia="pl-PL"/>
              </w:rPr>
            </w:pPr>
            <w:proofErr w:type="gramStart"/>
            <w:r w:rsidRPr="00240557">
              <w:rPr>
                <w:rFonts w:ascii="Times New Roman" w:hAnsi="Times New Roman" w:cs="Times New Roman"/>
                <w:sz w:val="20"/>
                <w:lang w:eastAsia="pl-PL"/>
              </w:rPr>
              <w:t>d</w:t>
            </w:r>
            <w:r w:rsidRPr="003C57EF">
              <w:rPr>
                <w:rFonts w:ascii="Times New Roman" w:hAnsi="Times New Roman" w:cs="Times New Roman"/>
                <w:sz w:val="20"/>
                <w:lang w:eastAsia="pl-PL"/>
              </w:rPr>
              <w:t>ont</w:t>
            </w:r>
            <w:proofErr w:type="gramEnd"/>
            <w:r w:rsidRPr="003C57EF">
              <w:rPr>
                <w:rFonts w:ascii="Times New Roman" w:hAnsi="Times New Roman" w:cs="Times New Roman"/>
                <w:sz w:val="20"/>
                <w:lang w:eastAsia="pl-PL"/>
              </w:rPr>
              <w:t xml:space="preserve"> obligations et titres assimilés émis par des organis</w:t>
            </w:r>
            <w:r w:rsidRPr="00DD1D72">
              <w:rPr>
                <w:rFonts w:ascii="Times New Roman" w:hAnsi="Times New Roman" w:cs="Times New Roman"/>
                <w:sz w:val="20"/>
                <w:lang w:eastAsia="pl-PL"/>
              </w:rPr>
              <w:t>mes de titrisation (ligne R0810) ;</w:t>
            </w:r>
          </w:p>
          <w:p w:rsidR="00703BC3" w:rsidRPr="00686C80" w:rsidRDefault="00703BC3" w:rsidP="0052590E">
            <w:pPr>
              <w:pStyle w:val="Paragraphedeliste"/>
              <w:numPr>
                <w:ilvl w:val="0"/>
                <w:numId w:val="19"/>
              </w:numPr>
              <w:snapToGrid w:val="0"/>
              <w:spacing w:after="0" w:line="240" w:lineRule="auto"/>
              <w:rPr>
                <w:rFonts w:ascii="Times New Roman" w:hAnsi="Times New Roman" w:cs="Times New Roman"/>
                <w:sz w:val="20"/>
                <w:lang w:eastAsia="pl-PL"/>
              </w:rPr>
            </w:pPr>
            <w:proofErr w:type="gramStart"/>
            <w:r w:rsidRPr="00F17E36">
              <w:rPr>
                <w:rFonts w:ascii="Times New Roman" w:hAnsi="Times New Roman" w:cs="Times New Roman"/>
                <w:sz w:val="20"/>
                <w:lang w:eastAsia="pl-PL"/>
              </w:rPr>
              <w:t>dont</w:t>
            </w:r>
            <w:proofErr w:type="gramEnd"/>
            <w:r w:rsidRPr="00F17E36">
              <w:rPr>
                <w:rFonts w:ascii="Times New Roman" w:hAnsi="Times New Roman" w:cs="Times New Roman"/>
                <w:sz w:val="20"/>
                <w:lang w:eastAsia="pl-PL"/>
              </w:rPr>
              <w:t xml:space="preserve"> obligations, parts de fonds communs de créances et titres participatifs négociés sur un marché </w:t>
            </w:r>
            <w:r w:rsidRPr="00686C80">
              <w:rPr>
                <w:rFonts w:ascii="Times New Roman" w:hAnsi="Times New Roman" w:cs="Times New Roman"/>
                <w:sz w:val="20"/>
                <w:lang w:eastAsia="pl-PL"/>
              </w:rPr>
              <w:t>reconnu, autres que celles ou ceux visés à ligne précédente (ligne R0820) ;</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 Obligations non cotées (ligne R0830) :</w:t>
            </w:r>
          </w:p>
          <w:p w:rsidR="00703BC3" w:rsidRPr="003C57EF" w:rsidRDefault="00703BC3" w:rsidP="0052590E">
            <w:pPr>
              <w:pStyle w:val="Paragraphedeliste"/>
              <w:numPr>
                <w:ilvl w:val="0"/>
                <w:numId w:val="19"/>
              </w:numPr>
              <w:snapToGrid w:val="0"/>
              <w:spacing w:after="0" w:line="240" w:lineRule="auto"/>
              <w:rPr>
                <w:rFonts w:ascii="Times New Roman" w:hAnsi="Times New Roman" w:cs="Times New Roman"/>
                <w:sz w:val="20"/>
                <w:lang w:eastAsia="pl-PL"/>
              </w:rPr>
            </w:pPr>
            <w:proofErr w:type="gramStart"/>
            <w:r w:rsidRPr="00240557">
              <w:rPr>
                <w:rFonts w:ascii="Times New Roman" w:hAnsi="Times New Roman" w:cs="Times New Roman"/>
                <w:sz w:val="20"/>
                <w:lang w:eastAsia="pl-PL"/>
              </w:rPr>
              <w:t>d</w:t>
            </w:r>
            <w:r w:rsidRPr="003C57EF">
              <w:rPr>
                <w:rFonts w:ascii="Times New Roman" w:hAnsi="Times New Roman" w:cs="Times New Roman"/>
                <w:sz w:val="20"/>
                <w:lang w:eastAsia="pl-PL"/>
              </w:rPr>
              <w:t>ont</w:t>
            </w:r>
            <w:proofErr w:type="gramEnd"/>
            <w:r w:rsidRPr="003C57EF">
              <w:rPr>
                <w:rFonts w:ascii="Times New Roman" w:hAnsi="Times New Roman" w:cs="Times New Roman"/>
                <w:sz w:val="20"/>
                <w:lang w:eastAsia="pl-PL"/>
              </w:rPr>
              <w:t xml:space="preserve"> obligations non cotées émises par des organismes de titrisation (ligne R0840) ;</w:t>
            </w:r>
          </w:p>
          <w:p w:rsidR="00703BC3" w:rsidRPr="00DD1D72" w:rsidRDefault="00703BC3" w:rsidP="0052590E">
            <w:pPr>
              <w:pStyle w:val="Paragraphedeliste"/>
              <w:numPr>
                <w:ilvl w:val="0"/>
                <w:numId w:val="19"/>
              </w:numPr>
              <w:snapToGrid w:val="0"/>
              <w:spacing w:after="0" w:line="240" w:lineRule="auto"/>
              <w:rPr>
                <w:rFonts w:ascii="Times New Roman" w:hAnsi="Times New Roman" w:cs="Times New Roman"/>
                <w:sz w:val="20"/>
                <w:lang w:eastAsia="pl-PL"/>
              </w:rPr>
            </w:pPr>
            <w:proofErr w:type="gramStart"/>
            <w:r w:rsidRPr="00DD1D72">
              <w:rPr>
                <w:rFonts w:ascii="Times New Roman" w:hAnsi="Times New Roman" w:cs="Times New Roman"/>
                <w:sz w:val="20"/>
                <w:lang w:eastAsia="pl-PL"/>
              </w:rPr>
              <w:t>dont</w:t>
            </w:r>
            <w:proofErr w:type="gramEnd"/>
            <w:r w:rsidRPr="00DD1D72">
              <w:rPr>
                <w:rFonts w:ascii="Times New Roman" w:hAnsi="Times New Roman" w:cs="Times New Roman"/>
                <w:sz w:val="20"/>
                <w:lang w:eastAsia="pl-PL"/>
              </w:rPr>
              <w:t xml:space="preserve"> autres obligations non cotées (ligne R0850) ;</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 Titres de créance négociables (ligne R0860) :</w:t>
            </w:r>
          </w:p>
          <w:p w:rsidR="00703BC3" w:rsidRPr="003C57EF" w:rsidRDefault="00703BC3" w:rsidP="0052590E">
            <w:pPr>
              <w:pStyle w:val="Paragraphedeliste"/>
              <w:numPr>
                <w:ilvl w:val="0"/>
                <w:numId w:val="19"/>
              </w:numPr>
              <w:snapToGrid w:val="0"/>
              <w:spacing w:after="0" w:line="240" w:lineRule="auto"/>
              <w:rPr>
                <w:rFonts w:ascii="Times New Roman" w:hAnsi="Times New Roman" w:cs="Times New Roman"/>
                <w:sz w:val="20"/>
                <w:lang w:eastAsia="pl-PL"/>
              </w:rPr>
            </w:pPr>
            <w:proofErr w:type="gramStart"/>
            <w:r w:rsidRPr="00240557">
              <w:rPr>
                <w:rFonts w:ascii="Times New Roman" w:hAnsi="Times New Roman" w:cs="Times New Roman"/>
                <w:sz w:val="20"/>
                <w:lang w:eastAsia="pl-PL"/>
              </w:rPr>
              <w:t>d</w:t>
            </w:r>
            <w:r w:rsidRPr="003C57EF">
              <w:rPr>
                <w:rFonts w:ascii="Times New Roman" w:hAnsi="Times New Roman" w:cs="Times New Roman"/>
                <w:sz w:val="20"/>
                <w:lang w:eastAsia="pl-PL"/>
              </w:rPr>
              <w:t>ont</w:t>
            </w:r>
            <w:proofErr w:type="gramEnd"/>
            <w:r w:rsidRPr="003C57EF">
              <w:rPr>
                <w:rFonts w:ascii="Times New Roman" w:hAnsi="Times New Roman" w:cs="Times New Roman"/>
                <w:sz w:val="20"/>
                <w:lang w:eastAsia="pl-PL"/>
              </w:rPr>
              <w:t xml:space="preserve"> titres de créance négociables d'un an au plus (ligne R0870) ;</w:t>
            </w:r>
          </w:p>
          <w:p w:rsidR="00703BC3" w:rsidRPr="00C3289B" w:rsidRDefault="00703BC3" w:rsidP="0052590E">
            <w:pPr>
              <w:pStyle w:val="Paragraphedeliste"/>
              <w:numPr>
                <w:ilvl w:val="0"/>
                <w:numId w:val="19"/>
              </w:numPr>
              <w:snapToGrid w:val="0"/>
              <w:spacing w:after="0" w:line="240" w:lineRule="auto"/>
              <w:rPr>
                <w:rFonts w:ascii="Times New Roman" w:hAnsi="Times New Roman" w:cs="Times New Roman"/>
                <w:sz w:val="20"/>
                <w:lang w:eastAsia="pl-PL"/>
              </w:rPr>
            </w:pPr>
            <w:proofErr w:type="gramStart"/>
            <w:r w:rsidRPr="00DD1D72">
              <w:rPr>
                <w:rFonts w:ascii="Times New Roman" w:hAnsi="Times New Roman" w:cs="Times New Roman"/>
                <w:sz w:val="20"/>
                <w:lang w:eastAsia="pl-PL"/>
              </w:rPr>
              <w:t>dont</w:t>
            </w:r>
            <w:proofErr w:type="gramEnd"/>
            <w:r w:rsidRPr="00DD1D72">
              <w:rPr>
                <w:rFonts w:ascii="Times New Roman" w:hAnsi="Times New Roman" w:cs="Times New Roman"/>
                <w:sz w:val="20"/>
                <w:lang w:eastAsia="pl-PL"/>
              </w:rPr>
              <w:t xml:space="preserve"> b</w:t>
            </w:r>
            <w:r w:rsidRPr="00C3289B">
              <w:rPr>
                <w:rFonts w:ascii="Times New Roman" w:hAnsi="Times New Roman" w:cs="Times New Roman"/>
                <w:sz w:val="20"/>
                <w:lang w:eastAsia="pl-PL"/>
              </w:rPr>
              <w:t>ons à moyen terme négociables (ligne R0880) ;</w:t>
            </w:r>
          </w:p>
          <w:p w:rsidR="00703BC3" w:rsidRPr="00F17E36" w:rsidRDefault="00703BC3" w:rsidP="0052590E">
            <w:pPr>
              <w:pStyle w:val="Paragraphedeliste"/>
              <w:numPr>
                <w:ilvl w:val="0"/>
                <w:numId w:val="19"/>
              </w:numPr>
              <w:snapToGrid w:val="0"/>
              <w:spacing w:after="0" w:line="240" w:lineRule="auto"/>
              <w:rPr>
                <w:rFonts w:ascii="Times New Roman" w:hAnsi="Times New Roman" w:cs="Times New Roman"/>
                <w:sz w:val="20"/>
                <w:lang w:eastAsia="pl-PL"/>
              </w:rPr>
            </w:pPr>
            <w:proofErr w:type="gramStart"/>
            <w:r w:rsidRPr="00F17E36">
              <w:rPr>
                <w:rFonts w:ascii="Times New Roman" w:hAnsi="Times New Roman" w:cs="Times New Roman"/>
                <w:sz w:val="20"/>
                <w:lang w:eastAsia="pl-PL"/>
              </w:rPr>
              <w:t>dont</w:t>
            </w:r>
            <w:proofErr w:type="gramEnd"/>
            <w:r w:rsidRPr="00F17E36">
              <w:rPr>
                <w:rFonts w:ascii="Times New Roman" w:hAnsi="Times New Roman" w:cs="Times New Roman"/>
                <w:sz w:val="20"/>
                <w:lang w:eastAsia="pl-PL"/>
              </w:rPr>
              <w:t xml:space="preserve"> autres titres de créance négociables (ligne R0890)  ;</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 Autres (ligne R0900).</w:t>
            </w:r>
          </w:p>
          <w:p w:rsidR="00703BC3" w:rsidRPr="00F6082B" w:rsidRDefault="00703BC3" w:rsidP="00F06BA8">
            <w:pPr>
              <w:snapToGrid w:val="0"/>
              <w:rPr>
                <w:rFonts w:ascii="Times New Roman" w:hAnsi="Times New Roman" w:cs="Times New Roman"/>
                <w:sz w:val="20"/>
              </w:rPr>
            </w:pPr>
          </w:p>
          <w:p w:rsidR="00703BC3" w:rsidRPr="00F6082B" w:rsidRDefault="00703BC3" w:rsidP="00F06BA8">
            <w:pPr>
              <w:snapToGrid w:val="0"/>
              <w:rPr>
                <w:rFonts w:ascii="Times New Roman" w:hAnsi="Times New Roman" w:cs="Times New Roman"/>
                <w:sz w:val="20"/>
              </w:rPr>
            </w:pP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Formules de calcul :</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R0800 = R0810 + R0820,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R0830 = R0840 + R0850,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R0860 = R0870 + R0880 + R890</w:t>
            </w:r>
          </w:p>
          <w:p w:rsidR="00703BC3" w:rsidRPr="00F6082B" w:rsidRDefault="00703BC3" w:rsidP="00F06BA8">
            <w:pPr>
              <w:snapToGrid w:val="0"/>
              <w:rPr>
                <w:rFonts w:ascii="Times New Roman" w:hAnsi="Times New Roman" w:cs="Times New Roman"/>
                <w:sz w:val="20"/>
              </w:rPr>
            </w:pP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Prêts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R0910</w:t>
            </w:r>
            <w:r w:rsidRPr="00F6082B" w:rsidDel="00066292">
              <w:rPr>
                <w:rFonts w:ascii="Times New Roman" w:hAnsi="Times New Roman" w:cs="Times New Roman"/>
                <w:sz w:val="20"/>
              </w:rPr>
              <w:t>*</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prêts enregistrés dans les comptes 262.</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Dépôts auprès des établissements de crédit</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R0920</w:t>
            </w:r>
            <w:r w:rsidRPr="00F6082B" w:rsidDel="00066292">
              <w:rPr>
                <w:rFonts w:ascii="Times New Roman" w:hAnsi="Times New Roman" w:cs="Times New Roman"/>
                <w:sz w:val="20"/>
              </w:rPr>
              <w:t>*</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dépôts auprès des établissements de crédit enregistrés dans les comptes 263.</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Autres placements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R0930</w:t>
            </w:r>
            <w:r w:rsidRPr="00F6082B" w:rsidDel="00066292">
              <w:rPr>
                <w:rFonts w:ascii="Times New Roman" w:hAnsi="Times New Roman" w:cs="Times New Roman"/>
                <w:sz w:val="20"/>
              </w:rPr>
              <w:t>*</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autres placements enregistrés dans les comptes 264.</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Créances pour espèces déposées chez les cédantes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R0940</w:t>
            </w:r>
            <w:r w:rsidRPr="00F6082B" w:rsidDel="00066292">
              <w:rPr>
                <w:rFonts w:ascii="Times New Roman" w:hAnsi="Times New Roman" w:cs="Times New Roman"/>
                <w:sz w:val="20"/>
              </w:rPr>
              <w:t>*</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créances pour espèces déposées chez les cédantes enregistrés dans les comptes 265.</w:t>
            </w:r>
          </w:p>
        </w:tc>
      </w:tr>
      <w:tr w:rsidR="00703BC3" w:rsidRPr="00240557" w:rsidTr="00F06BA8">
        <w:trPr>
          <w:cantSplit/>
        </w:trPr>
        <w:tc>
          <w:tcPr>
            <w:tcW w:w="3369" w:type="dxa"/>
            <w:tcBorders>
              <w:bottom w:val="single" w:sz="4" w:space="0" w:color="000000"/>
            </w:tcBorders>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Sous-total autres titres de placement</w:t>
            </w:r>
          </w:p>
        </w:tc>
        <w:tc>
          <w:tcPr>
            <w:tcW w:w="992" w:type="dxa"/>
            <w:tcBorders>
              <w:bottom w:val="single" w:sz="4" w:space="0" w:color="000000"/>
            </w:tcBorders>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R0950</w:t>
            </w:r>
          </w:p>
        </w:tc>
        <w:tc>
          <w:tcPr>
            <w:tcW w:w="5245" w:type="dxa"/>
            <w:tcBorders>
              <w:bottom w:val="single" w:sz="4" w:space="0" w:color="000000"/>
            </w:tcBorders>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Sous-total des Autres titres de placement.</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Correspond à la somme des montants enregistrés dans les lignes R0300, R0600 et R0780.</w:t>
            </w:r>
          </w:p>
        </w:tc>
      </w:tr>
      <w:tr w:rsidR="00703BC3" w:rsidRPr="00240557" w:rsidTr="00F06BA8">
        <w:trPr>
          <w:cantSplit/>
        </w:trPr>
        <w:tc>
          <w:tcPr>
            <w:tcW w:w="3369" w:type="dxa"/>
            <w:tcBorders>
              <w:bottom w:val="single" w:sz="4" w:space="0" w:color="000000"/>
            </w:tcBorders>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lastRenderedPageBreak/>
              <w:t>Sous-total placements financiers</w:t>
            </w:r>
          </w:p>
        </w:tc>
        <w:tc>
          <w:tcPr>
            <w:tcW w:w="992" w:type="dxa"/>
            <w:tcBorders>
              <w:bottom w:val="single" w:sz="4" w:space="0" w:color="000000"/>
            </w:tcBorders>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R0960</w:t>
            </w:r>
            <w:r w:rsidRPr="00F6082B" w:rsidDel="00066292">
              <w:rPr>
                <w:rFonts w:ascii="Times New Roman" w:hAnsi="Times New Roman" w:cs="Times New Roman"/>
                <w:sz w:val="20"/>
              </w:rPr>
              <w:t>*</w:t>
            </w:r>
          </w:p>
        </w:tc>
        <w:tc>
          <w:tcPr>
            <w:tcW w:w="5245" w:type="dxa"/>
            <w:tcBorders>
              <w:bottom w:val="single" w:sz="4" w:space="0" w:color="000000"/>
            </w:tcBorders>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Sous-total des placements financiers.</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Correspond à la somme des montants enregistrés dans les lignes R0290 et R0950.</w:t>
            </w:r>
          </w:p>
        </w:tc>
      </w:tr>
      <w:tr w:rsidR="00703BC3" w:rsidRPr="00240557" w:rsidTr="00F06BA8">
        <w:trPr>
          <w:cantSplit/>
        </w:trPr>
        <w:tc>
          <w:tcPr>
            <w:tcW w:w="9606" w:type="dxa"/>
            <w:gridSpan w:val="3"/>
            <w:shd w:val="clear" w:color="auto" w:fill="C6D9F1" w:themeFill="text2" w:themeFillTint="33"/>
          </w:tcPr>
          <w:p w:rsidR="00703BC3" w:rsidRPr="00F6082B" w:rsidRDefault="00703BC3" w:rsidP="00F06BA8">
            <w:pPr>
              <w:snapToGrid w:val="0"/>
              <w:rPr>
                <w:rFonts w:ascii="Times New Roman" w:hAnsi="Times New Roman" w:cs="Times New Roman"/>
                <w:b/>
                <w:sz w:val="20"/>
              </w:rPr>
            </w:pPr>
            <w:r w:rsidRPr="00F6082B">
              <w:rPr>
                <w:rFonts w:ascii="Times New Roman" w:hAnsi="Times New Roman" w:cs="Times New Roman"/>
                <w:b/>
                <w:sz w:val="20"/>
              </w:rPr>
              <w:t>Placements représentant les provisions techniques afférentes aux contrats en unités de compte</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Placements représentant les provisions techniques afférentes aux contrats en unités de compte</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R0970</w:t>
            </w:r>
            <w:r w:rsidRPr="00F6082B" w:rsidDel="00066292">
              <w:rPr>
                <w:rFonts w:ascii="Times New Roman" w:hAnsi="Times New Roman" w:cs="Times New Roman"/>
                <w:sz w:val="20"/>
              </w:rPr>
              <w:t>*</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Total des placements représentant les provisions techniques afférentes aux contrats en unités de compte enregistrés dans les comptes 24.</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Correspond à la somme des montants enregistrés dans les lignes R0980 à R01020.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Placements immobiliers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R0980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placements immobiliers enregistrés dans les comptes 240.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Titres à revenu variable autres que les OPCVM</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R0990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titres à revenu variable autres que les OPCVM enregistrés dans les comptes 241.</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Obligations, titres de créance négociables et autres titres à revenu fixe</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R1000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obligations, titres de créance négociables et autres titres à revenu fixe enregistrés dans les comptes 242.</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Parts d'OPCVM détenant exclusivement des titres à revenu fixe</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R1010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parts d'OPCVM détenant exclusivement des titres à revenu fixe enregistrés dans les comptes 243.</w:t>
            </w:r>
          </w:p>
        </w:tc>
      </w:tr>
      <w:tr w:rsidR="00703BC3" w:rsidRPr="00240557" w:rsidTr="00F06BA8">
        <w:trPr>
          <w:cantSplit/>
        </w:trPr>
        <w:tc>
          <w:tcPr>
            <w:tcW w:w="3369" w:type="dxa"/>
            <w:tcBorders>
              <w:bottom w:val="single" w:sz="4" w:space="0" w:color="000000"/>
            </w:tcBorders>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Parts d'autres OPCVM</w:t>
            </w:r>
          </w:p>
        </w:tc>
        <w:tc>
          <w:tcPr>
            <w:tcW w:w="992" w:type="dxa"/>
            <w:tcBorders>
              <w:bottom w:val="single" w:sz="4" w:space="0" w:color="000000"/>
            </w:tcBorders>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R1020</w:t>
            </w:r>
          </w:p>
        </w:tc>
        <w:tc>
          <w:tcPr>
            <w:tcW w:w="5245" w:type="dxa"/>
            <w:tcBorders>
              <w:bottom w:val="single" w:sz="4" w:space="0" w:color="000000"/>
            </w:tcBorders>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parts d'autres OPCVM 244 enregistrés dans les comptes.</w:t>
            </w:r>
          </w:p>
        </w:tc>
      </w:tr>
      <w:tr w:rsidR="00703BC3" w:rsidRPr="00240557" w:rsidTr="00F06BA8">
        <w:trPr>
          <w:cantSplit/>
        </w:trPr>
        <w:tc>
          <w:tcPr>
            <w:tcW w:w="9606" w:type="dxa"/>
            <w:gridSpan w:val="3"/>
            <w:shd w:val="clear" w:color="auto" w:fill="C6D9F1" w:themeFill="text2" w:themeFillTint="33"/>
          </w:tcPr>
          <w:p w:rsidR="00703BC3" w:rsidRPr="00F6082B" w:rsidRDefault="00703BC3" w:rsidP="00F06BA8">
            <w:pPr>
              <w:snapToGrid w:val="0"/>
              <w:rPr>
                <w:rFonts w:ascii="Times New Roman" w:hAnsi="Times New Roman" w:cs="Times New Roman"/>
                <w:b/>
                <w:sz w:val="20"/>
              </w:rPr>
            </w:pPr>
            <w:r w:rsidRPr="00F6082B">
              <w:rPr>
                <w:rFonts w:ascii="Times New Roman" w:hAnsi="Times New Roman" w:cs="Times New Roman"/>
                <w:b/>
                <w:sz w:val="20"/>
              </w:rPr>
              <w:t>Immobilisations d’exploitation</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Dépôts et cautionnements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R1030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dépôts et cautionnements enregistrés dans les comptes 510.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Autres immobilisations corporelles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R1040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autres immobilisations corporelles enregistré</w:t>
            </w:r>
            <w:r w:rsidR="00F438F9" w:rsidRPr="00F6082B">
              <w:rPr>
                <w:rFonts w:ascii="Times New Roman" w:hAnsi="Times New Roman" w:cs="Times New Roman"/>
                <w:sz w:val="20"/>
              </w:rPr>
              <w:t>es</w:t>
            </w:r>
            <w:r w:rsidRPr="00F6082B">
              <w:rPr>
                <w:rFonts w:ascii="Times New Roman" w:hAnsi="Times New Roman" w:cs="Times New Roman"/>
                <w:sz w:val="20"/>
              </w:rPr>
              <w:t xml:space="preserve"> dans les comptes 511.</w:t>
            </w:r>
          </w:p>
        </w:tc>
      </w:tr>
      <w:tr w:rsidR="00703BC3" w:rsidRPr="00240557" w:rsidTr="00F06BA8">
        <w:trPr>
          <w:cantSplit/>
        </w:trPr>
        <w:tc>
          <w:tcPr>
            <w:tcW w:w="3369" w:type="dxa"/>
            <w:tcBorders>
              <w:bottom w:val="single" w:sz="4" w:space="0" w:color="000000"/>
            </w:tcBorders>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Sous-total autres immobilisations d'exploitation</w:t>
            </w:r>
          </w:p>
        </w:tc>
        <w:tc>
          <w:tcPr>
            <w:tcW w:w="992" w:type="dxa"/>
            <w:tcBorders>
              <w:bottom w:val="single" w:sz="4" w:space="0" w:color="000000"/>
            </w:tcBorders>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R1050</w:t>
            </w:r>
            <w:r w:rsidRPr="00F6082B" w:rsidDel="00066292">
              <w:rPr>
                <w:rFonts w:ascii="Times New Roman" w:hAnsi="Times New Roman" w:cs="Times New Roman"/>
                <w:sz w:val="20"/>
              </w:rPr>
              <w:t>*</w:t>
            </w:r>
          </w:p>
        </w:tc>
        <w:tc>
          <w:tcPr>
            <w:tcW w:w="5245" w:type="dxa"/>
            <w:tcBorders>
              <w:bottom w:val="single" w:sz="4" w:space="0" w:color="000000"/>
            </w:tcBorders>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Total des immobilisations d’exploitation enregistrées dans les comptes 51.</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Correspond à la somme des montants enregistrés dans les lignes R0130 et R0140.</w:t>
            </w:r>
          </w:p>
        </w:tc>
      </w:tr>
      <w:tr w:rsidR="00703BC3" w:rsidRPr="00240557" w:rsidTr="00F06BA8">
        <w:trPr>
          <w:cantSplit/>
        </w:trPr>
        <w:tc>
          <w:tcPr>
            <w:tcW w:w="9606" w:type="dxa"/>
            <w:gridSpan w:val="3"/>
            <w:shd w:val="clear" w:color="auto" w:fill="C6D9F1" w:themeFill="text2" w:themeFillTint="33"/>
          </w:tcPr>
          <w:p w:rsidR="00703BC3" w:rsidRPr="00F6082B" w:rsidRDefault="00703BC3" w:rsidP="00F06BA8">
            <w:pPr>
              <w:snapToGrid w:val="0"/>
              <w:rPr>
                <w:rFonts w:ascii="Times New Roman" w:hAnsi="Times New Roman" w:cs="Times New Roman"/>
                <w:b/>
                <w:sz w:val="20"/>
              </w:rPr>
            </w:pPr>
            <w:r w:rsidRPr="00F6082B">
              <w:rPr>
                <w:rFonts w:ascii="Times New Roman" w:hAnsi="Times New Roman" w:cs="Times New Roman"/>
                <w:b/>
                <w:sz w:val="20"/>
              </w:rPr>
              <w:t>Avoirs en banque, CCP et caisse</w:t>
            </w:r>
          </w:p>
        </w:tc>
      </w:tr>
      <w:tr w:rsidR="00703BC3" w:rsidRPr="00240557" w:rsidTr="00F06BA8">
        <w:trPr>
          <w:cantSplit/>
        </w:trPr>
        <w:tc>
          <w:tcPr>
            <w:tcW w:w="3369" w:type="dxa"/>
            <w:tcBorders>
              <w:bottom w:val="single" w:sz="4" w:space="0" w:color="000000"/>
            </w:tcBorders>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Avoirs en banque, CCP et caisse</w:t>
            </w:r>
          </w:p>
        </w:tc>
        <w:tc>
          <w:tcPr>
            <w:tcW w:w="992" w:type="dxa"/>
            <w:tcBorders>
              <w:bottom w:val="single" w:sz="4" w:space="0" w:color="000000"/>
            </w:tcBorders>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R1060</w:t>
            </w:r>
            <w:r w:rsidRPr="00F6082B" w:rsidDel="00066292">
              <w:rPr>
                <w:rFonts w:ascii="Times New Roman" w:hAnsi="Times New Roman" w:cs="Times New Roman"/>
                <w:sz w:val="20"/>
              </w:rPr>
              <w:t>*</w:t>
            </w:r>
          </w:p>
        </w:tc>
        <w:tc>
          <w:tcPr>
            <w:tcW w:w="5245" w:type="dxa"/>
            <w:tcBorders>
              <w:bottom w:val="single" w:sz="4" w:space="0" w:color="000000"/>
            </w:tcBorders>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 xml:space="preserve">Montant des avoirs en banque, CCP et caisses. </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Correspond à la somme des soldes débiteurs des comptes 52</w:t>
            </w:r>
            <w:r w:rsidRPr="00F6082B" w:rsidDel="00AC397E">
              <w:rPr>
                <w:rFonts w:ascii="Times New Roman" w:hAnsi="Times New Roman" w:cs="Times New Roman"/>
                <w:sz w:val="20"/>
              </w:rPr>
              <w:t>0</w:t>
            </w:r>
            <w:r w:rsidRPr="00F6082B">
              <w:rPr>
                <w:rFonts w:ascii="Times New Roman" w:hAnsi="Times New Roman" w:cs="Times New Roman"/>
                <w:sz w:val="20"/>
              </w:rPr>
              <w:t>.</w:t>
            </w:r>
          </w:p>
        </w:tc>
      </w:tr>
      <w:tr w:rsidR="00703BC3" w:rsidRPr="00240557" w:rsidTr="00F06BA8">
        <w:trPr>
          <w:cantSplit/>
        </w:trPr>
        <w:tc>
          <w:tcPr>
            <w:tcW w:w="9606" w:type="dxa"/>
            <w:gridSpan w:val="3"/>
            <w:shd w:val="clear" w:color="auto" w:fill="C6D9F1" w:themeFill="text2" w:themeFillTint="33"/>
          </w:tcPr>
          <w:p w:rsidR="00703BC3" w:rsidRPr="00F6082B" w:rsidRDefault="00703BC3" w:rsidP="00F06BA8">
            <w:pPr>
              <w:snapToGrid w:val="0"/>
              <w:rPr>
                <w:rFonts w:ascii="Times New Roman" w:hAnsi="Times New Roman" w:cs="Times New Roman"/>
                <w:b/>
                <w:sz w:val="20"/>
              </w:rPr>
            </w:pPr>
            <w:r w:rsidRPr="00F6082B">
              <w:rPr>
                <w:rFonts w:ascii="Times New Roman" w:hAnsi="Times New Roman" w:cs="Times New Roman"/>
                <w:b/>
                <w:sz w:val="20"/>
              </w:rPr>
              <w:t>Actions propres/Certificats mutualistes ou paritaires propres</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lastRenderedPageBreak/>
              <w:t>Actions propres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R1070</w:t>
            </w:r>
            <w:r w:rsidRPr="00F6082B" w:rsidDel="00066292">
              <w:rPr>
                <w:rFonts w:ascii="Times New Roman" w:hAnsi="Times New Roman" w:cs="Times New Roman"/>
                <w:sz w:val="20"/>
              </w:rPr>
              <w:t>*</w:t>
            </w:r>
          </w:p>
        </w:tc>
        <w:tc>
          <w:tcPr>
            <w:tcW w:w="5245" w:type="dxa"/>
            <w:shd w:val="clear" w:color="auto" w:fill="auto"/>
          </w:tcPr>
          <w:p w:rsidR="00703BC3" w:rsidRPr="00F6082B" w:rsidRDefault="00703BC3" w:rsidP="00E11C8C">
            <w:pPr>
              <w:snapToGrid w:val="0"/>
              <w:rPr>
                <w:rFonts w:ascii="Times New Roman" w:hAnsi="Times New Roman" w:cs="Times New Roman"/>
                <w:sz w:val="20"/>
              </w:rPr>
            </w:pPr>
            <w:r w:rsidRPr="00F6082B">
              <w:rPr>
                <w:rFonts w:ascii="Times New Roman" w:hAnsi="Times New Roman" w:cs="Times New Roman"/>
                <w:sz w:val="20"/>
              </w:rPr>
              <w:t>Montant des a</w:t>
            </w:r>
            <w:r w:rsidR="00E11C8C">
              <w:rPr>
                <w:rFonts w:ascii="Times New Roman" w:hAnsi="Times New Roman" w:cs="Times New Roman"/>
                <w:sz w:val="20"/>
              </w:rPr>
              <w:t>ctions propres détenues par l’O</w:t>
            </w:r>
            <w:r w:rsidRPr="00F6082B">
              <w:rPr>
                <w:rFonts w:ascii="Times New Roman" w:hAnsi="Times New Roman" w:cs="Times New Roman"/>
                <w:sz w:val="20"/>
              </w:rPr>
              <w:t xml:space="preserve">RPS </w:t>
            </w:r>
            <w:r w:rsidRPr="00F6082B" w:rsidDel="00BC40DB">
              <w:rPr>
                <w:rFonts w:ascii="Times New Roman" w:hAnsi="Times New Roman" w:cs="Times New Roman"/>
                <w:sz w:val="20"/>
              </w:rPr>
              <w:t xml:space="preserve"> </w:t>
            </w:r>
            <w:r w:rsidRPr="00F6082B">
              <w:rPr>
                <w:rFonts w:ascii="Times New Roman" w:hAnsi="Times New Roman" w:cs="Times New Roman"/>
                <w:sz w:val="20"/>
              </w:rPr>
              <w:t>enregistrées dans le compte 53 - pour les FRPS relevant du code des assurances uniquement.</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Certificats mutualistes ou paritaires propres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R1080</w:t>
            </w:r>
            <w:r w:rsidRPr="00F6082B" w:rsidDel="00066292">
              <w:rPr>
                <w:rFonts w:ascii="Times New Roman" w:hAnsi="Times New Roman" w:cs="Times New Roman"/>
                <w:sz w:val="20"/>
              </w:rPr>
              <w:t>*</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 xml:space="preserve">Montant des certificats mutualistes / paritaires précédemment émis et rachetés enregistrés </w:t>
            </w:r>
            <w:r w:rsidR="00E11C8C">
              <w:rPr>
                <w:rFonts w:ascii="Times New Roman" w:hAnsi="Times New Roman" w:cs="Times New Roman"/>
                <w:sz w:val="20"/>
              </w:rPr>
              <w:t>dans les comptes 54 - pour les O</w:t>
            </w:r>
            <w:r w:rsidRPr="00F6082B">
              <w:rPr>
                <w:rFonts w:ascii="Times New Roman" w:hAnsi="Times New Roman" w:cs="Times New Roman"/>
                <w:sz w:val="20"/>
              </w:rPr>
              <w:t>RPS relevant des codes de la mutualité et de la sécurité sociale</w:t>
            </w:r>
            <w:r w:rsidRPr="00F6082B" w:rsidDel="00BC40DB">
              <w:rPr>
                <w:rFonts w:ascii="Times New Roman" w:hAnsi="Times New Roman" w:cs="Times New Roman"/>
                <w:sz w:val="20"/>
              </w:rPr>
              <w:t>, ainsi que des sociétés d’assurance mutuelles relevant du code d’assurance</w:t>
            </w:r>
            <w:r w:rsidRPr="00F6082B">
              <w:rPr>
                <w:rFonts w:ascii="Times New Roman" w:hAnsi="Times New Roman" w:cs="Times New Roman"/>
                <w:sz w:val="20"/>
              </w:rPr>
              <w:t>.</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Total général</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R1090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Total général des immobilisations calculé comme suit :</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w:t>
            </w:r>
            <w:r w:rsidRPr="00F6082B" w:rsidDel="007259AE">
              <w:rPr>
                <w:rFonts w:ascii="Times New Roman" w:hAnsi="Times New Roman" w:cs="Times New Roman"/>
                <w:sz w:val="20"/>
              </w:rPr>
              <w:t>0</w:t>
            </w:r>
            <w:r w:rsidRPr="00F6082B">
              <w:rPr>
                <w:rFonts w:ascii="Times New Roman" w:hAnsi="Times New Roman" w:cs="Times New Roman"/>
                <w:sz w:val="20"/>
              </w:rPr>
              <w:t>1090 = R0010 + R0040 + R0170 + R0960 + R0970 + R1050 + R1060 + R1070 + R1080</w:t>
            </w:r>
          </w:p>
        </w:tc>
      </w:tr>
    </w:tbl>
    <w:p w:rsidR="00703BC3" w:rsidRDefault="00703BC3">
      <w:pPr>
        <w:rPr>
          <w:rFonts w:ascii="Times New Roman" w:hAnsi="Times New Roman" w:cs="Times New Roman"/>
        </w:rPr>
      </w:pPr>
    </w:p>
    <w:p w:rsidR="00995613" w:rsidRDefault="00995613">
      <w:pPr>
        <w:rPr>
          <w:rFonts w:ascii="Times New Roman" w:hAnsi="Times New Roman" w:cs="Times New Roman"/>
        </w:rPr>
      </w:pPr>
    </w:p>
    <w:p w:rsidR="00995613" w:rsidRPr="00F6082B" w:rsidRDefault="00995613">
      <w:pPr>
        <w:rPr>
          <w:rFonts w:ascii="Times New Roman" w:hAnsi="Times New Roman" w:cs="Times New Roman"/>
        </w:rPr>
      </w:pPr>
    </w:p>
    <w:p w:rsidR="00703BC3" w:rsidRPr="00240557" w:rsidRDefault="00703BC3" w:rsidP="00F06BA8">
      <w:pPr>
        <w:pStyle w:val="Paragraphedeliste"/>
        <w:spacing w:after="0" w:line="240" w:lineRule="auto"/>
        <w:rPr>
          <w:rFonts w:ascii="Times New Roman" w:hAnsi="Times New Roman" w:cs="Times New Roman"/>
          <w:b/>
          <w:sz w:val="28"/>
          <w:szCs w:val="28"/>
          <w:u w:val="single"/>
        </w:rPr>
      </w:pPr>
    </w:p>
    <w:p w:rsidR="00703BC3" w:rsidRPr="00240557" w:rsidDel="00BC40DB" w:rsidRDefault="00703BC3" w:rsidP="0052590E">
      <w:pPr>
        <w:pStyle w:val="Paragraphedeliste1"/>
        <w:pageBreakBefore/>
        <w:numPr>
          <w:ilvl w:val="0"/>
          <w:numId w:val="18"/>
        </w:numPr>
        <w:ind w:left="714" w:hanging="357"/>
        <w:rPr>
          <w:b/>
        </w:rPr>
      </w:pPr>
      <w:r w:rsidRPr="00240557" w:rsidDel="00BC40DB">
        <w:rPr>
          <w:b/>
        </w:rPr>
        <w:lastRenderedPageBreak/>
        <w:t>Contrôles</w:t>
      </w:r>
    </w:p>
    <w:p w:rsidR="00703BC3" w:rsidRPr="00F6082B" w:rsidRDefault="00703BC3">
      <w:pPr>
        <w:rPr>
          <w:rFonts w:ascii="Times New Roman" w:hAnsi="Times New Roman" w:cs="Times New Roman"/>
        </w:rPr>
      </w:pPr>
    </w:p>
    <w:p w:rsidR="00703BC3" w:rsidRPr="00F6082B" w:rsidDel="00BC40DB" w:rsidRDefault="00703BC3">
      <w:pPr>
        <w:rPr>
          <w:rFonts w:ascii="Times New Roman" w:hAnsi="Times New Roman" w:cs="Times New Roman"/>
        </w:rPr>
      </w:pPr>
      <w:r w:rsidRPr="00F6082B" w:rsidDel="00BC40DB">
        <w:rPr>
          <w:rFonts w:ascii="Times New Roman" w:hAnsi="Times New Roman" w:cs="Times New Roman"/>
          <w:sz w:val="20"/>
        </w:rPr>
        <w:t>Il s’agit de la vérification de la cohérence des données renseignées avec le bilan (contrôles inter-états) :</w:t>
      </w:r>
    </w:p>
    <w:p w:rsidR="00703BC3" w:rsidRPr="00F6082B" w:rsidDel="00BC40DB" w:rsidRDefault="00703BC3">
      <w:pPr>
        <w:rPr>
          <w:rFonts w:ascii="Times New Roman" w:hAnsi="Times New Roman" w:cs="Times New Roman"/>
        </w:rPr>
      </w:pPr>
    </w:p>
    <w:tbl>
      <w:tblPr>
        <w:tblStyle w:val="Grilledutableau"/>
        <w:tblW w:w="9606" w:type="dxa"/>
        <w:tblLook w:val="04A0" w:firstRow="1" w:lastRow="0" w:firstColumn="1" w:lastColumn="0" w:noHBand="0" w:noVBand="1"/>
      </w:tblPr>
      <w:tblGrid>
        <w:gridCol w:w="2235"/>
        <w:gridCol w:w="7371"/>
      </w:tblGrid>
      <w:tr w:rsidR="00703BC3" w:rsidRPr="00240557" w:rsidDel="00BC40DB" w:rsidTr="00F06BA8">
        <w:trPr>
          <w:cantSplit/>
          <w:tblHeader/>
        </w:trPr>
        <w:tc>
          <w:tcPr>
            <w:tcW w:w="2235" w:type="dxa"/>
          </w:tcPr>
          <w:p w:rsidR="00703BC3" w:rsidRPr="00F6082B" w:rsidDel="00BC40DB" w:rsidRDefault="00703BC3" w:rsidP="00F06BA8">
            <w:pPr>
              <w:jc w:val="center"/>
              <w:rPr>
                <w:rFonts w:ascii="Times New Roman" w:hAnsi="Times New Roman" w:cs="Times New Roman"/>
                <w:b/>
                <w:sz w:val="20"/>
              </w:rPr>
            </w:pPr>
            <w:r w:rsidRPr="00F6082B" w:rsidDel="00BC40DB">
              <w:rPr>
                <w:rFonts w:ascii="Times New Roman" w:hAnsi="Times New Roman" w:cs="Times New Roman"/>
                <w:b/>
                <w:sz w:val="20"/>
              </w:rPr>
              <w:t>Numéro de cellule</w:t>
            </w:r>
          </w:p>
        </w:tc>
        <w:tc>
          <w:tcPr>
            <w:tcW w:w="7371" w:type="dxa"/>
          </w:tcPr>
          <w:p w:rsidR="00703BC3" w:rsidRPr="00F6082B" w:rsidDel="00BC40DB" w:rsidRDefault="00703BC3" w:rsidP="00F06BA8">
            <w:pPr>
              <w:jc w:val="center"/>
              <w:rPr>
                <w:rFonts w:ascii="Times New Roman" w:hAnsi="Times New Roman" w:cs="Times New Roman"/>
                <w:b/>
                <w:sz w:val="20"/>
              </w:rPr>
            </w:pPr>
            <w:r w:rsidRPr="00F6082B" w:rsidDel="00BC40DB">
              <w:rPr>
                <w:rFonts w:ascii="Times New Roman" w:hAnsi="Times New Roman" w:cs="Times New Roman"/>
                <w:b/>
                <w:sz w:val="20"/>
              </w:rPr>
              <w:t>Définition et formule</w:t>
            </w:r>
          </w:p>
        </w:tc>
      </w:tr>
      <w:tr w:rsidR="00703BC3" w:rsidRPr="00240557" w:rsidDel="00BC40DB" w:rsidTr="00F06BA8">
        <w:trPr>
          <w:cantSplit/>
        </w:trPr>
        <w:tc>
          <w:tcPr>
            <w:tcW w:w="2235" w:type="dxa"/>
          </w:tcPr>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R0010/C0140, R0010/C0150</w:t>
            </w:r>
          </w:p>
        </w:tc>
        <w:tc>
          <w:tcPr>
            <w:tcW w:w="7371" w:type="dxa"/>
          </w:tcPr>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Le montant du capital souscrit non appelé ou solde du compte de liaison avec le siège renseigné dans l’état est égal à celui figurant à l’actif du bilan :</w:t>
            </w:r>
          </w:p>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 xml:space="preserve">R0010/C0140 = R0010/C0020 de l’état </w:t>
            </w:r>
            <w:r w:rsidRPr="00F6082B">
              <w:rPr>
                <w:rFonts w:ascii="Times New Roman" w:hAnsi="Times New Roman" w:cs="Times New Roman"/>
                <w:sz w:val="20"/>
              </w:rPr>
              <w:t>RC.</w:t>
            </w:r>
            <w:r w:rsidRPr="00F6082B" w:rsidDel="00BC40DB">
              <w:rPr>
                <w:rFonts w:ascii="Times New Roman" w:hAnsi="Times New Roman" w:cs="Times New Roman"/>
                <w:sz w:val="20"/>
              </w:rPr>
              <w:t>02.01,</w:t>
            </w:r>
          </w:p>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 xml:space="preserve">R0010/C0150 = R0010/C0010 de l’état </w:t>
            </w:r>
            <w:r w:rsidRPr="00F6082B">
              <w:rPr>
                <w:rFonts w:ascii="Times New Roman" w:hAnsi="Times New Roman" w:cs="Times New Roman"/>
                <w:sz w:val="20"/>
              </w:rPr>
              <w:t>RC.</w:t>
            </w:r>
            <w:r w:rsidRPr="00F6082B" w:rsidDel="00BC40DB">
              <w:rPr>
                <w:rFonts w:ascii="Times New Roman" w:hAnsi="Times New Roman" w:cs="Times New Roman"/>
                <w:sz w:val="20"/>
              </w:rPr>
              <w:t>02.01</w:t>
            </w:r>
          </w:p>
        </w:tc>
      </w:tr>
      <w:tr w:rsidR="00703BC3" w:rsidRPr="00240557" w:rsidDel="00BC40DB" w:rsidTr="00F06BA8">
        <w:trPr>
          <w:cantSplit/>
        </w:trPr>
        <w:tc>
          <w:tcPr>
            <w:tcW w:w="2235" w:type="dxa"/>
          </w:tcPr>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R0040/C0140, R0040/C0150</w:t>
            </w:r>
          </w:p>
        </w:tc>
        <w:tc>
          <w:tcPr>
            <w:tcW w:w="7371" w:type="dxa"/>
          </w:tcPr>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Le montant des actifs incorporels renseigné dans l’état est égal à celui figurant à l’actif du bilan :</w:t>
            </w:r>
          </w:p>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 xml:space="preserve">R0040/C0140 = R0020/C0020 de l’état </w:t>
            </w:r>
            <w:r w:rsidRPr="00F6082B">
              <w:rPr>
                <w:rFonts w:ascii="Times New Roman" w:hAnsi="Times New Roman" w:cs="Times New Roman"/>
                <w:sz w:val="20"/>
              </w:rPr>
              <w:t>RC.</w:t>
            </w:r>
            <w:r w:rsidRPr="00F6082B" w:rsidDel="00BC40DB">
              <w:rPr>
                <w:rFonts w:ascii="Times New Roman" w:hAnsi="Times New Roman" w:cs="Times New Roman"/>
                <w:sz w:val="20"/>
              </w:rPr>
              <w:t>02.01,</w:t>
            </w:r>
          </w:p>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 xml:space="preserve">R0040/C0150 = R0020/C0010 de l’état </w:t>
            </w:r>
            <w:r w:rsidRPr="00F6082B">
              <w:rPr>
                <w:rFonts w:ascii="Times New Roman" w:hAnsi="Times New Roman" w:cs="Times New Roman"/>
                <w:sz w:val="20"/>
              </w:rPr>
              <w:t>RC.</w:t>
            </w:r>
            <w:r w:rsidRPr="00F6082B" w:rsidDel="00BC40DB">
              <w:rPr>
                <w:rFonts w:ascii="Times New Roman" w:hAnsi="Times New Roman" w:cs="Times New Roman"/>
                <w:sz w:val="20"/>
              </w:rPr>
              <w:t>02.01</w:t>
            </w:r>
          </w:p>
        </w:tc>
      </w:tr>
      <w:tr w:rsidR="00703BC3" w:rsidRPr="00240557" w:rsidDel="00BC40DB" w:rsidTr="00F06BA8">
        <w:trPr>
          <w:cantSplit/>
        </w:trPr>
        <w:tc>
          <w:tcPr>
            <w:tcW w:w="2235" w:type="dxa"/>
          </w:tcPr>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R0170/C0140, R0170/C0150</w:t>
            </w:r>
          </w:p>
        </w:tc>
        <w:tc>
          <w:tcPr>
            <w:tcW w:w="7371" w:type="dxa"/>
          </w:tcPr>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Le montant des placements immobiliers renseigné dans l’état est égal à celui figurant à l’actif du bilan :</w:t>
            </w:r>
          </w:p>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 xml:space="preserve">R0170/C0140 = R0040/C0020 de l’état </w:t>
            </w:r>
            <w:r w:rsidRPr="00F6082B">
              <w:rPr>
                <w:rFonts w:ascii="Times New Roman" w:hAnsi="Times New Roman" w:cs="Times New Roman"/>
                <w:sz w:val="20"/>
              </w:rPr>
              <w:t>RC.</w:t>
            </w:r>
            <w:r w:rsidRPr="00F6082B" w:rsidDel="00BC40DB">
              <w:rPr>
                <w:rFonts w:ascii="Times New Roman" w:hAnsi="Times New Roman" w:cs="Times New Roman"/>
                <w:sz w:val="20"/>
              </w:rPr>
              <w:t>02.01,</w:t>
            </w:r>
          </w:p>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 xml:space="preserve">R0170/C0150 = R0040/C0010 de l’état </w:t>
            </w:r>
            <w:r w:rsidRPr="00F6082B">
              <w:rPr>
                <w:rFonts w:ascii="Times New Roman" w:hAnsi="Times New Roman" w:cs="Times New Roman"/>
                <w:sz w:val="20"/>
              </w:rPr>
              <w:t>RC.</w:t>
            </w:r>
            <w:r w:rsidRPr="00F6082B" w:rsidDel="00BC40DB">
              <w:rPr>
                <w:rFonts w:ascii="Times New Roman" w:hAnsi="Times New Roman" w:cs="Times New Roman"/>
                <w:sz w:val="20"/>
              </w:rPr>
              <w:t>02.01</w:t>
            </w:r>
          </w:p>
        </w:tc>
      </w:tr>
      <w:tr w:rsidR="00703BC3" w:rsidRPr="00240557" w:rsidDel="00BC40DB" w:rsidTr="00F06BA8">
        <w:trPr>
          <w:cantSplit/>
        </w:trPr>
        <w:tc>
          <w:tcPr>
            <w:tcW w:w="2235" w:type="dxa"/>
          </w:tcPr>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R0960/C0140, R0960/C0150</w:t>
            </w:r>
          </w:p>
        </w:tc>
        <w:tc>
          <w:tcPr>
            <w:tcW w:w="7371" w:type="dxa"/>
          </w:tcPr>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Le montant des placements financiers renseigné dans l’état est égal à celui figurant à l’actif du bilan :</w:t>
            </w:r>
          </w:p>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 xml:space="preserve">R0960/C0140 = R0050/C0020 + R0060/C0020 + R0070/C0020 de l’état </w:t>
            </w:r>
            <w:r w:rsidRPr="00F6082B">
              <w:rPr>
                <w:rFonts w:ascii="Times New Roman" w:hAnsi="Times New Roman" w:cs="Times New Roman"/>
                <w:sz w:val="20"/>
              </w:rPr>
              <w:t>RC.</w:t>
            </w:r>
            <w:r w:rsidRPr="00F6082B" w:rsidDel="00BC40DB">
              <w:rPr>
                <w:rFonts w:ascii="Times New Roman" w:hAnsi="Times New Roman" w:cs="Times New Roman"/>
                <w:sz w:val="20"/>
              </w:rPr>
              <w:t>02.01,</w:t>
            </w:r>
          </w:p>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 xml:space="preserve">R0960/C0150 = R0050/C0010 + R0060/C0010 + R0070/C0010 de l’état </w:t>
            </w:r>
            <w:r w:rsidRPr="00F6082B">
              <w:rPr>
                <w:rFonts w:ascii="Times New Roman" w:hAnsi="Times New Roman" w:cs="Times New Roman"/>
                <w:sz w:val="20"/>
              </w:rPr>
              <w:t>RC.</w:t>
            </w:r>
            <w:r w:rsidRPr="00F6082B" w:rsidDel="00BC40DB">
              <w:rPr>
                <w:rFonts w:ascii="Times New Roman" w:hAnsi="Times New Roman" w:cs="Times New Roman"/>
                <w:sz w:val="20"/>
              </w:rPr>
              <w:t>02.01</w:t>
            </w:r>
          </w:p>
        </w:tc>
      </w:tr>
      <w:tr w:rsidR="00703BC3" w:rsidRPr="00240557" w:rsidDel="00BC40DB" w:rsidTr="00F06BA8">
        <w:trPr>
          <w:cantSplit/>
        </w:trPr>
        <w:tc>
          <w:tcPr>
            <w:tcW w:w="2235" w:type="dxa"/>
          </w:tcPr>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R0970/C0140, R0970/C0150</w:t>
            </w:r>
          </w:p>
        </w:tc>
        <w:tc>
          <w:tcPr>
            <w:tcW w:w="7371" w:type="dxa"/>
          </w:tcPr>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Le montant des placements représentant les provisions techniques afférentes aux contrats en unités de compte renseigné dans l’état est égal à celui figurant à l’actif du bilan :</w:t>
            </w:r>
          </w:p>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 xml:space="preserve">R0970/C0140 = R0080/C0020 de l’état </w:t>
            </w:r>
            <w:r w:rsidRPr="00F6082B">
              <w:rPr>
                <w:rFonts w:ascii="Times New Roman" w:hAnsi="Times New Roman" w:cs="Times New Roman"/>
                <w:sz w:val="20"/>
              </w:rPr>
              <w:t>RC.</w:t>
            </w:r>
            <w:r w:rsidRPr="00F6082B" w:rsidDel="00BC40DB">
              <w:rPr>
                <w:rFonts w:ascii="Times New Roman" w:hAnsi="Times New Roman" w:cs="Times New Roman"/>
                <w:sz w:val="20"/>
              </w:rPr>
              <w:t>02.01,</w:t>
            </w:r>
          </w:p>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 xml:space="preserve">R0970/C0150 = R0080/C0010 de l’état </w:t>
            </w:r>
            <w:r w:rsidRPr="00F6082B">
              <w:rPr>
                <w:rFonts w:ascii="Times New Roman" w:hAnsi="Times New Roman" w:cs="Times New Roman"/>
                <w:sz w:val="20"/>
              </w:rPr>
              <w:t>RC.</w:t>
            </w:r>
            <w:r w:rsidRPr="00F6082B" w:rsidDel="00BC40DB">
              <w:rPr>
                <w:rFonts w:ascii="Times New Roman" w:hAnsi="Times New Roman" w:cs="Times New Roman"/>
                <w:sz w:val="20"/>
              </w:rPr>
              <w:t>02.01</w:t>
            </w:r>
          </w:p>
        </w:tc>
      </w:tr>
      <w:tr w:rsidR="00703BC3" w:rsidRPr="00240557" w:rsidDel="00BC40DB" w:rsidTr="00F06BA8">
        <w:trPr>
          <w:cantSplit/>
        </w:trPr>
        <w:tc>
          <w:tcPr>
            <w:tcW w:w="2235" w:type="dxa"/>
          </w:tcPr>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R1050/C0140, R1050/C0150</w:t>
            </w:r>
          </w:p>
        </w:tc>
        <w:tc>
          <w:tcPr>
            <w:tcW w:w="7371" w:type="dxa"/>
          </w:tcPr>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Le montant des immobilisations d’exploitation renseigné dans l’état est égal à celui figurant à l’actif du bilan :</w:t>
            </w:r>
          </w:p>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 xml:space="preserve">R1050/C0140 = R0340/C0020 de l’état </w:t>
            </w:r>
            <w:r w:rsidRPr="00F6082B">
              <w:rPr>
                <w:rFonts w:ascii="Times New Roman" w:hAnsi="Times New Roman" w:cs="Times New Roman"/>
                <w:sz w:val="20"/>
              </w:rPr>
              <w:t>RC.</w:t>
            </w:r>
            <w:r w:rsidRPr="00F6082B" w:rsidDel="00BC40DB">
              <w:rPr>
                <w:rFonts w:ascii="Times New Roman" w:hAnsi="Times New Roman" w:cs="Times New Roman"/>
                <w:sz w:val="20"/>
              </w:rPr>
              <w:t>02.01,</w:t>
            </w:r>
          </w:p>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 xml:space="preserve">R1050/C0150 = R0340/C0010 de l’état </w:t>
            </w:r>
            <w:r w:rsidRPr="00F6082B">
              <w:rPr>
                <w:rFonts w:ascii="Times New Roman" w:hAnsi="Times New Roman" w:cs="Times New Roman"/>
                <w:sz w:val="20"/>
              </w:rPr>
              <w:t>RC.</w:t>
            </w:r>
            <w:r w:rsidRPr="00F6082B" w:rsidDel="00BC40DB">
              <w:rPr>
                <w:rFonts w:ascii="Times New Roman" w:hAnsi="Times New Roman" w:cs="Times New Roman"/>
                <w:sz w:val="20"/>
              </w:rPr>
              <w:t>02.01</w:t>
            </w:r>
          </w:p>
        </w:tc>
      </w:tr>
      <w:tr w:rsidR="00703BC3" w:rsidRPr="00240557" w:rsidDel="00BC40DB" w:rsidTr="00F06BA8">
        <w:trPr>
          <w:cantSplit/>
        </w:trPr>
        <w:tc>
          <w:tcPr>
            <w:tcW w:w="2235" w:type="dxa"/>
          </w:tcPr>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lastRenderedPageBreak/>
              <w:t>R1060/C0140, R1060/C0150</w:t>
            </w:r>
          </w:p>
        </w:tc>
        <w:tc>
          <w:tcPr>
            <w:tcW w:w="7371" w:type="dxa"/>
          </w:tcPr>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Le montant des avoirs en banque, CCP et caisse renseigné dans l’état est égal à celui figurant à l’actif du bilan :</w:t>
            </w:r>
          </w:p>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 xml:space="preserve">R1060/C0140 = R0350/C0020 de l’état </w:t>
            </w:r>
            <w:r w:rsidRPr="00F6082B">
              <w:rPr>
                <w:rFonts w:ascii="Times New Roman" w:hAnsi="Times New Roman" w:cs="Times New Roman"/>
                <w:sz w:val="20"/>
              </w:rPr>
              <w:t>RC.</w:t>
            </w:r>
            <w:r w:rsidRPr="00F6082B" w:rsidDel="00BC40DB">
              <w:rPr>
                <w:rFonts w:ascii="Times New Roman" w:hAnsi="Times New Roman" w:cs="Times New Roman"/>
                <w:sz w:val="20"/>
              </w:rPr>
              <w:t>02.01,</w:t>
            </w:r>
          </w:p>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 xml:space="preserve">R1060/C0150 = R0350/C0010 de l’état </w:t>
            </w:r>
            <w:r w:rsidRPr="00F6082B">
              <w:rPr>
                <w:rFonts w:ascii="Times New Roman" w:hAnsi="Times New Roman" w:cs="Times New Roman"/>
                <w:sz w:val="20"/>
              </w:rPr>
              <w:t>RC.</w:t>
            </w:r>
            <w:r w:rsidRPr="00F6082B" w:rsidDel="00BC40DB">
              <w:rPr>
                <w:rFonts w:ascii="Times New Roman" w:hAnsi="Times New Roman" w:cs="Times New Roman"/>
                <w:sz w:val="20"/>
              </w:rPr>
              <w:t>02.01</w:t>
            </w:r>
          </w:p>
        </w:tc>
      </w:tr>
      <w:tr w:rsidR="00703BC3" w:rsidRPr="00240557" w:rsidDel="00BC40DB" w:rsidTr="00F06BA8">
        <w:trPr>
          <w:cantSplit/>
        </w:trPr>
        <w:tc>
          <w:tcPr>
            <w:tcW w:w="2235" w:type="dxa"/>
          </w:tcPr>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R1070/C0140 et /C0150,</w:t>
            </w:r>
          </w:p>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R1080/C0140 et /C0150</w:t>
            </w:r>
          </w:p>
        </w:tc>
        <w:tc>
          <w:tcPr>
            <w:tcW w:w="7371" w:type="dxa"/>
          </w:tcPr>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En fonction de la forme juridique de l’organisme, le montant des actions propres détenues par l’organisme ou le montant des certificats mutualistes / paritaires rachetés renseigné dans l’état est égal au montant figurant dans la ligne « Actions propres / Certificats mutualistes ou paritaires rachetés » à l’actif du bilan :</w:t>
            </w:r>
          </w:p>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 xml:space="preserve">R1070/C0140 = R0360/C0020 et R1070/C0150 = R0360/C0010 de l’état </w:t>
            </w:r>
            <w:r w:rsidRPr="00F6082B">
              <w:rPr>
                <w:rFonts w:ascii="Times New Roman" w:hAnsi="Times New Roman" w:cs="Times New Roman"/>
                <w:sz w:val="20"/>
              </w:rPr>
              <w:t>RC.</w:t>
            </w:r>
            <w:r w:rsidRPr="00F6082B" w:rsidDel="00BC40DB">
              <w:rPr>
                <w:rFonts w:ascii="Times New Roman" w:hAnsi="Times New Roman" w:cs="Times New Roman"/>
                <w:sz w:val="20"/>
              </w:rPr>
              <w:t xml:space="preserve">02.01, </w:t>
            </w:r>
            <w:proofErr w:type="gramStart"/>
            <w:r w:rsidRPr="00F6082B" w:rsidDel="00BC40DB">
              <w:rPr>
                <w:rFonts w:ascii="Times New Roman" w:hAnsi="Times New Roman" w:cs="Times New Roman"/>
                <w:sz w:val="20"/>
              </w:rPr>
              <w:t>ou</w:t>
            </w:r>
            <w:proofErr w:type="gramEnd"/>
          </w:p>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 xml:space="preserve">R1080/C0140 = R0360/C0020 et R1080/C0150 = R0360/C0010 de l’état </w:t>
            </w:r>
            <w:r w:rsidRPr="00F6082B">
              <w:rPr>
                <w:rFonts w:ascii="Times New Roman" w:hAnsi="Times New Roman" w:cs="Times New Roman"/>
                <w:sz w:val="20"/>
              </w:rPr>
              <w:t>RC.</w:t>
            </w:r>
            <w:r w:rsidRPr="00F6082B" w:rsidDel="00BC40DB">
              <w:rPr>
                <w:rFonts w:ascii="Times New Roman" w:hAnsi="Times New Roman" w:cs="Times New Roman"/>
                <w:sz w:val="20"/>
              </w:rPr>
              <w:t>02.01</w:t>
            </w:r>
          </w:p>
        </w:tc>
      </w:tr>
      <w:tr w:rsidR="00703BC3" w:rsidRPr="00240557" w:rsidDel="00BC40DB" w:rsidTr="00F06BA8">
        <w:trPr>
          <w:cantSplit/>
        </w:trPr>
        <w:tc>
          <w:tcPr>
            <w:tcW w:w="2235" w:type="dxa"/>
          </w:tcPr>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R0230/C0140 et /C0150, R0260/C0140 et /C0150, R0600/C0140 et /C0150, R0780/C0140 et /C0150</w:t>
            </w:r>
          </w:p>
        </w:tc>
        <w:tc>
          <w:tcPr>
            <w:tcW w:w="7371" w:type="dxa"/>
          </w:tcPr>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 xml:space="preserve">La somme des placements dans les entreprises liées et dans les </w:t>
            </w:r>
            <w:r w:rsidR="00995613" w:rsidRPr="00F6082B" w:rsidDel="00BC40DB">
              <w:rPr>
                <w:rFonts w:ascii="Times New Roman" w:hAnsi="Times New Roman" w:cs="Times New Roman"/>
                <w:sz w:val="20"/>
              </w:rPr>
              <w:t>entreprises avec</w:t>
            </w:r>
            <w:r w:rsidRPr="00F6082B" w:rsidDel="00BC40DB">
              <w:rPr>
                <w:rFonts w:ascii="Times New Roman" w:hAnsi="Times New Roman" w:cs="Times New Roman"/>
                <w:sz w:val="20"/>
              </w:rPr>
              <w:t xml:space="preserve"> lesquelles existe un lien de participation renseigné dans l’état est égal au montant figurant à l’actif du bilan :</w:t>
            </w:r>
          </w:p>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 xml:space="preserve">R0230/C0140 + R0260/C0140 + R0600/C0140 + R0780/C0140 = R0050/C0020 de l’état </w:t>
            </w:r>
            <w:r w:rsidRPr="00F6082B">
              <w:rPr>
                <w:rFonts w:ascii="Times New Roman" w:hAnsi="Times New Roman" w:cs="Times New Roman"/>
                <w:sz w:val="20"/>
              </w:rPr>
              <w:t>RC.</w:t>
            </w:r>
            <w:r w:rsidRPr="00F6082B" w:rsidDel="00BC40DB">
              <w:rPr>
                <w:rFonts w:ascii="Times New Roman" w:hAnsi="Times New Roman" w:cs="Times New Roman"/>
                <w:sz w:val="20"/>
              </w:rPr>
              <w:t>02.01,</w:t>
            </w:r>
          </w:p>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 xml:space="preserve">R0230/C0150 + R0260/C0150 + R0600/C0150 + R0780/C0150 = R0050/C0010 de l’état </w:t>
            </w:r>
            <w:r w:rsidRPr="00F6082B">
              <w:rPr>
                <w:rFonts w:ascii="Times New Roman" w:hAnsi="Times New Roman" w:cs="Times New Roman"/>
                <w:sz w:val="20"/>
              </w:rPr>
              <w:t>RC.</w:t>
            </w:r>
            <w:r w:rsidRPr="00F6082B" w:rsidDel="00BC40DB">
              <w:rPr>
                <w:rFonts w:ascii="Times New Roman" w:hAnsi="Times New Roman" w:cs="Times New Roman"/>
                <w:sz w:val="20"/>
              </w:rPr>
              <w:t>02.01</w:t>
            </w:r>
          </w:p>
        </w:tc>
      </w:tr>
      <w:tr w:rsidR="00703BC3" w:rsidRPr="00240557" w:rsidTr="00F06BA8">
        <w:trPr>
          <w:cantSplit/>
        </w:trPr>
        <w:tc>
          <w:tcPr>
            <w:tcW w:w="2235" w:type="dxa"/>
          </w:tcPr>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R0180/C0140 et /C0150, R0300/C0140 et /C0150,</w:t>
            </w:r>
          </w:p>
          <w:p w:rsidR="00703BC3" w:rsidRPr="00F6082B" w:rsidRDefault="00703BC3" w:rsidP="00F06BA8">
            <w:pPr>
              <w:rPr>
                <w:rFonts w:ascii="Times New Roman" w:hAnsi="Times New Roman" w:cs="Times New Roman"/>
                <w:sz w:val="20"/>
              </w:rPr>
            </w:pPr>
            <w:r w:rsidRPr="00F6082B" w:rsidDel="00BC40DB">
              <w:rPr>
                <w:rFonts w:ascii="Times New Roman" w:hAnsi="Times New Roman" w:cs="Times New Roman"/>
                <w:sz w:val="20"/>
              </w:rPr>
              <w:t>R0590/C0140 et /C0150</w:t>
            </w:r>
          </w:p>
        </w:tc>
        <w:tc>
          <w:tcPr>
            <w:tcW w:w="7371" w:type="dxa"/>
          </w:tcPr>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 xml:space="preserve">La somme des placements financiers autres que les placements dans les entreprises liées et dans les </w:t>
            </w:r>
            <w:r w:rsidR="00995613" w:rsidRPr="00F6082B" w:rsidDel="00BC40DB">
              <w:rPr>
                <w:rFonts w:ascii="Times New Roman" w:hAnsi="Times New Roman" w:cs="Times New Roman"/>
                <w:sz w:val="20"/>
              </w:rPr>
              <w:t>entreprises avec</w:t>
            </w:r>
            <w:r w:rsidRPr="00F6082B" w:rsidDel="00BC40DB">
              <w:rPr>
                <w:rFonts w:ascii="Times New Roman" w:hAnsi="Times New Roman" w:cs="Times New Roman"/>
                <w:sz w:val="20"/>
              </w:rPr>
              <w:t xml:space="preserve"> lesquelles existe un lien de participation renseigné dans l’état est égal au montant figurant à l’actif du bilan :</w:t>
            </w:r>
          </w:p>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 xml:space="preserve">R0180/C0140 + R0300/C0140 – R0590/C0140 = R0060/C0020 de l’état </w:t>
            </w:r>
            <w:r w:rsidRPr="00F6082B">
              <w:rPr>
                <w:rFonts w:ascii="Times New Roman" w:hAnsi="Times New Roman" w:cs="Times New Roman"/>
                <w:sz w:val="20"/>
              </w:rPr>
              <w:t>RC.</w:t>
            </w:r>
            <w:r w:rsidRPr="00F6082B" w:rsidDel="00BC40DB">
              <w:rPr>
                <w:rFonts w:ascii="Times New Roman" w:hAnsi="Times New Roman" w:cs="Times New Roman"/>
                <w:sz w:val="20"/>
              </w:rPr>
              <w:t>02.01,</w:t>
            </w:r>
          </w:p>
          <w:p w:rsidR="00703BC3" w:rsidRPr="00F6082B" w:rsidRDefault="00703BC3" w:rsidP="00F06BA8">
            <w:pPr>
              <w:rPr>
                <w:rFonts w:ascii="Times New Roman" w:hAnsi="Times New Roman" w:cs="Times New Roman"/>
                <w:sz w:val="20"/>
              </w:rPr>
            </w:pPr>
            <w:r w:rsidRPr="00F6082B" w:rsidDel="00BC40DB">
              <w:rPr>
                <w:rFonts w:ascii="Times New Roman" w:hAnsi="Times New Roman" w:cs="Times New Roman"/>
                <w:sz w:val="20"/>
              </w:rPr>
              <w:t xml:space="preserve">R0180/C0150 + R0300/C0150 – R0590/C0150 = R0060/C0010 de l’état </w:t>
            </w:r>
            <w:r w:rsidRPr="00F6082B">
              <w:rPr>
                <w:rFonts w:ascii="Times New Roman" w:hAnsi="Times New Roman" w:cs="Times New Roman"/>
                <w:sz w:val="20"/>
              </w:rPr>
              <w:t>RC.</w:t>
            </w:r>
            <w:r w:rsidRPr="00F6082B" w:rsidDel="00BC40DB">
              <w:rPr>
                <w:rFonts w:ascii="Times New Roman" w:hAnsi="Times New Roman" w:cs="Times New Roman"/>
                <w:sz w:val="20"/>
              </w:rPr>
              <w:t>02.01</w:t>
            </w:r>
          </w:p>
        </w:tc>
      </w:tr>
      <w:tr w:rsidR="00703BC3" w:rsidRPr="00240557" w:rsidTr="00F06BA8">
        <w:trPr>
          <w:cantSplit/>
        </w:trPr>
        <w:tc>
          <w:tcPr>
            <w:tcW w:w="2235" w:type="dxa"/>
          </w:tcPr>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R0590/C0140,</w:t>
            </w:r>
          </w:p>
          <w:p w:rsidR="00703BC3" w:rsidRPr="00F6082B" w:rsidRDefault="00703BC3" w:rsidP="00F06BA8">
            <w:pPr>
              <w:rPr>
                <w:rFonts w:ascii="Times New Roman" w:hAnsi="Times New Roman" w:cs="Times New Roman"/>
                <w:sz w:val="20"/>
              </w:rPr>
            </w:pPr>
            <w:r w:rsidRPr="00F6082B" w:rsidDel="00BC40DB">
              <w:rPr>
                <w:rFonts w:ascii="Times New Roman" w:hAnsi="Times New Roman" w:cs="Times New Roman"/>
                <w:sz w:val="20"/>
              </w:rPr>
              <w:t>R0590/C0150</w:t>
            </w:r>
          </w:p>
        </w:tc>
        <w:tc>
          <w:tcPr>
            <w:tcW w:w="7371" w:type="dxa"/>
          </w:tcPr>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La somme des créances pour espèces déposées auprès des entreprises cédantes renseignée dans l’état est égal au montant figurant à l’actif du bilan :</w:t>
            </w:r>
          </w:p>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 xml:space="preserve">R0590/C0140 = R0070/C0020 de l’état </w:t>
            </w:r>
            <w:r w:rsidRPr="00F6082B">
              <w:rPr>
                <w:rFonts w:ascii="Times New Roman" w:hAnsi="Times New Roman" w:cs="Times New Roman"/>
                <w:sz w:val="20"/>
              </w:rPr>
              <w:t>RC.</w:t>
            </w:r>
            <w:r w:rsidRPr="00F6082B" w:rsidDel="00BC40DB">
              <w:rPr>
                <w:rFonts w:ascii="Times New Roman" w:hAnsi="Times New Roman" w:cs="Times New Roman"/>
                <w:sz w:val="20"/>
              </w:rPr>
              <w:t>02.01,</w:t>
            </w:r>
          </w:p>
          <w:p w:rsidR="00703BC3" w:rsidRPr="00F6082B" w:rsidRDefault="00703BC3" w:rsidP="00F06BA8">
            <w:pPr>
              <w:rPr>
                <w:rFonts w:ascii="Times New Roman" w:hAnsi="Times New Roman" w:cs="Times New Roman"/>
                <w:sz w:val="20"/>
              </w:rPr>
            </w:pPr>
            <w:r w:rsidRPr="00F6082B" w:rsidDel="00BC40DB">
              <w:rPr>
                <w:rFonts w:ascii="Times New Roman" w:hAnsi="Times New Roman" w:cs="Times New Roman"/>
                <w:sz w:val="20"/>
              </w:rPr>
              <w:t xml:space="preserve">R0590/C0150 = R0070/C0010 de l’état </w:t>
            </w:r>
            <w:r w:rsidRPr="00F6082B">
              <w:rPr>
                <w:rFonts w:ascii="Times New Roman" w:hAnsi="Times New Roman" w:cs="Times New Roman"/>
                <w:sz w:val="20"/>
              </w:rPr>
              <w:t>RC.</w:t>
            </w:r>
            <w:r w:rsidRPr="00F6082B" w:rsidDel="00BC40DB">
              <w:rPr>
                <w:rFonts w:ascii="Times New Roman" w:hAnsi="Times New Roman" w:cs="Times New Roman"/>
                <w:sz w:val="20"/>
              </w:rPr>
              <w:t>02.01</w:t>
            </w:r>
          </w:p>
        </w:tc>
      </w:tr>
    </w:tbl>
    <w:p w:rsidR="00703BC3" w:rsidRPr="00F6082B" w:rsidRDefault="00703BC3">
      <w:pPr>
        <w:rPr>
          <w:rFonts w:ascii="Times New Roman" w:hAnsi="Times New Roman" w:cs="Times New Roman"/>
        </w:rPr>
      </w:pPr>
    </w:p>
    <w:p w:rsidR="00D55D09" w:rsidRDefault="00D55D09">
      <w:pPr>
        <w:rPr>
          <w:rFonts w:ascii="Times New Roman" w:hAnsi="Times New Roman" w:cs="Times New Roman"/>
        </w:rPr>
      </w:pPr>
      <w:r>
        <w:rPr>
          <w:rFonts w:ascii="Times New Roman" w:hAnsi="Times New Roman" w:cs="Times New Roman"/>
        </w:rPr>
        <w:t>Tableau de l’état</w:t>
      </w:r>
    </w:p>
    <w:p w:rsidR="00D55D09" w:rsidRDefault="00D55D09">
      <w:pPr>
        <w:rPr>
          <w:rFonts w:ascii="Times New Roman" w:hAnsi="Times New Roman" w:cs="Times New Roman"/>
        </w:rPr>
      </w:pPr>
    </w:p>
    <w:p w:rsidR="00A06E09" w:rsidRDefault="00027614" w:rsidP="00A06E09">
      <w:pPr>
        <w:spacing w:after="0"/>
        <w:ind w:left="-170" w:hanging="1134"/>
        <w:rPr>
          <w:rFonts w:ascii="Times New Roman" w:hAnsi="Times New Roman" w:cs="Times New Roman"/>
        </w:rPr>
      </w:pPr>
      <w:r>
        <w:rPr>
          <w:rFonts w:ascii="Times New Roman" w:hAnsi="Times New Roman" w:cs="Times New Roman"/>
        </w:rPr>
        <w:t xml:space="preserve">                     </w:t>
      </w:r>
    </w:p>
    <w:p w:rsidR="00A06E09" w:rsidRDefault="00A06E09" w:rsidP="00A06E09">
      <w:pPr>
        <w:spacing w:after="0"/>
        <w:ind w:left="1021" w:hanging="1134"/>
        <w:rPr>
          <w:rFonts w:ascii="Times New Roman" w:hAnsi="Times New Roman" w:cs="Times New Roman"/>
        </w:rPr>
      </w:pPr>
    </w:p>
    <w:p w:rsidR="001B3634" w:rsidRDefault="001B3634" w:rsidP="001B3634">
      <w:pPr>
        <w:spacing w:after="0"/>
        <w:ind w:left="851" w:hanging="1134"/>
        <w:rPr>
          <w:rFonts w:ascii="Times New Roman" w:hAnsi="Times New Roman" w:cs="Times New Roman"/>
        </w:rPr>
      </w:pPr>
    </w:p>
    <w:p w:rsidR="001B3634" w:rsidRDefault="001B3634" w:rsidP="001B3634">
      <w:pPr>
        <w:spacing w:after="0"/>
        <w:ind w:left="851" w:hanging="1134"/>
        <w:rPr>
          <w:rFonts w:ascii="Times New Roman" w:hAnsi="Times New Roman" w:cs="Times New Roman"/>
        </w:rPr>
      </w:pPr>
    </w:p>
    <w:p w:rsidR="001B3634" w:rsidRDefault="001B3634" w:rsidP="001B3634">
      <w:pPr>
        <w:spacing w:after="0"/>
        <w:ind w:left="794" w:hanging="1134"/>
        <w:rPr>
          <w:rFonts w:ascii="Times New Roman" w:hAnsi="Times New Roman" w:cs="Times New Roman"/>
        </w:rPr>
      </w:pPr>
      <w:r w:rsidRPr="001B3634">
        <w:rPr>
          <w:rFonts w:ascii="Times New Roman" w:hAnsi="Times New Roman" w:cs="Times New Roman"/>
        </w:rPr>
        <w:lastRenderedPageBreak/>
        <w:drawing>
          <wp:inline distT="0" distB="0" distL="0" distR="0" wp14:anchorId="167DEFEC" wp14:editId="7869EDB9">
            <wp:extent cx="5900468" cy="4006850"/>
            <wp:effectExtent l="0" t="0" r="508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04015" cy="4009259"/>
                    </a:xfrm>
                    <a:prstGeom prst="rect">
                      <a:avLst/>
                    </a:prstGeom>
                  </pic:spPr>
                </pic:pic>
              </a:graphicData>
            </a:graphic>
          </wp:inline>
        </w:drawing>
      </w:r>
    </w:p>
    <w:p w:rsidR="00C10493" w:rsidRDefault="001B3634" w:rsidP="001B3634">
      <w:pPr>
        <w:spacing w:after="0"/>
        <w:ind w:left="851" w:hanging="1134"/>
        <w:rPr>
          <w:rFonts w:ascii="Times New Roman" w:hAnsi="Times New Roman" w:cs="Times New Roman"/>
        </w:rPr>
      </w:pPr>
      <w:r w:rsidRPr="001B3634">
        <w:rPr>
          <w:rFonts w:ascii="Times New Roman" w:hAnsi="Times New Roman" w:cs="Times New Roman"/>
        </w:rPr>
        <w:drawing>
          <wp:inline distT="0" distB="0" distL="0" distR="0" wp14:anchorId="1C94DAD0" wp14:editId="37BE6B8E">
            <wp:extent cx="5760720" cy="303530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60720" cy="3035300"/>
                    </a:xfrm>
                    <a:prstGeom prst="rect">
                      <a:avLst/>
                    </a:prstGeom>
                  </pic:spPr>
                </pic:pic>
              </a:graphicData>
            </a:graphic>
          </wp:inline>
        </w:drawing>
      </w:r>
      <w:r w:rsidR="00027614">
        <w:rPr>
          <w:rFonts w:ascii="Times New Roman" w:hAnsi="Times New Roman" w:cs="Times New Roman"/>
        </w:rPr>
        <w:t xml:space="preserve"> </w:t>
      </w:r>
      <w:r w:rsidR="002D08F3">
        <w:rPr>
          <w:rFonts w:ascii="Times New Roman" w:hAnsi="Times New Roman" w:cs="Times New Roman"/>
        </w:rPr>
        <w:t xml:space="preserve">   </w:t>
      </w:r>
      <w:r w:rsidR="00C10493">
        <w:rPr>
          <w:rFonts w:ascii="Times New Roman" w:hAnsi="Times New Roman" w:cs="Times New Roman"/>
        </w:rPr>
        <w:t xml:space="preserve">  </w:t>
      </w:r>
    </w:p>
    <w:p w:rsidR="001B3634" w:rsidRDefault="001B3634" w:rsidP="00A06E09">
      <w:pPr>
        <w:spacing w:after="0"/>
        <w:ind w:left="851" w:hanging="1134"/>
        <w:rPr>
          <w:rFonts w:ascii="Times New Roman" w:hAnsi="Times New Roman" w:cs="Times New Roman"/>
        </w:rPr>
      </w:pPr>
      <w:r w:rsidRPr="001B3634">
        <w:rPr>
          <w:rFonts w:ascii="Times New Roman" w:hAnsi="Times New Roman" w:cs="Times New Roman"/>
        </w:rPr>
        <w:lastRenderedPageBreak/>
        <w:drawing>
          <wp:inline distT="0" distB="0" distL="0" distR="0" wp14:anchorId="580D60D3" wp14:editId="1BD506C8">
            <wp:extent cx="5760720" cy="401955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60720" cy="4019550"/>
                    </a:xfrm>
                    <a:prstGeom prst="rect">
                      <a:avLst/>
                    </a:prstGeom>
                  </pic:spPr>
                </pic:pic>
              </a:graphicData>
            </a:graphic>
          </wp:inline>
        </w:drawing>
      </w:r>
    </w:p>
    <w:p w:rsidR="00027614" w:rsidRDefault="00A06E09" w:rsidP="00777859">
      <w:pPr>
        <w:spacing w:after="0"/>
        <w:ind w:left="-113" w:hanging="1134"/>
        <w:rPr>
          <w:rFonts w:ascii="Times New Roman" w:hAnsi="Times New Roman" w:cs="Times New Roman"/>
        </w:rPr>
      </w:pPr>
      <w:r>
        <w:rPr>
          <w:rFonts w:ascii="Times New Roman" w:hAnsi="Times New Roman" w:cs="Times New Roman"/>
        </w:rPr>
        <w:t xml:space="preserve">                 </w:t>
      </w:r>
      <w:r w:rsidR="00777859">
        <w:rPr>
          <w:rFonts w:ascii="Times New Roman" w:hAnsi="Times New Roman" w:cs="Times New Roman"/>
        </w:rPr>
        <w:t xml:space="preserve"> </w:t>
      </w:r>
      <w:r w:rsidR="00777859" w:rsidRPr="00777859">
        <w:rPr>
          <w:rFonts w:ascii="Times New Roman" w:hAnsi="Times New Roman" w:cs="Times New Roman"/>
        </w:rPr>
        <w:drawing>
          <wp:inline distT="0" distB="0" distL="0" distR="0" wp14:anchorId="4774ADD0" wp14:editId="7BBCC38E">
            <wp:extent cx="5727940" cy="567055"/>
            <wp:effectExtent l="0" t="0" r="6350" b="4445"/>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59893" cy="570218"/>
                    </a:xfrm>
                    <a:prstGeom prst="rect">
                      <a:avLst/>
                    </a:prstGeom>
                  </pic:spPr>
                </pic:pic>
              </a:graphicData>
            </a:graphic>
          </wp:inline>
        </w:drawing>
      </w:r>
      <w:r>
        <w:rPr>
          <w:rFonts w:ascii="Times New Roman" w:hAnsi="Times New Roman" w:cs="Times New Roman"/>
        </w:rPr>
        <w:t xml:space="preserve">  </w:t>
      </w:r>
      <w:r w:rsidR="00777859">
        <w:rPr>
          <w:rFonts w:ascii="Times New Roman" w:hAnsi="Times New Roman" w:cs="Times New Roman"/>
        </w:rPr>
        <w:t xml:space="preserve">  </w:t>
      </w:r>
    </w:p>
    <w:p w:rsidR="00D55D09" w:rsidRDefault="00777859" w:rsidP="00777859">
      <w:pPr>
        <w:spacing w:after="0"/>
        <w:ind w:left="851" w:hanging="1134"/>
        <w:rPr>
          <w:rFonts w:ascii="Times New Roman" w:hAnsi="Times New Roman" w:cs="Times New Roman"/>
        </w:rPr>
      </w:pPr>
      <w:r w:rsidRPr="00777859">
        <w:rPr>
          <w:rFonts w:ascii="Times New Roman" w:hAnsi="Times New Roman" w:cs="Times New Roman"/>
        </w:rPr>
        <w:drawing>
          <wp:inline distT="0" distB="0" distL="0" distR="0" wp14:anchorId="7981A38D" wp14:editId="429EC580">
            <wp:extent cx="5760720" cy="1656080"/>
            <wp:effectExtent l="0" t="0" r="0" b="127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60720" cy="1656080"/>
                    </a:xfrm>
                    <a:prstGeom prst="rect">
                      <a:avLst/>
                    </a:prstGeom>
                  </pic:spPr>
                </pic:pic>
              </a:graphicData>
            </a:graphic>
          </wp:inline>
        </w:drawing>
      </w:r>
    </w:p>
    <w:p w:rsidR="00D55D09" w:rsidRDefault="00777859" w:rsidP="00F71C7C">
      <w:pPr>
        <w:spacing w:after="0"/>
        <w:ind w:left="397" w:hanging="1134"/>
        <w:rPr>
          <w:rFonts w:ascii="Times New Roman" w:hAnsi="Times New Roman" w:cs="Times New Roman"/>
        </w:rPr>
      </w:pPr>
      <w:r>
        <w:rPr>
          <w:rFonts w:ascii="Times New Roman" w:hAnsi="Times New Roman" w:cs="Times New Roman"/>
        </w:rPr>
        <w:lastRenderedPageBreak/>
        <w:t xml:space="preserve">      </w:t>
      </w:r>
      <w:r w:rsidR="00F71C7C" w:rsidRPr="00F71C7C">
        <w:rPr>
          <w:rFonts w:ascii="Times New Roman" w:hAnsi="Times New Roman" w:cs="Times New Roman"/>
        </w:rPr>
        <w:drawing>
          <wp:inline distT="0" distB="0" distL="0" distR="0" wp14:anchorId="477E8EDC" wp14:editId="4F89B388">
            <wp:extent cx="5760720" cy="3743960"/>
            <wp:effectExtent l="0" t="0" r="0" b="889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60720" cy="3743960"/>
                    </a:xfrm>
                    <a:prstGeom prst="rect">
                      <a:avLst/>
                    </a:prstGeom>
                  </pic:spPr>
                </pic:pic>
              </a:graphicData>
            </a:graphic>
          </wp:inline>
        </w:drawing>
      </w:r>
    </w:p>
    <w:p w:rsidR="00F71C7C" w:rsidRPr="00F6082B" w:rsidRDefault="00F71C7C" w:rsidP="00F71C7C">
      <w:pPr>
        <w:spacing w:after="100" w:afterAutospacing="1"/>
        <w:ind w:left="397" w:hanging="1134"/>
        <w:rPr>
          <w:rFonts w:ascii="Times New Roman" w:hAnsi="Times New Roman" w:cs="Times New Roman"/>
        </w:rPr>
        <w:sectPr w:rsidR="00F71C7C" w:rsidRPr="00F6082B" w:rsidSect="00703BC3">
          <w:headerReference w:type="default" r:id="rId15"/>
          <w:footerReference w:type="default" r:id="rId16"/>
          <w:pgSz w:w="11906" w:h="16838"/>
          <w:pgMar w:top="1417" w:right="1417" w:bottom="1417" w:left="1417" w:header="708" w:footer="720" w:gutter="0"/>
          <w:cols w:space="720"/>
          <w:docGrid w:linePitch="360"/>
        </w:sectPr>
      </w:pPr>
    </w:p>
    <w:p w:rsidR="00122BCD" w:rsidRDefault="00F71C7C" w:rsidP="0063494A">
      <w:pPr>
        <w:pStyle w:val="Paragraphedeliste1"/>
        <w:ind w:left="0"/>
      </w:pPr>
      <w:r w:rsidRPr="00F71C7C">
        <w:lastRenderedPageBreak/>
        <w:drawing>
          <wp:inline distT="0" distB="0" distL="0" distR="0" wp14:anchorId="6BD01EEC" wp14:editId="64B56926">
            <wp:extent cx="5760720" cy="3743960"/>
            <wp:effectExtent l="0" t="0" r="0" b="889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60720" cy="3743960"/>
                    </a:xfrm>
                    <a:prstGeom prst="rect">
                      <a:avLst/>
                    </a:prstGeom>
                  </pic:spPr>
                </pic:pic>
              </a:graphicData>
            </a:graphic>
          </wp:inline>
        </w:drawing>
      </w:r>
    </w:p>
    <w:p w:rsidR="00F71C7C" w:rsidRDefault="00F71C7C" w:rsidP="0063494A">
      <w:pPr>
        <w:pStyle w:val="Paragraphedeliste1"/>
        <w:ind w:left="0"/>
      </w:pPr>
      <w:r w:rsidRPr="00F71C7C">
        <w:drawing>
          <wp:inline distT="0" distB="0" distL="0" distR="0" wp14:anchorId="75BE759F" wp14:editId="420523A2">
            <wp:extent cx="5241852" cy="765810"/>
            <wp:effectExtent l="0" t="0" r="0" b="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263406" cy="768959"/>
                    </a:xfrm>
                    <a:prstGeom prst="rect">
                      <a:avLst/>
                    </a:prstGeom>
                  </pic:spPr>
                </pic:pic>
              </a:graphicData>
            </a:graphic>
          </wp:inline>
        </w:drawing>
      </w:r>
      <w:bookmarkStart w:id="0" w:name="_GoBack"/>
      <w:bookmarkEnd w:id="0"/>
    </w:p>
    <w:p w:rsidR="00F71C7C" w:rsidRPr="00240557" w:rsidRDefault="00F71C7C" w:rsidP="0063494A">
      <w:pPr>
        <w:pStyle w:val="Paragraphedeliste1"/>
        <w:ind w:left="0"/>
      </w:pPr>
      <w:r w:rsidRPr="00F71C7C">
        <w:drawing>
          <wp:inline distT="0" distB="0" distL="0" distR="0" wp14:anchorId="4CDBBEF6" wp14:editId="24130E56">
            <wp:extent cx="5273749" cy="3272155"/>
            <wp:effectExtent l="0" t="0" r="3175" b="4445"/>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280372" cy="3276264"/>
                    </a:xfrm>
                    <a:prstGeom prst="rect">
                      <a:avLst/>
                    </a:prstGeom>
                  </pic:spPr>
                </pic:pic>
              </a:graphicData>
            </a:graphic>
          </wp:inline>
        </w:drawing>
      </w:r>
    </w:p>
    <w:sectPr w:rsidR="00F71C7C" w:rsidRPr="00240557" w:rsidSect="00A75F17">
      <w:footerReference w:type="default" r:id="rId19"/>
      <w:pgSz w:w="11906" w:h="16838"/>
      <w:pgMar w:top="1417" w:right="1417" w:bottom="1417" w:left="1417" w:header="70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1B67" w:rsidRDefault="00191B67">
      <w:pPr>
        <w:spacing w:after="0" w:line="240" w:lineRule="auto"/>
      </w:pPr>
      <w:r>
        <w:separator/>
      </w:r>
    </w:p>
  </w:endnote>
  <w:endnote w:type="continuationSeparator" w:id="0">
    <w:p w:rsidR="00191B67" w:rsidRDefault="00191B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jaVu Sans">
    <w:charset w:val="00"/>
    <w:family w:val="swiss"/>
    <w:pitch w:val="variable"/>
    <w:sig w:usb0="E7002EFF" w:usb1="D200FDFF" w:usb2="0A046029" w:usb3="00000000" w:csb0="000001FF" w:csb1="00000000"/>
  </w:font>
  <w:font w:name="Lohit Hindi">
    <w:altName w:val="MS Mincho"/>
    <w:charset w:val="8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5912568"/>
      <w:docPartObj>
        <w:docPartGallery w:val="Page Numbers (Bottom of Page)"/>
        <w:docPartUnique/>
      </w:docPartObj>
    </w:sdtPr>
    <w:sdtContent>
      <w:p w:rsidR="00027614" w:rsidRDefault="00027614">
        <w:pPr>
          <w:pStyle w:val="Pieddepage"/>
          <w:jc w:val="right"/>
        </w:pPr>
        <w:r>
          <w:fldChar w:fldCharType="begin"/>
        </w:r>
        <w:r>
          <w:instrText>PAGE   \* MERGEFORMAT</w:instrText>
        </w:r>
        <w:r>
          <w:fldChar w:fldCharType="separate"/>
        </w:r>
        <w:r w:rsidR="00F71C7C">
          <w:rPr>
            <w:noProof/>
          </w:rPr>
          <w:t>18</w:t>
        </w:r>
        <w:r>
          <w:fldChar w:fldCharType="end"/>
        </w:r>
      </w:p>
    </w:sdtContent>
  </w:sdt>
  <w:p w:rsidR="00027614" w:rsidRDefault="0002761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403620"/>
      <w:docPartObj>
        <w:docPartGallery w:val="Page Numbers (Bottom of Page)"/>
        <w:docPartUnique/>
      </w:docPartObj>
    </w:sdtPr>
    <w:sdtContent>
      <w:p w:rsidR="00027614" w:rsidRDefault="00027614">
        <w:pPr>
          <w:pStyle w:val="Pieddepage"/>
          <w:jc w:val="right"/>
        </w:pPr>
        <w:r>
          <w:fldChar w:fldCharType="begin"/>
        </w:r>
        <w:r>
          <w:instrText>PAGE   \* MERGEFORMAT</w:instrText>
        </w:r>
        <w:r>
          <w:fldChar w:fldCharType="separate"/>
        </w:r>
        <w:r w:rsidR="00F71C7C">
          <w:rPr>
            <w:noProof/>
          </w:rPr>
          <w:t>19</w:t>
        </w:r>
        <w:r>
          <w:fldChar w:fldCharType="end"/>
        </w:r>
      </w:p>
    </w:sdtContent>
  </w:sdt>
  <w:p w:rsidR="00027614" w:rsidRDefault="0002761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1B67" w:rsidRDefault="00191B67">
      <w:pPr>
        <w:spacing w:after="0" w:line="240" w:lineRule="auto"/>
      </w:pPr>
      <w:r>
        <w:separator/>
      </w:r>
    </w:p>
  </w:footnote>
  <w:footnote w:type="continuationSeparator" w:id="0">
    <w:p w:rsidR="00191B67" w:rsidRDefault="00191B67">
      <w:pPr>
        <w:spacing w:after="0" w:line="240" w:lineRule="auto"/>
      </w:pPr>
      <w:r>
        <w:continuationSeparator/>
      </w:r>
    </w:p>
  </w:footnote>
  <w:footnote w:id="1">
    <w:p w:rsidR="00027614" w:rsidRPr="00B64484" w:rsidRDefault="00027614" w:rsidP="00F06BA8">
      <w:pPr>
        <w:pStyle w:val="Notedebasdepage"/>
      </w:pPr>
      <w:r w:rsidDel="00066292">
        <w:rPr>
          <w:rStyle w:val="Appelnotedebasdep"/>
        </w:rPr>
        <w:footnoteRef/>
      </w:r>
      <w:r w:rsidDel="00066292">
        <w:t xml:space="preserve"> </w:t>
      </w:r>
      <w:r w:rsidRPr="006C43B1" w:rsidDel="00066292">
        <w:rPr>
          <w:sz w:val="18"/>
          <w:szCs w:val="18"/>
        </w:rPr>
        <w:t>Pour</w:t>
      </w:r>
      <w:r w:rsidDel="00066292">
        <w:rPr>
          <w:sz w:val="18"/>
          <w:szCs w:val="18"/>
        </w:rPr>
        <w:t xml:space="preserve"> ces cellules, il existe des contrôles répertoriés dans la partie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614" w:rsidRDefault="00027614" w:rsidP="00F06BA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numFmt w:val="bullet"/>
      <w:lvlText w:val="-"/>
      <w:lvlJc w:val="left"/>
      <w:pPr>
        <w:tabs>
          <w:tab w:val="num" w:pos="0"/>
        </w:tabs>
        <w:ind w:left="390" w:hanging="360"/>
      </w:pPr>
      <w:rPr>
        <w:rFonts w:ascii="Calibri" w:hAnsi="Calibri" w:cs="Times New Roman"/>
      </w:rPr>
    </w:lvl>
  </w:abstractNum>
  <w:abstractNum w:abstractNumId="1" w15:restartNumberingAfterBreak="0">
    <w:nsid w:val="04111F13"/>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60D54E0"/>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15:restartNumberingAfterBreak="0">
    <w:nsid w:val="08E207D4"/>
    <w:multiLevelType w:val="hybridMultilevel"/>
    <w:tmpl w:val="E43E9EB6"/>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341CA9"/>
    <w:multiLevelType w:val="hybridMultilevel"/>
    <w:tmpl w:val="749AC462"/>
    <w:lvl w:ilvl="0" w:tplc="D41E18D4">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6F745F"/>
    <w:multiLevelType w:val="hybridMultilevel"/>
    <w:tmpl w:val="AE545AA4"/>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15:restartNumberingAfterBreak="0">
    <w:nsid w:val="142E6907"/>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15:restartNumberingAfterBreak="0">
    <w:nsid w:val="19591AC3"/>
    <w:multiLevelType w:val="hybridMultilevel"/>
    <w:tmpl w:val="6CF0B47A"/>
    <w:lvl w:ilvl="0" w:tplc="837E0EE2">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8" w15:restartNumberingAfterBreak="0">
    <w:nsid w:val="1BD32ECF"/>
    <w:multiLevelType w:val="hybridMultilevel"/>
    <w:tmpl w:val="FCAAC0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8B3F80"/>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E6671B1"/>
    <w:multiLevelType w:val="hybridMultilevel"/>
    <w:tmpl w:val="DEBC77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1DC250C"/>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2" w15:restartNumberingAfterBreak="0">
    <w:nsid w:val="289A5931"/>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99F6557"/>
    <w:multiLevelType w:val="hybridMultilevel"/>
    <w:tmpl w:val="BDFE4746"/>
    <w:lvl w:ilvl="0" w:tplc="0F404CFC">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2D7C1F42"/>
    <w:multiLevelType w:val="hybridMultilevel"/>
    <w:tmpl w:val="0B180E54"/>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3783BD3"/>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85261DC"/>
    <w:multiLevelType w:val="hybridMultilevel"/>
    <w:tmpl w:val="18446D52"/>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7" w15:restartNumberingAfterBreak="0">
    <w:nsid w:val="38FB4132"/>
    <w:multiLevelType w:val="hybridMultilevel"/>
    <w:tmpl w:val="7D98A3A8"/>
    <w:lvl w:ilvl="0" w:tplc="3BD84B4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5809D5"/>
    <w:multiLevelType w:val="hybridMultilevel"/>
    <w:tmpl w:val="7EDE69F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1BB6D7B"/>
    <w:multiLevelType w:val="hybridMultilevel"/>
    <w:tmpl w:val="10445428"/>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0" w15:restartNumberingAfterBreak="0">
    <w:nsid w:val="41D95411"/>
    <w:multiLevelType w:val="hybridMultilevel"/>
    <w:tmpl w:val="EF64578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2933E1D"/>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5CC74DA"/>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3" w15:restartNumberingAfterBreak="0">
    <w:nsid w:val="460450F2"/>
    <w:multiLevelType w:val="hybridMultilevel"/>
    <w:tmpl w:val="325E9B12"/>
    <w:lvl w:ilvl="0" w:tplc="FD64830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B90102D"/>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C3375AE"/>
    <w:multiLevelType w:val="hybridMultilevel"/>
    <w:tmpl w:val="E838621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EDC1B0D"/>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8" w15:restartNumberingAfterBreak="0">
    <w:nsid w:val="4F4F612E"/>
    <w:multiLevelType w:val="hybridMultilevel"/>
    <w:tmpl w:val="C42675C0"/>
    <w:lvl w:ilvl="0" w:tplc="D41E18D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FE37E20"/>
    <w:multiLevelType w:val="hybridMultilevel"/>
    <w:tmpl w:val="9A9CC81E"/>
    <w:lvl w:ilvl="0" w:tplc="23E6A7A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1FC7526"/>
    <w:multiLevelType w:val="hybridMultilevel"/>
    <w:tmpl w:val="535A3A20"/>
    <w:lvl w:ilvl="0" w:tplc="AAFE812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2" w15:restartNumberingAfterBreak="0">
    <w:nsid w:val="55B847FB"/>
    <w:multiLevelType w:val="hybridMultilevel"/>
    <w:tmpl w:val="078CEC62"/>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3" w15:restartNumberingAfterBreak="0">
    <w:nsid w:val="567D4DB1"/>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8335C3D"/>
    <w:multiLevelType w:val="hybridMultilevel"/>
    <w:tmpl w:val="B44A26C2"/>
    <w:lvl w:ilvl="0" w:tplc="D41E18D4">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9683DEE"/>
    <w:multiLevelType w:val="hybridMultilevel"/>
    <w:tmpl w:val="5A027B4C"/>
    <w:lvl w:ilvl="0" w:tplc="31EA282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1E84877"/>
    <w:multiLevelType w:val="hybridMultilevel"/>
    <w:tmpl w:val="CC489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2C1615C"/>
    <w:multiLevelType w:val="hybridMultilevel"/>
    <w:tmpl w:val="C4BA9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3086B39"/>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9" w15:restartNumberingAfterBreak="0">
    <w:nsid w:val="65605FF2"/>
    <w:multiLevelType w:val="hybridMultilevel"/>
    <w:tmpl w:val="80B29306"/>
    <w:lvl w:ilvl="0" w:tplc="F22C0FF0">
      <w:start w:val="1"/>
      <w:numFmt w:val="decimal"/>
      <w:lvlText w:val="%1."/>
      <w:lvlJc w:val="left"/>
      <w:pPr>
        <w:ind w:left="3600" w:hanging="360"/>
      </w:pPr>
      <w:rPr>
        <w:b/>
      </w:rPr>
    </w:lvl>
    <w:lvl w:ilvl="1" w:tplc="040C0019">
      <w:start w:val="1"/>
      <w:numFmt w:val="lowerLetter"/>
      <w:lvlText w:val="%2."/>
      <w:lvlJc w:val="left"/>
      <w:pPr>
        <w:ind w:left="4320" w:hanging="360"/>
      </w:pPr>
    </w:lvl>
    <w:lvl w:ilvl="2" w:tplc="040C001B" w:tentative="1">
      <w:start w:val="1"/>
      <w:numFmt w:val="lowerRoman"/>
      <w:lvlText w:val="%3."/>
      <w:lvlJc w:val="right"/>
      <w:pPr>
        <w:ind w:left="5040" w:hanging="180"/>
      </w:pPr>
    </w:lvl>
    <w:lvl w:ilvl="3" w:tplc="040C000F" w:tentative="1">
      <w:start w:val="1"/>
      <w:numFmt w:val="decimal"/>
      <w:lvlText w:val="%4."/>
      <w:lvlJc w:val="left"/>
      <w:pPr>
        <w:ind w:left="5760" w:hanging="360"/>
      </w:pPr>
    </w:lvl>
    <w:lvl w:ilvl="4" w:tplc="040C0019" w:tentative="1">
      <w:start w:val="1"/>
      <w:numFmt w:val="lowerLetter"/>
      <w:lvlText w:val="%5."/>
      <w:lvlJc w:val="left"/>
      <w:pPr>
        <w:ind w:left="6480" w:hanging="360"/>
      </w:pPr>
    </w:lvl>
    <w:lvl w:ilvl="5" w:tplc="040C001B" w:tentative="1">
      <w:start w:val="1"/>
      <w:numFmt w:val="lowerRoman"/>
      <w:lvlText w:val="%6."/>
      <w:lvlJc w:val="right"/>
      <w:pPr>
        <w:ind w:left="7200" w:hanging="180"/>
      </w:pPr>
    </w:lvl>
    <w:lvl w:ilvl="6" w:tplc="040C000F" w:tentative="1">
      <w:start w:val="1"/>
      <w:numFmt w:val="decimal"/>
      <w:lvlText w:val="%7."/>
      <w:lvlJc w:val="left"/>
      <w:pPr>
        <w:ind w:left="7920" w:hanging="360"/>
      </w:pPr>
    </w:lvl>
    <w:lvl w:ilvl="7" w:tplc="040C0019" w:tentative="1">
      <w:start w:val="1"/>
      <w:numFmt w:val="lowerLetter"/>
      <w:lvlText w:val="%8."/>
      <w:lvlJc w:val="left"/>
      <w:pPr>
        <w:ind w:left="8640" w:hanging="360"/>
      </w:pPr>
    </w:lvl>
    <w:lvl w:ilvl="8" w:tplc="040C001B" w:tentative="1">
      <w:start w:val="1"/>
      <w:numFmt w:val="lowerRoman"/>
      <w:lvlText w:val="%9."/>
      <w:lvlJc w:val="right"/>
      <w:pPr>
        <w:ind w:left="9360" w:hanging="180"/>
      </w:pPr>
    </w:lvl>
  </w:abstractNum>
  <w:abstractNum w:abstractNumId="40" w15:restartNumberingAfterBreak="0">
    <w:nsid w:val="684E5714"/>
    <w:multiLevelType w:val="hybridMultilevel"/>
    <w:tmpl w:val="C09EEF5A"/>
    <w:lvl w:ilvl="0" w:tplc="D41E18D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8751FD3"/>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2" w15:restartNumberingAfterBreak="0">
    <w:nsid w:val="68D329E9"/>
    <w:multiLevelType w:val="multilevel"/>
    <w:tmpl w:val="CF3CDE36"/>
    <w:lvl w:ilvl="0">
      <w:start w:val="1"/>
      <w:numFmt w:val="decimal"/>
      <w:pStyle w:val="Titre1"/>
      <w:suff w:val="space"/>
      <w:lvlText w:val="%1."/>
      <w:lvlJc w:val="left"/>
      <w:rPr>
        <w:rFonts w:cs="Times New Roman"/>
      </w:rPr>
    </w:lvl>
    <w:lvl w:ilvl="1">
      <w:start w:val="1"/>
      <w:numFmt w:val="decimal"/>
      <w:pStyle w:val="Titre2"/>
      <w:suff w:val="space"/>
      <w:lvlText w:val="%1.%2."/>
      <w:lvlJc w:val="left"/>
      <w:rPr>
        <w:rFonts w:cs="Times New Roman"/>
      </w:rPr>
    </w:lvl>
    <w:lvl w:ilvl="2">
      <w:start w:val="1"/>
      <w:numFmt w:val="decimal"/>
      <w:pStyle w:val="Titre3"/>
      <w:suff w:val="space"/>
      <w:lvlText w:val="%1.%2.%3."/>
      <w:lvlJc w:val="left"/>
      <w:rPr>
        <w:rFonts w:cs="Times New Roman"/>
      </w:rPr>
    </w:lvl>
    <w:lvl w:ilvl="3">
      <w:start w:val="1"/>
      <w:numFmt w:val="decimal"/>
      <w:pStyle w:val="Titre4"/>
      <w:suff w:val="space"/>
      <w:lvlText w:val="%1.%2.%3.%4."/>
      <w:lvlJc w:val="left"/>
      <w:rPr>
        <w:rFonts w:cs="Times New Roman"/>
      </w:rPr>
    </w:lvl>
    <w:lvl w:ilvl="4">
      <w:start w:val="1"/>
      <w:numFmt w:val="none"/>
      <w:pStyle w:val="Titre5"/>
      <w:suff w:val="nothing"/>
      <w:lvlText w:val=""/>
      <w:lvlJc w:val="left"/>
      <w:rPr>
        <w:rFonts w:cs="Times New Roman"/>
      </w:rPr>
    </w:lvl>
    <w:lvl w:ilvl="5">
      <w:start w:val="1"/>
      <w:numFmt w:val="none"/>
      <w:lvlText w:val=""/>
      <w:lvlJc w:val="left"/>
      <w:pPr>
        <w:tabs>
          <w:tab w:val="num" w:pos="360"/>
        </w:tabs>
      </w:pPr>
      <w:rPr>
        <w:rFonts w:cs="Times New Roman"/>
      </w:rPr>
    </w:lvl>
    <w:lvl w:ilvl="6">
      <w:start w:val="1"/>
      <w:numFmt w:val="none"/>
      <w:lvlText w:val=""/>
      <w:lvlJc w:val="left"/>
      <w:pPr>
        <w:tabs>
          <w:tab w:val="num" w:pos="360"/>
        </w:tabs>
      </w:pPr>
      <w:rPr>
        <w:rFonts w:cs="Times New Roman"/>
      </w:rPr>
    </w:lvl>
    <w:lvl w:ilvl="7">
      <w:start w:val="1"/>
      <w:numFmt w:val="none"/>
      <w:lvlText w:val=""/>
      <w:lvlJc w:val="left"/>
      <w:pPr>
        <w:tabs>
          <w:tab w:val="num" w:pos="360"/>
        </w:tabs>
      </w:pPr>
      <w:rPr>
        <w:rFonts w:cs="Times New Roman"/>
      </w:rPr>
    </w:lvl>
    <w:lvl w:ilvl="8">
      <w:start w:val="1"/>
      <w:numFmt w:val="none"/>
      <w:lvlText w:val=""/>
      <w:lvlJc w:val="left"/>
      <w:pPr>
        <w:tabs>
          <w:tab w:val="num" w:pos="360"/>
        </w:tabs>
      </w:pPr>
      <w:rPr>
        <w:rFonts w:cs="Times New Roman"/>
      </w:rPr>
    </w:lvl>
  </w:abstractNum>
  <w:abstractNum w:abstractNumId="43" w15:restartNumberingAfterBreak="0">
    <w:nsid w:val="70930B6F"/>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4" w15:restartNumberingAfterBreak="0">
    <w:nsid w:val="733A3F0F"/>
    <w:multiLevelType w:val="hybridMultilevel"/>
    <w:tmpl w:val="F29CFF50"/>
    <w:lvl w:ilvl="0" w:tplc="C43CBF9A">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5D00412"/>
    <w:multiLevelType w:val="hybridMultilevel"/>
    <w:tmpl w:val="AC908F7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782204FD"/>
    <w:multiLevelType w:val="hybridMultilevel"/>
    <w:tmpl w:val="C4BA9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79CE1E1C"/>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8" w15:restartNumberingAfterBreak="0">
    <w:nsid w:val="7B013075"/>
    <w:multiLevelType w:val="hybridMultilevel"/>
    <w:tmpl w:val="D84ED9E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7CAE7AB6"/>
    <w:multiLevelType w:val="hybridMultilevel"/>
    <w:tmpl w:val="C1D0C792"/>
    <w:lvl w:ilvl="0" w:tplc="E8105CE2">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0" w15:restartNumberingAfterBreak="0">
    <w:nsid w:val="7E4D2298"/>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7E8039F7"/>
    <w:multiLevelType w:val="hybridMultilevel"/>
    <w:tmpl w:val="E78227C2"/>
    <w:lvl w:ilvl="0" w:tplc="808E6D4A">
      <w:numFmt w:val="bullet"/>
      <w:lvlText w:val="-"/>
      <w:lvlJc w:val="left"/>
      <w:pPr>
        <w:ind w:left="720" w:hanging="360"/>
      </w:pPr>
      <w:rPr>
        <w:rFonts w:ascii="Times New Roman" w:eastAsia="Times New Roman" w:hAnsi="Times New Roman" w:cs="Times New Roman" w:hint="default"/>
      </w:rPr>
    </w:lvl>
    <w:lvl w:ilvl="1" w:tplc="FD648304">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1"/>
  </w:num>
  <w:num w:numId="2">
    <w:abstractNumId w:val="26"/>
  </w:num>
  <w:num w:numId="3">
    <w:abstractNumId w:val="36"/>
  </w:num>
  <w:num w:numId="4">
    <w:abstractNumId w:val="7"/>
  </w:num>
  <w:num w:numId="5">
    <w:abstractNumId w:val="42"/>
  </w:num>
  <w:num w:numId="6">
    <w:abstractNumId w:val="43"/>
  </w:num>
  <w:num w:numId="7">
    <w:abstractNumId w:val="6"/>
  </w:num>
  <w:num w:numId="8">
    <w:abstractNumId w:val="3"/>
  </w:num>
  <w:num w:numId="9">
    <w:abstractNumId w:val="17"/>
  </w:num>
  <w:num w:numId="10">
    <w:abstractNumId w:val="11"/>
  </w:num>
  <w:num w:numId="11">
    <w:abstractNumId w:val="49"/>
  </w:num>
  <w:num w:numId="12">
    <w:abstractNumId w:val="51"/>
  </w:num>
  <w:num w:numId="13">
    <w:abstractNumId w:val="21"/>
  </w:num>
  <w:num w:numId="14">
    <w:abstractNumId w:val="14"/>
  </w:num>
  <w:num w:numId="15">
    <w:abstractNumId w:val="50"/>
  </w:num>
  <w:num w:numId="16">
    <w:abstractNumId w:val="1"/>
  </w:num>
  <w:num w:numId="17">
    <w:abstractNumId w:val="15"/>
  </w:num>
  <w:num w:numId="18">
    <w:abstractNumId w:val="20"/>
  </w:num>
  <w:num w:numId="19">
    <w:abstractNumId w:val="8"/>
  </w:num>
  <w:num w:numId="20">
    <w:abstractNumId w:val="10"/>
  </w:num>
  <w:num w:numId="21">
    <w:abstractNumId w:val="48"/>
  </w:num>
  <w:num w:numId="22">
    <w:abstractNumId w:val="29"/>
  </w:num>
  <w:num w:numId="23">
    <w:abstractNumId w:val="24"/>
  </w:num>
  <w:num w:numId="24">
    <w:abstractNumId w:val="12"/>
  </w:num>
  <w:num w:numId="25">
    <w:abstractNumId w:val="33"/>
  </w:num>
  <w:num w:numId="26">
    <w:abstractNumId w:val="37"/>
  </w:num>
  <w:num w:numId="27">
    <w:abstractNumId w:val="13"/>
  </w:num>
  <w:num w:numId="28">
    <w:abstractNumId w:val="28"/>
  </w:num>
  <w:num w:numId="29">
    <w:abstractNumId w:val="45"/>
  </w:num>
  <w:num w:numId="30">
    <w:abstractNumId w:val="18"/>
  </w:num>
  <w:num w:numId="31">
    <w:abstractNumId w:val="32"/>
  </w:num>
  <w:num w:numId="32">
    <w:abstractNumId w:val="40"/>
  </w:num>
  <w:num w:numId="33">
    <w:abstractNumId w:val="34"/>
  </w:num>
  <w:num w:numId="34">
    <w:abstractNumId w:val="4"/>
  </w:num>
  <w:num w:numId="35">
    <w:abstractNumId w:val="25"/>
  </w:num>
  <w:num w:numId="36">
    <w:abstractNumId w:val="39"/>
  </w:num>
  <w:num w:numId="37">
    <w:abstractNumId w:val="30"/>
  </w:num>
  <w:num w:numId="38">
    <w:abstractNumId w:val="35"/>
  </w:num>
  <w:num w:numId="39">
    <w:abstractNumId w:val="38"/>
  </w:num>
  <w:num w:numId="40">
    <w:abstractNumId w:val="22"/>
  </w:num>
  <w:num w:numId="41">
    <w:abstractNumId w:val="9"/>
  </w:num>
  <w:num w:numId="42">
    <w:abstractNumId w:val="46"/>
  </w:num>
  <w:num w:numId="43">
    <w:abstractNumId w:val="44"/>
  </w:num>
  <w:num w:numId="44">
    <w:abstractNumId w:val="19"/>
  </w:num>
  <w:num w:numId="45">
    <w:abstractNumId w:val="2"/>
  </w:num>
  <w:num w:numId="46">
    <w:abstractNumId w:val="5"/>
  </w:num>
  <w:num w:numId="47">
    <w:abstractNumId w:val="23"/>
  </w:num>
  <w:num w:numId="48">
    <w:abstractNumId w:val="16"/>
  </w:num>
  <w:num w:numId="49">
    <w:abstractNumId w:val="41"/>
  </w:num>
  <w:num w:numId="50">
    <w:abstractNumId w:val="27"/>
  </w:num>
  <w:num w:numId="51">
    <w:abstractNumId w:val="4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4E3"/>
    <w:rsid w:val="000000C0"/>
    <w:rsid w:val="00000DB6"/>
    <w:rsid w:val="00004FE4"/>
    <w:rsid w:val="000068D4"/>
    <w:rsid w:val="00006B53"/>
    <w:rsid w:val="00013B11"/>
    <w:rsid w:val="00020A89"/>
    <w:rsid w:val="000219C9"/>
    <w:rsid w:val="00027614"/>
    <w:rsid w:val="00027DF1"/>
    <w:rsid w:val="00033C98"/>
    <w:rsid w:val="00034450"/>
    <w:rsid w:val="00034586"/>
    <w:rsid w:val="00035C91"/>
    <w:rsid w:val="00040043"/>
    <w:rsid w:val="00045857"/>
    <w:rsid w:val="000458A7"/>
    <w:rsid w:val="00056C7C"/>
    <w:rsid w:val="00065474"/>
    <w:rsid w:val="000709A3"/>
    <w:rsid w:val="00070AD6"/>
    <w:rsid w:val="00071183"/>
    <w:rsid w:val="00083752"/>
    <w:rsid w:val="000845A4"/>
    <w:rsid w:val="00084EFD"/>
    <w:rsid w:val="000905A8"/>
    <w:rsid w:val="0009612A"/>
    <w:rsid w:val="000A4097"/>
    <w:rsid w:val="000A7580"/>
    <w:rsid w:val="000B11B1"/>
    <w:rsid w:val="000D17AE"/>
    <w:rsid w:val="000D3E28"/>
    <w:rsid w:val="000D3F21"/>
    <w:rsid w:val="000F0185"/>
    <w:rsid w:val="000F04D1"/>
    <w:rsid w:val="000F2BA8"/>
    <w:rsid w:val="000F40A8"/>
    <w:rsid w:val="00101D0F"/>
    <w:rsid w:val="001028AF"/>
    <w:rsid w:val="001044AC"/>
    <w:rsid w:val="001058D0"/>
    <w:rsid w:val="00110B31"/>
    <w:rsid w:val="00121EA8"/>
    <w:rsid w:val="00122BCD"/>
    <w:rsid w:val="001345AB"/>
    <w:rsid w:val="00137E9C"/>
    <w:rsid w:val="001518E3"/>
    <w:rsid w:val="00153D49"/>
    <w:rsid w:val="001557E8"/>
    <w:rsid w:val="00191B67"/>
    <w:rsid w:val="001A6FEF"/>
    <w:rsid w:val="001B3634"/>
    <w:rsid w:val="001B7B45"/>
    <w:rsid w:val="001C09D2"/>
    <w:rsid w:val="001D41E7"/>
    <w:rsid w:val="001D6296"/>
    <w:rsid w:val="00202AE9"/>
    <w:rsid w:val="00207AFE"/>
    <w:rsid w:val="002123C0"/>
    <w:rsid w:val="002137F0"/>
    <w:rsid w:val="00221710"/>
    <w:rsid w:val="0022717F"/>
    <w:rsid w:val="002371C8"/>
    <w:rsid w:val="00240557"/>
    <w:rsid w:val="002418C8"/>
    <w:rsid w:val="00247107"/>
    <w:rsid w:val="00254911"/>
    <w:rsid w:val="002621CC"/>
    <w:rsid w:val="00262DC6"/>
    <w:rsid w:val="0026396A"/>
    <w:rsid w:val="00266368"/>
    <w:rsid w:val="00266489"/>
    <w:rsid w:val="00267930"/>
    <w:rsid w:val="002737EC"/>
    <w:rsid w:val="00273E92"/>
    <w:rsid w:val="002770A9"/>
    <w:rsid w:val="00281A9F"/>
    <w:rsid w:val="00282D74"/>
    <w:rsid w:val="00282F95"/>
    <w:rsid w:val="00283516"/>
    <w:rsid w:val="00291161"/>
    <w:rsid w:val="00297A51"/>
    <w:rsid w:val="002B3C3B"/>
    <w:rsid w:val="002C04D9"/>
    <w:rsid w:val="002C40C1"/>
    <w:rsid w:val="002C7C6C"/>
    <w:rsid w:val="002D08F3"/>
    <w:rsid w:val="002D162F"/>
    <w:rsid w:val="002D7B46"/>
    <w:rsid w:val="002F04A9"/>
    <w:rsid w:val="002F6F4F"/>
    <w:rsid w:val="003147D2"/>
    <w:rsid w:val="0031644C"/>
    <w:rsid w:val="00316AF2"/>
    <w:rsid w:val="00320578"/>
    <w:rsid w:val="00321F9C"/>
    <w:rsid w:val="003225F7"/>
    <w:rsid w:val="003304BB"/>
    <w:rsid w:val="00331275"/>
    <w:rsid w:val="00334113"/>
    <w:rsid w:val="00336175"/>
    <w:rsid w:val="00344C13"/>
    <w:rsid w:val="00345DEC"/>
    <w:rsid w:val="003607C2"/>
    <w:rsid w:val="00364E01"/>
    <w:rsid w:val="003707F8"/>
    <w:rsid w:val="00373222"/>
    <w:rsid w:val="003819ED"/>
    <w:rsid w:val="003905D1"/>
    <w:rsid w:val="003909D5"/>
    <w:rsid w:val="00395828"/>
    <w:rsid w:val="003A0EDC"/>
    <w:rsid w:val="003A1076"/>
    <w:rsid w:val="003A11FE"/>
    <w:rsid w:val="003A54E3"/>
    <w:rsid w:val="003B5463"/>
    <w:rsid w:val="003B5A4B"/>
    <w:rsid w:val="003C018E"/>
    <w:rsid w:val="003C388C"/>
    <w:rsid w:val="003C463D"/>
    <w:rsid w:val="003C57EF"/>
    <w:rsid w:val="003C5F98"/>
    <w:rsid w:val="003C610D"/>
    <w:rsid w:val="003C7618"/>
    <w:rsid w:val="003D194B"/>
    <w:rsid w:val="003D5536"/>
    <w:rsid w:val="003D61FC"/>
    <w:rsid w:val="003D72BF"/>
    <w:rsid w:val="003E4543"/>
    <w:rsid w:val="003F00C7"/>
    <w:rsid w:val="003F31B7"/>
    <w:rsid w:val="003F40A8"/>
    <w:rsid w:val="003F663C"/>
    <w:rsid w:val="00401437"/>
    <w:rsid w:val="00401B97"/>
    <w:rsid w:val="0040390A"/>
    <w:rsid w:val="0040612C"/>
    <w:rsid w:val="004138FB"/>
    <w:rsid w:val="0042232A"/>
    <w:rsid w:val="00422690"/>
    <w:rsid w:val="00423DB5"/>
    <w:rsid w:val="00432F44"/>
    <w:rsid w:val="0043371E"/>
    <w:rsid w:val="004419C4"/>
    <w:rsid w:val="00442DD8"/>
    <w:rsid w:val="004469AA"/>
    <w:rsid w:val="00451475"/>
    <w:rsid w:val="00452361"/>
    <w:rsid w:val="00460412"/>
    <w:rsid w:val="00463306"/>
    <w:rsid w:val="00463615"/>
    <w:rsid w:val="004639E7"/>
    <w:rsid w:val="0046634B"/>
    <w:rsid w:val="00472064"/>
    <w:rsid w:val="00473DF9"/>
    <w:rsid w:val="00485FF9"/>
    <w:rsid w:val="00491B9A"/>
    <w:rsid w:val="00492BEC"/>
    <w:rsid w:val="00494A0C"/>
    <w:rsid w:val="00496195"/>
    <w:rsid w:val="00496539"/>
    <w:rsid w:val="004A1F2B"/>
    <w:rsid w:val="004A6097"/>
    <w:rsid w:val="004B355E"/>
    <w:rsid w:val="004B7B2E"/>
    <w:rsid w:val="004C3D30"/>
    <w:rsid w:val="004C45C0"/>
    <w:rsid w:val="004C4BE4"/>
    <w:rsid w:val="004C4F42"/>
    <w:rsid w:val="004C5EF4"/>
    <w:rsid w:val="004D2C4E"/>
    <w:rsid w:val="004D4348"/>
    <w:rsid w:val="004D5BC0"/>
    <w:rsid w:val="004E5FC0"/>
    <w:rsid w:val="004F0DCC"/>
    <w:rsid w:val="004F0F68"/>
    <w:rsid w:val="004F5EB8"/>
    <w:rsid w:val="00505204"/>
    <w:rsid w:val="00511B83"/>
    <w:rsid w:val="00512417"/>
    <w:rsid w:val="00514353"/>
    <w:rsid w:val="0052071D"/>
    <w:rsid w:val="005211B3"/>
    <w:rsid w:val="0052211C"/>
    <w:rsid w:val="0052243C"/>
    <w:rsid w:val="005247F2"/>
    <w:rsid w:val="005248D3"/>
    <w:rsid w:val="0052590E"/>
    <w:rsid w:val="00531994"/>
    <w:rsid w:val="00532DDD"/>
    <w:rsid w:val="005340A8"/>
    <w:rsid w:val="00540F6B"/>
    <w:rsid w:val="00545EF4"/>
    <w:rsid w:val="00555931"/>
    <w:rsid w:val="005614F3"/>
    <w:rsid w:val="005641E9"/>
    <w:rsid w:val="005664D9"/>
    <w:rsid w:val="0057306F"/>
    <w:rsid w:val="005832C2"/>
    <w:rsid w:val="0058462A"/>
    <w:rsid w:val="00584EB5"/>
    <w:rsid w:val="005869A6"/>
    <w:rsid w:val="005940F3"/>
    <w:rsid w:val="00594D5E"/>
    <w:rsid w:val="005956BA"/>
    <w:rsid w:val="005A34A1"/>
    <w:rsid w:val="005A4802"/>
    <w:rsid w:val="005B7FE2"/>
    <w:rsid w:val="005C091C"/>
    <w:rsid w:val="005D4EB8"/>
    <w:rsid w:val="005D5C4F"/>
    <w:rsid w:val="005D7255"/>
    <w:rsid w:val="005D7635"/>
    <w:rsid w:val="005E4F6F"/>
    <w:rsid w:val="005E51A6"/>
    <w:rsid w:val="005E559D"/>
    <w:rsid w:val="005E5A43"/>
    <w:rsid w:val="006032E1"/>
    <w:rsid w:val="006073C6"/>
    <w:rsid w:val="00607637"/>
    <w:rsid w:val="00612623"/>
    <w:rsid w:val="00613FAF"/>
    <w:rsid w:val="00624268"/>
    <w:rsid w:val="00625D3C"/>
    <w:rsid w:val="00630318"/>
    <w:rsid w:val="0063494A"/>
    <w:rsid w:val="006370D3"/>
    <w:rsid w:val="006375FD"/>
    <w:rsid w:val="006435AB"/>
    <w:rsid w:val="00653678"/>
    <w:rsid w:val="006560D3"/>
    <w:rsid w:val="006609AF"/>
    <w:rsid w:val="00661C07"/>
    <w:rsid w:val="00665594"/>
    <w:rsid w:val="0067588C"/>
    <w:rsid w:val="006813D7"/>
    <w:rsid w:val="00686A53"/>
    <w:rsid w:val="00686C80"/>
    <w:rsid w:val="00690EDE"/>
    <w:rsid w:val="006956FA"/>
    <w:rsid w:val="00696951"/>
    <w:rsid w:val="00697AD5"/>
    <w:rsid w:val="006A1E25"/>
    <w:rsid w:val="006B5BFA"/>
    <w:rsid w:val="006B6535"/>
    <w:rsid w:val="006C2D28"/>
    <w:rsid w:val="006C6661"/>
    <w:rsid w:val="006D57BC"/>
    <w:rsid w:val="006E065E"/>
    <w:rsid w:val="006E29D1"/>
    <w:rsid w:val="006E4256"/>
    <w:rsid w:val="006E6935"/>
    <w:rsid w:val="006E78EC"/>
    <w:rsid w:val="006F00D6"/>
    <w:rsid w:val="006F42E3"/>
    <w:rsid w:val="006F66A6"/>
    <w:rsid w:val="00702491"/>
    <w:rsid w:val="00703BC3"/>
    <w:rsid w:val="0070700A"/>
    <w:rsid w:val="007106EC"/>
    <w:rsid w:val="00742077"/>
    <w:rsid w:val="00755691"/>
    <w:rsid w:val="007575D7"/>
    <w:rsid w:val="00761984"/>
    <w:rsid w:val="00765F9E"/>
    <w:rsid w:val="00766633"/>
    <w:rsid w:val="00767AC2"/>
    <w:rsid w:val="00770D2F"/>
    <w:rsid w:val="00773362"/>
    <w:rsid w:val="00774C22"/>
    <w:rsid w:val="0077535A"/>
    <w:rsid w:val="00777859"/>
    <w:rsid w:val="00780F43"/>
    <w:rsid w:val="00783289"/>
    <w:rsid w:val="007847FA"/>
    <w:rsid w:val="007901F5"/>
    <w:rsid w:val="007A22B1"/>
    <w:rsid w:val="007A5E90"/>
    <w:rsid w:val="007C1D24"/>
    <w:rsid w:val="007C2B32"/>
    <w:rsid w:val="007C6429"/>
    <w:rsid w:val="007C6610"/>
    <w:rsid w:val="007C7C7E"/>
    <w:rsid w:val="007D0EF9"/>
    <w:rsid w:val="007D2ED9"/>
    <w:rsid w:val="007D42A2"/>
    <w:rsid w:val="007F130E"/>
    <w:rsid w:val="007F18AC"/>
    <w:rsid w:val="007F65BC"/>
    <w:rsid w:val="00802D9B"/>
    <w:rsid w:val="00813D06"/>
    <w:rsid w:val="00817FDF"/>
    <w:rsid w:val="00820F94"/>
    <w:rsid w:val="0082232B"/>
    <w:rsid w:val="0083083D"/>
    <w:rsid w:val="008314F1"/>
    <w:rsid w:val="00832C43"/>
    <w:rsid w:val="00845B79"/>
    <w:rsid w:val="00851AE4"/>
    <w:rsid w:val="008543E4"/>
    <w:rsid w:val="00855DE0"/>
    <w:rsid w:val="008561E1"/>
    <w:rsid w:val="008626DF"/>
    <w:rsid w:val="00874DBF"/>
    <w:rsid w:val="00877043"/>
    <w:rsid w:val="008815A4"/>
    <w:rsid w:val="00881D11"/>
    <w:rsid w:val="008837BF"/>
    <w:rsid w:val="00890034"/>
    <w:rsid w:val="00891A64"/>
    <w:rsid w:val="008A114E"/>
    <w:rsid w:val="008A61C6"/>
    <w:rsid w:val="008B2D53"/>
    <w:rsid w:val="008B4882"/>
    <w:rsid w:val="008C2BA4"/>
    <w:rsid w:val="008C2BE3"/>
    <w:rsid w:val="008C33B4"/>
    <w:rsid w:val="008D165D"/>
    <w:rsid w:val="008E4B4D"/>
    <w:rsid w:val="008E6F03"/>
    <w:rsid w:val="008E7239"/>
    <w:rsid w:val="009052D8"/>
    <w:rsid w:val="00907649"/>
    <w:rsid w:val="0091279F"/>
    <w:rsid w:val="009257E2"/>
    <w:rsid w:val="00926764"/>
    <w:rsid w:val="0092788D"/>
    <w:rsid w:val="00933B60"/>
    <w:rsid w:val="009366A0"/>
    <w:rsid w:val="00936EBF"/>
    <w:rsid w:val="00937AD9"/>
    <w:rsid w:val="00940077"/>
    <w:rsid w:val="009547D5"/>
    <w:rsid w:val="00955487"/>
    <w:rsid w:val="0095725E"/>
    <w:rsid w:val="009604F0"/>
    <w:rsid w:val="00960E8E"/>
    <w:rsid w:val="00963A1A"/>
    <w:rsid w:val="00963E63"/>
    <w:rsid w:val="009832A6"/>
    <w:rsid w:val="00986972"/>
    <w:rsid w:val="00991C1C"/>
    <w:rsid w:val="009952E7"/>
    <w:rsid w:val="00995613"/>
    <w:rsid w:val="009B149C"/>
    <w:rsid w:val="009B39E3"/>
    <w:rsid w:val="009D3388"/>
    <w:rsid w:val="009D44DB"/>
    <w:rsid w:val="009D6ACD"/>
    <w:rsid w:val="009E2EDE"/>
    <w:rsid w:val="009E51EF"/>
    <w:rsid w:val="009F263D"/>
    <w:rsid w:val="009F2A58"/>
    <w:rsid w:val="00A05EBB"/>
    <w:rsid w:val="00A06493"/>
    <w:rsid w:val="00A06E09"/>
    <w:rsid w:val="00A10442"/>
    <w:rsid w:val="00A15593"/>
    <w:rsid w:val="00A15AA4"/>
    <w:rsid w:val="00A15C9F"/>
    <w:rsid w:val="00A169D3"/>
    <w:rsid w:val="00A2053C"/>
    <w:rsid w:val="00A239A1"/>
    <w:rsid w:val="00A27DAC"/>
    <w:rsid w:val="00A357F8"/>
    <w:rsid w:val="00A35C5A"/>
    <w:rsid w:val="00A42F43"/>
    <w:rsid w:val="00A51541"/>
    <w:rsid w:val="00A57342"/>
    <w:rsid w:val="00A6648A"/>
    <w:rsid w:val="00A75F17"/>
    <w:rsid w:val="00A76EAC"/>
    <w:rsid w:val="00A800C0"/>
    <w:rsid w:val="00A83138"/>
    <w:rsid w:val="00A862C6"/>
    <w:rsid w:val="00A94062"/>
    <w:rsid w:val="00A97ED0"/>
    <w:rsid w:val="00AA462F"/>
    <w:rsid w:val="00AA57C3"/>
    <w:rsid w:val="00AA6C71"/>
    <w:rsid w:val="00AB06AB"/>
    <w:rsid w:val="00AB53CF"/>
    <w:rsid w:val="00AB5A31"/>
    <w:rsid w:val="00AC2072"/>
    <w:rsid w:val="00AE086C"/>
    <w:rsid w:val="00AE0FB6"/>
    <w:rsid w:val="00AE31C2"/>
    <w:rsid w:val="00AE6EFA"/>
    <w:rsid w:val="00AE7BB6"/>
    <w:rsid w:val="00AF0613"/>
    <w:rsid w:val="00AF1283"/>
    <w:rsid w:val="00B0138A"/>
    <w:rsid w:val="00B03970"/>
    <w:rsid w:val="00B06B48"/>
    <w:rsid w:val="00B06BE5"/>
    <w:rsid w:val="00B07250"/>
    <w:rsid w:val="00B10593"/>
    <w:rsid w:val="00B113CB"/>
    <w:rsid w:val="00B12961"/>
    <w:rsid w:val="00B17477"/>
    <w:rsid w:val="00B22D2F"/>
    <w:rsid w:val="00B23FCF"/>
    <w:rsid w:val="00B26DB9"/>
    <w:rsid w:val="00B3356F"/>
    <w:rsid w:val="00B33AC0"/>
    <w:rsid w:val="00B37559"/>
    <w:rsid w:val="00B44519"/>
    <w:rsid w:val="00B45B2F"/>
    <w:rsid w:val="00B45C03"/>
    <w:rsid w:val="00B476FE"/>
    <w:rsid w:val="00B53714"/>
    <w:rsid w:val="00B549CF"/>
    <w:rsid w:val="00B553CF"/>
    <w:rsid w:val="00B65BEA"/>
    <w:rsid w:val="00B66978"/>
    <w:rsid w:val="00B71E64"/>
    <w:rsid w:val="00B76A33"/>
    <w:rsid w:val="00B77BD5"/>
    <w:rsid w:val="00B81525"/>
    <w:rsid w:val="00B81D17"/>
    <w:rsid w:val="00B850C2"/>
    <w:rsid w:val="00B930E0"/>
    <w:rsid w:val="00BA4DF7"/>
    <w:rsid w:val="00BB2782"/>
    <w:rsid w:val="00BB6D27"/>
    <w:rsid w:val="00BC2161"/>
    <w:rsid w:val="00BD64F3"/>
    <w:rsid w:val="00BD6A57"/>
    <w:rsid w:val="00BE150E"/>
    <w:rsid w:val="00BE2E36"/>
    <w:rsid w:val="00BE642C"/>
    <w:rsid w:val="00BF0847"/>
    <w:rsid w:val="00BF4B9A"/>
    <w:rsid w:val="00BF7187"/>
    <w:rsid w:val="00BF7209"/>
    <w:rsid w:val="00C00D5D"/>
    <w:rsid w:val="00C10493"/>
    <w:rsid w:val="00C1052E"/>
    <w:rsid w:val="00C109CD"/>
    <w:rsid w:val="00C11845"/>
    <w:rsid w:val="00C1254D"/>
    <w:rsid w:val="00C14910"/>
    <w:rsid w:val="00C14FB7"/>
    <w:rsid w:val="00C16EB3"/>
    <w:rsid w:val="00C177EC"/>
    <w:rsid w:val="00C24190"/>
    <w:rsid w:val="00C3289B"/>
    <w:rsid w:val="00C37065"/>
    <w:rsid w:val="00C4043D"/>
    <w:rsid w:val="00C430F1"/>
    <w:rsid w:val="00C44D72"/>
    <w:rsid w:val="00C52AD1"/>
    <w:rsid w:val="00C56430"/>
    <w:rsid w:val="00C61534"/>
    <w:rsid w:val="00C6362C"/>
    <w:rsid w:val="00C641E8"/>
    <w:rsid w:val="00C66B56"/>
    <w:rsid w:val="00C6723B"/>
    <w:rsid w:val="00C71372"/>
    <w:rsid w:val="00C71B35"/>
    <w:rsid w:val="00C72690"/>
    <w:rsid w:val="00C72A78"/>
    <w:rsid w:val="00C7709B"/>
    <w:rsid w:val="00C81134"/>
    <w:rsid w:val="00C83CA2"/>
    <w:rsid w:val="00C87F0E"/>
    <w:rsid w:val="00C933EF"/>
    <w:rsid w:val="00CA0376"/>
    <w:rsid w:val="00CC3021"/>
    <w:rsid w:val="00CC3B8A"/>
    <w:rsid w:val="00CC6CA5"/>
    <w:rsid w:val="00CC74C6"/>
    <w:rsid w:val="00CD31C4"/>
    <w:rsid w:val="00CD40E6"/>
    <w:rsid w:val="00CD48DC"/>
    <w:rsid w:val="00CD56C5"/>
    <w:rsid w:val="00CF1FBB"/>
    <w:rsid w:val="00CF6182"/>
    <w:rsid w:val="00D0166E"/>
    <w:rsid w:val="00D0307D"/>
    <w:rsid w:val="00D03A66"/>
    <w:rsid w:val="00D15499"/>
    <w:rsid w:val="00D159B4"/>
    <w:rsid w:val="00D219A9"/>
    <w:rsid w:val="00D22CB1"/>
    <w:rsid w:val="00D26E3F"/>
    <w:rsid w:val="00D302BE"/>
    <w:rsid w:val="00D35CEE"/>
    <w:rsid w:val="00D35FEF"/>
    <w:rsid w:val="00D36523"/>
    <w:rsid w:val="00D37EEE"/>
    <w:rsid w:val="00D37F78"/>
    <w:rsid w:val="00D42AF5"/>
    <w:rsid w:val="00D46EF3"/>
    <w:rsid w:val="00D54FA4"/>
    <w:rsid w:val="00D55B11"/>
    <w:rsid w:val="00D55D09"/>
    <w:rsid w:val="00D62149"/>
    <w:rsid w:val="00D6308C"/>
    <w:rsid w:val="00D72C57"/>
    <w:rsid w:val="00D747EF"/>
    <w:rsid w:val="00D83C49"/>
    <w:rsid w:val="00D86BA9"/>
    <w:rsid w:val="00D91C17"/>
    <w:rsid w:val="00D96963"/>
    <w:rsid w:val="00D97929"/>
    <w:rsid w:val="00DA1463"/>
    <w:rsid w:val="00DA20C6"/>
    <w:rsid w:val="00DA6D25"/>
    <w:rsid w:val="00DA74D1"/>
    <w:rsid w:val="00DB0CF2"/>
    <w:rsid w:val="00DB1196"/>
    <w:rsid w:val="00DB54A5"/>
    <w:rsid w:val="00DD0E95"/>
    <w:rsid w:val="00DD1D72"/>
    <w:rsid w:val="00DD2943"/>
    <w:rsid w:val="00DD2A13"/>
    <w:rsid w:val="00DF1678"/>
    <w:rsid w:val="00DF1F14"/>
    <w:rsid w:val="00E03C42"/>
    <w:rsid w:val="00E052D7"/>
    <w:rsid w:val="00E061B5"/>
    <w:rsid w:val="00E065AC"/>
    <w:rsid w:val="00E079F8"/>
    <w:rsid w:val="00E11BEB"/>
    <w:rsid w:val="00E11C8C"/>
    <w:rsid w:val="00E1337C"/>
    <w:rsid w:val="00E13561"/>
    <w:rsid w:val="00E154A4"/>
    <w:rsid w:val="00E1577D"/>
    <w:rsid w:val="00E2296E"/>
    <w:rsid w:val="00E30D28"/>
    <w:rsid w:val="00E32589"/>
    <w:rsid w:val="00E41022"/>
    <w:rsid w:val="00E450BF"/>
    <w:rsid w:val="00E5015F"/>
    <w:rsid w:val="00E52545"/>
    <w:rsid w:val="00E612A6"/>
    <w:rsid w:val="00E7336A"/>
    <w:rsid w:val="00E7406F"/>
    <w:rsid w:val="00E76B24"/>
    <w:rsid w:val="00E808E0"/>
    <w:rsid w:val="00E81B4F"/>
    <w:rsid w:val="00E855C9"/>
    <w:rsid w:val="00E878EE"/>
    <w:rsid w:val="00E9495B"/>
    <w:rsid w:val="00EB0842"/>
    <w:rsid w:val="00EB2A4E"/>
    <w:rsid w:val="00EB432E"/>
    <w:rsid w:val="00EB7BF3"/>
    <w:rsid w:val="00EC28F9"/>
    <w:rsid w:val="00EE4E45"/>
    <w:rsid w:val="00EE569F"/>
    <w:rsid w:val="00EF1A73"/>
    <w:rsid w:val="00F025F2"/>
    <w:rsid w:val="00F044F6"/>
    <w:rsid w:val="00F06BA8"/>
    <w:rsid w:val="00F135B5"/>
    <w:rsid w:val="00F15717"/>
    <w:rsid w:val="00F161A8"/>
    <w:rsid w:val="00F17E36"/>
    <w:rsid w:val="00F22719"/>
    <w:rsid w:val="00F2494D"/>
    <w:rsid w:val="00F27FC8"/>
    <w:rsid w:val="00F31947"/>
    <w:rsid w:val="00F3507F"/>
    <w:rsid w:val="00F36B92"/>
    <w:rsid w:val="00F36FCE"/>
    <w:rsid w:val="00F42F8C"/>
    <w:rsid w:val="00F438F9"/>
    <w:rsid w:val="00F44F37"/>
    <w:rsid w:val="00F51100"/>
    <w:rsid w:val="00F6082B"/>
    <w:rsid w:val="00F616FD"/>
    <w:rsid w:val="00F65A81"/>
    <w:rsid w:val="00F664CC"/>
    <w:rsid w:val="00F67707"/>
    <w:rsid w:val="00F71A13"/>
    <w:rsid w:val="00F71C7C"/>
    <w:rsid w:val="00F74CB5"/>
    <w:rsid w:val="00F7699D"/>
    <w:rsid w:val="00F809F8"/>
    <w:rsid w:val="00F8362B"/>
    <w:rsid w:val="00F871F4"/>
    <w:rsid w:val="00F93B12"/>
    <w:rsid w:val="00F965BA"/>
    <w:rsid w:val="00FA15F9"/>
    <w:rsid w:val="00FA5D46"/>
    <w:rsid w:val="00FD311D"/>
    <w:rsid w:val="00FE23A2"/>
    <w:rsid w:val="00FE3007"/>
    <w:rsid w:val="00FE42E0"/>
    <w:rsid w:val="00FE5D24"/>
    <w:rsid w:val="00FE735F"/>
    <w:rsid w:val="00FE7763"/>
    <w:rsid w:val="00FF2879"/>
    <w:rsid w:val="00FF4A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4951A1F"/>
  <w15:docId w15:val="{BC46A221-86B9-4E55-938E-B61E9E17B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5B5"/>
    <w:pPr>
      <w:suppressAutoHyphens/>
      <w:spacing w:after="200" w:line="276" w:lineRule="auto"/>
    </w:pPr>
    <w:rPr>
      <w:rFonts w:ascii="Calibri" w:eastAsia="Calibri" w:hAnsi="Calibri" w:cs="Calibri"/>
      <w:sz w:val="22"/>
      <w:szCs w:val="22"/>
      <w:lang w:eastAsia="ar-SA"/>
    </w:rPr>
  </w:style>
  <w:style w:type="paragraph" w:styleId="Titre1">
    <w:name w:val="heading 1"/>
    <w:basedOn w:val="Normal"/>
    <w:next w:val="Normal"/>
    <w:link w:val="Titre1Car"/>
    <w:qFormat/>
    <w:rsid w:val="00703BC3"/>
    <w:pPr>
      <w:keepNext/>
      <w:numPr>
        <w:numId w:val="5"/>
      </w:numPr>
      <w:suppressAutoHyphens w:val="0"/>
      <w:spacing w:before="480" w:after="240" w:line="240" w:lineRule="auto"/>
      <w:ind w:left="454" w:hanging="454"/>
      <w:outlineLvl w:val="0"/>
    </w:pPr>
    <w:rPr>
      <w:rFonts w:ascii="Arial" w:eastAsia="Times New Roman" w:hAnsi="Arial" w:cs="Times New Roman"/>
      <w:b/>
      <w:sz w:val="36"/>
      <w:szCs w:val="20"/>
      <w:lang w:eastAsia="fr-FR"/>
    </w:rPr>
  </w:style>
  <w:style w:type="paragraph" w:styleId="Titre2">
    <w:name w:val="heading 2"/>
    <w:basedOn w:val="Titre1"/>
    <w:next w:val="Normal"/>
    <w:link w:val="Titre2Car"/>
    <w:qFormat/>
    <w:rsid w:val="00703BC3"/>
    <w:pPr>
      <w:numPr>
        <w:ilvl w:val="1"/>
      </w:numPr>
      <w:spacing w:before="360" w:after="120"/>
      <w:ind w:left="624" w:hanging="624"/>
      <w:outlineLvl w:val="1"/>
    </w:pPr>
    <w:rPr>
      <w:b w:val="0"/>
      <w:sz w:val="32"/>
    </w:rPr>
  </w:style>
  <w:style w:type="paragraph" w:styleId="Titre3">
    <w:name w:val="heading 3"/>
    <w:basedOn w:val="Titre2"/>
    <w:next w:val="Normal"/>
    <w:link w:val="Titre3Car"/>
    <w:qFormat/>
    <w:rsid w:val="00703BC3"/>
    <w:pPr>
      <w:numPr>
        <w:ilvl w:val="2"/>
      </w:numPr>
      <w:ind w:left="680" w:hanging="680"/>
      <w:outlineLvl w:val="2"/>
    </w:pPr>
    <w:rPr>
      <w:b/>
      <w:sz w:val="24"/>
    </w:rPr>
  </w:style>
  <w:style w:type="paragraph" w:styleId="Titre4">
    <w:name w:val="heading 4"/>
    <w:basedOn w:val="Titre3"/>
    <w:next w:val="Normal"/>
    <w:link w:val="Titre4Car"/>
    <w:qFormat/>
    <w:rsid w:val="00703BC3"/>
    <w:pPr>
      <w:numPr>
        <w:ilvl w:val="3"/>
      </w:numPr>
      <w:spacing w:before="240"/>
      <w:ind w:left="794" w:hanging="794"/>
      <w:outlineLvl w:val="3"/>
    </w:pPr>
    <w:rPr>
      <w:b w:val="0"/>
      <w:sz w:val="22"/>
    </w:rPr>
  </w:style>
  <w:style w:type="paragraph" w:styleId="Titre5">
    <w:name w:val="heading 5"/>
    <w:basedOn w:val="Titre4"/>
    <w:link w:val="Titre5Car"/>
    <w:qFormat/>
    <w:rsid w:val="00703BC3"/>
    <w:pPr>
      <w:numPr>
        <w:ilvl w:val="4"/>
      </w:num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661C07"/>
    <w:rPr>
      <w:rFonts w:ascii="Wingdings" w:eastAsia="Calibri" w:hAnsi="Wingdings" w:cs="Times New Roman"/>
    </w:rPr>
  </w:style>
  <w:style w:type="character" w:customStyle="1" w:styleId="WW8Num1z1">
    <w:name w:val="WW8Num1z1"/>
    <w:rsid w:val="00661C07"/>
    <w:rPr>
      <w:rFonts w:ascii="Courier New" w:hAnsi="Courier New" w:cs="Courier New"/>
    </w:rPr>
  </w:style>
  <w:style w:type="character" w:customStyle="1" w:styleId="WW8Num1z2">
    <w:name w:val="WW8Num1z2"/>
    <w:rsid w:val="00661C07"/>
    <w:rPr>
      <w:rFonts w:ascii="Wingdings" w:hAnsi="Wingdings"/>
    </w:rPr>
  </w:style>
  <w:style w:type="character" w:customStyle="1" w:styleId="WW8Num1z3">
    <w:name w:val="WW8Num1z3"/>
    <w:rsid w:val="00661C07"/>
    <w:rPr>
      <w:rFonts w:ascii="Symbol" w:hAnsi="Symbol"/>
    </w:rPr>
  </w:style>
  <w:style w:type="character" w:customStyle="1" w:styleId="DefaultParagraphFont1">
    <w:name w:val="Default Paragraph Font1"/>
    <w:rsid w:val="00661C07"/>
  </w:style>
  <w:style w:type="character" w:customStyle="1" w:styleId="Absatz-Standardschriftart">
    <w:name w:val="Absatz-Standardschriftart"/>
    <w:rsid w:val="00661C07"/>
  </w:style>
  <w:style w:type="character" w:customStyle="1" w:styleId="Tipodeletrapredefinidodopargrafo2">
    <w:name w:val="Tipo de letra predefinido do parágrafo2"/>
    <w:rsid w:val="00661C07"/>
  </w:style>
  <w:style w:type="character" w:customStyle="1" w:styleId="WW-Absatz-Standardschriftart">
    <w:name w:val="WW-Absatz-Standardschriftart"/>
    <w:rsid w:val="00661C07"/>
  </w:style>
  <w:style w:type="character" w:customStyle="1" w:styleId="WW-Absatz-Standardschriftart1">
    <w:name w:val="WW-Absatz-Standardschriftart1"/>
    <w:rsid w:val="00661C07"/>
  </w:style>
  <w:style w:type="character" w:customStyle="1" w:styleId="WW-Absatz-Standardschriftart11">
    <w:name w:val="WW-Absatz-Standardschriftart11"/>
    <w:rsid w:val="00661C07"/>
  </w:style>
  <w:style w:type="character" w:customStyle="1" w:styleId="WW-Absatz-Standardschriftart111">
    <w:name w:val="WW-Absatz-Standardschriftart111"/>
    <w:rsid w:val="00661C07"/>
  </w:style>
  <w:style w:type="character" w:customStyle="1" w:styleId="WW-Absatz-Standardschriftart1111">
    <w:name w:val="WW-Absatz-Standardschriftart1111"/>
    <w:rsid w:val="00661C07"/>
  </w:style>
  <w:style w:type="character" w:customStyle="1" w:styleId="WW-Absatz-Standardschriftart11111">
    <w:name w:val="WW-Absatz-Standardschriftart11111"/>
    <w:rsid w:val="00661C07"/>
  </w:style>
  <w:style w:type="character" w:customStyle="1" w:styleId="Tipodeletrapredefinidodopargrafo1">
    <w:name w:val="Tipo de letra predefinido do parágrafo1"/>
    <w:rsid w:val="00661C07"/>
  </w:style>
  <w:style w:type="character" w:styleId="Lienhypertexte">
    <w:name w:val="Hyperlink"/>
    <w:rsid w:val="00661C07"/>
    <w:rPr>
      <w:color w:val="0000FF"/>
      <w:u w:val="single"/>
    </w:rPr>
  </w:style>
  <w:style w:type="character" w:styleId="Lienhypertextesuivivisit">
    <w:name w:val="FollowedHyperlink"/>
    <w:uiPriority w:val="99"/>
    <w:rsid w:val="00661C07"/>
    <w:rPr>
      <w:color w:val="800080"/>
      <w:u w:val="single"/>
    </w:rPr>
  </w:style>
  <w:style w:type="character" w:customStyle="1" w:styleId="TextodebaloCarcter">
    <w:name w:val="Texto de balão Carácter"/>
    <w:rsid w:val="00661C07"/>
    <w:rPr>
      <w:rFonts w:ascii="Tahoma" w:hAnsi="Tahoma" w:cs="Tahoma"/>
      <w:sz w:val="16"/>
      <w:szCs w:val="16"/>
    </w:rPr>
  </w:style>
  <w:style w:type="character" w:customStyle="1" w:styleId="Refdecomentrio1">
    <w:name w:val="Ref. de comentário1"/>
    <w:rsid w:val="00661C07"/>
    <w:rPr>
      <w:sz w:val="16"/>
      <w:szCs w:val="16"/>
    </w:rPr>
  </w:style>
  <w:style w:type="character" w:customStyle="1" w:styleId="Refdecomentrio2">
    <w:name w:val="Ref. de comentário2"/>
    <w:rsid w:val="00661C07"/>
    <w:rPr>
      <w:sz w:val="16"/>
      <w:szCs w:val="16"/>
    </w:rPr>
  </w:style>
  <w:style w:type="character" w:customStyle="1" w:styleId="TextodecomentrioCarcter">
    <w:name w:val="Texto de comentário Carácter"/>
    <w:rsid w:val="00661C07"/>
    <w:rPr>
      <w:rFonts w:ascii="Calibri" w:eastAsia="Calibri" w:hAnsi="Calibri" w:cs="Calibri"/>
      <w:lang w:val="fr-FR"/>
    </w:rPr>
  </w:style>
  <w:style w:type="character" w:customStyle="1" w:styleId="CommentReference1">
    <w:name w:val="Comment Reference1"/>
    <w:rsid w:val="00661C07"/>
    <w:rPr>
      <w:sz w:val="16"/>
      <w:szCs w:val="16"/>
    </w:rPr>
  </w:style>
  <w:style w:type="character" w:customStyle="1" w:styleId="CommentTextChar">
    <w:name w:val="Comment Text Char"/>
    <w:rsid w:val="00661C07"/>
    <w:rPr>
      <w:rFonts w:ascii="Calibri" w:eastAsia="Calibri" w:hAnsi="Calibri" w:cs="Calibri"/>
      <w:lang w:val="fr-FR"/>
    </w:rPr>
  </w:style>
  <w:style w:type="paragraph" w:customStyle="1" w:styleId="Heading">
    <w:name w:val="Heading"/>
    <w:basedOn w:val="Normal"/>
    <w:next w:val="Corpsdetexte"/>
    <w:rsid w:val="00661C07"/>
    <w:pPr>
      <w:keepNext/>
      <w:spacing w:before="240" w:after="120"/>
    </w:pPr>
    <w:rPr>
      <w:rFonts w:ascii="Arial" w:eastAsia="DejaVu Sans" w:hAnsi="Arial" w:cs="Lohit Hindi"/>
      <w:sz w:val="28"/>
      <w:szCs w:val="28"/>
    </w:rPr>
  </w:style>
  <w:style w:type="paragraph" w:styleId="Corpsdetexte">
    <w:name w:val="Body Text"/>
    <w:basedOn w:val="Normal"/>
    <w:link w:val="CorpsdetexteCar"/>
    <w:rsid w:val="00661C07"/>
    <w:pPr>
      <w:spacing w:after="120"/>
    </w:pPr>
  </w:style>
  <w:style w:type="paragraph" w:styleId="Liste">
    <w:name w:val="List"/>
    <w:basedOn w:val="Corpsdetexte"/>
    <w:rsid w:val="00661C07"/>
    <w:rPr>
      <w:rFonts w:cs="Lohit Hindi"/>
    </w:rPr>
  </w:style>
  <w:style w:type="paragraph" w:customStyle="1" w:styleId="Caption2">
    <w:name w:val="Caption2"/>
    <w:basedOn w:val="Normal"/>
    <w:rsid w:val="00661C07"/>
    <w:pPr>
      <w:suppressLineNumbers/>
      <w:spacing w:before="120" w:after="120"/>
    </w:pPr>
    <w:rPr>
      <w:rFonts w:cs="Lohit Hindi"/>
      <w:i/>
      <w:iCs/>
      <w:sz w:val="24"/>
      <w:szCs w:val="24"/>
    </w:rPr>
  </w:style>
  <w:style w:type="paragraph" w:customStyle="1" w:styleId="Index">
    <w:name w:val="Index"/>
    <w:basedOn w:val="Normal"/>
    <w:rsid w:val="00661C07"/>
    <w:pPr>
      <w:suppressLineNumbers/>
    </w:pPr>
    <w:rPr>
      <w:rFonts w:cs="Lohit Hindi"/>
    </w:rPr>
  </w:style>
  <w:style w:type="paragraph" w:customStyle="1" w:styleId="Caption1">
    <w:name w:val="Caption1"/>
    <w:basedOn w:val="Normal"/>
    <w:rsid w:val="00661C07"/>
    <w:pPr>
      <w:suppressLineNumbers/>
      <w:spacing w:before="120" w:after="120"/>
    </w:pPr>
    <w:rPr>
      <w:rFonts w:cs="Lohit Hindi"/>
      <w:i/>
      <w:iCs/>
      <w:sz w:val="24"/>
      <w:szCs w:val="24"/>
    </w:rPr>
  </w:style>
  <w:style w:type="paragraph" w:customStyle="1" w:styleId="Rvision1">
    <w:name w:val="Révision1"/>
    <w:rsid w:val="00661C07"/>
    <w:pPr>
      <w:suppressAutoHyphens/>
    </w:pPr>
    <w:rPr>
      <w:rFonts w:ascii="Calibri" w:eastAsia="Calibri" w:hAnsi="Calibri" w:cs="Calibri"/>
      <w:sz w:val="22"/>
      <w:szCs w:val="22"/>
      <w:lang w:eastAsia="ar-SA"/>
    </w:rPr>
  </w:style>
  <w:style w:type="paragraph" w:customStyle="1" w:styleId="BalloonText1">
    <w:name w:val="Balloon Text1"/>
    <w:basedOn w:val="Normal"/>
    <w:rsid w:val="00661C07"/>
    <w:pPr>
      <w:spacing w:after="0" w:line="240" w:lineRule="auto"/>
    </w:pPr>
    <w:rPr>
      <w:rFonts w:ascii="Tahoma" w:hAnsi="Tahoma" w:cs="Tahoma"/>
      <w:sz w:val="16"/>
      <w:szCs w:val="16"/>
    </w:rPr>
  </w:style>
  <w:style w:type="paragraph" w:styleId="En-tte">
    <w:name w:val="header"/>
    <w:basedOn w:val="Normal"/>
    <w:link w:val="En-tteCar"/>
    <w:uiPriority w:val="99"/>
    <w:rsid w:val="00661C07"/>
    <w:pPr>
      <w:tabs>
        <w:tab w:val="center" w:pos="4153"/>
        <w:tab w:val="right" w:pos="8306"/>
      </w:tabs>
    </w:pPr>
  </w:style>
  <w:style w:type="paragraph" w:styleId="Pieddepage">
    <w:name w:val="footer"/>
    <w:basedOn w:val="Normal"/>
    <w:link w:val="PieddepageCar"/>
    <w:uiPriority w:val="99"/>
    <w:rsid w:val="00661C07"/>
    <w:pPr>
      <w:tabs>
        <w:tab w:val="center" w:pos="4153"/>
        <w:tab w:val="right" w:pos="8306"/>
      </w:tabs>
    </w:pPr>
  </w:style>
  <w:style w:type="paragraph" w:customStyle="1" w:styleId="Textodecomentrio1">
    <w:name w:val="Texto de comentário1"/>
    <w:basedOn w:val="Normal"/>
    <w:rsid w:val="00661C07"/>
    <w:rPr>
      <w:sz w:val="20"/>
      <w:szCs w:val="20"/>
    </w:rPr>
  </w:style>
  <w:style w:type="paragraph" w:customStyle="1" w:styleId="CommentSubject1">
    <w:name w:val="Comment Subject1"/>
    <w:basedOn w:val="Textodecomentrio1"/>
    <w:next w:val="Textodecomentrio1"/>
    <w:rsid w:val="00661C07"/>
    <w:rPr>
      <w:b/>
      <w:bCs/>
    </w:rPr>
  </w:style>
  <w:style w:type="paragraph" w:customStyle="1" w:styleId="TableContents">
    <w:name w:val="Table Contents"/>
    <w:basedOn w:val="Normal"/>
    <w:rsid w:val="00661C07"/>
    <w:pPr>
      <w:suppressLineNumbers/>
    </w:pPr>
  </w:style>
  <w:style w:type="paragraph" w:customStyle="1" w:styleId="TableHeading">
    <w:name w:val="Table Heading"/>
    <w:basedOn w:val="TableContents"/>
    <w:rsid w:val="00661C07"/>
    <w:pPr>
      <w:jc w:val="center"/>
    </w:pPr>
    <w:rPr>
      <w:b/>
      <w:bCs/>
    </w:rPr>
  </w:style>
  <w:style w:type="paragraph" w:customStyle="1" w:styleId="Textodecomentrio2">
    <w:name w:val="Texto de comentário2"/>
    <w:basedOn w:val="Normal"/>
    <w:rsid w:val="00661C07"/>
    <w:rPr>
      <w:sz w:val="20"/>
      <w:szCs w:val="20"/>
    </w:rPr>
  </w:style>
  <w:style w:type="paragraph" w:customStyle="1" w:styleId="CommentText1">
    <w:name w:val="Comment Text1"/>
    <w:basedOn w:val="Normal"/>
    <w:rsid w:val="00661C07"/>
    <w:rPr>
      <w:rFonts w:cs="Times New Roman"/>
      <w:sz w:val="20"/>
      <w:szCs w:val="20"/>
    </w:rPr>
  </w:style>
  <w:style w:type="paragraph" w:styleId="Textedebulles">
    <w:name w:val="Balloon Text"/>
    <w:basedOn w:val="Normal"/>
    <w:link w:val="TextedebullesCar"/>
    <w:uiPriority w:val="99"/>
    <w:unhideWhenUsed/>
    <w:rsid w:val="003A54E3"/>
    <w:pPr>
      <w:spacing w:after="0" w:line="240" w:lineRule="auto"/>
    </w:pPr>
    <w:rPr>
      <w:rFonts w:ascii="Tahoma" w:hAnsi="Tahoma" w:cs="Times New Roman"/>
      <w:sz w:val="16"/>
      <w:szCs w:val="16"/>
    </w:rPr>
  </w:style>
  <w:style w:type="character" w:customStyle="1" w:styleId="TextedebullesCar">
    <w:name w:val="Texte de bulles Car"/>
    <w:link w:val="Textedebulles"/>
    <w:uiPriority w:val="99"/>
    <w:rsid w:val="003A54E3"/>
    <w:rPr>
      <w:rFonts w:ascii="Tahoma" w:eastAsia="Calibri" w:hAnsi="Tahoma" w:cs="Tahoma"/>
      <w:sz w:val="16"/>
      <w:szCs w:val="16"/>
      <w:lang w:val="fr-FR" w:eastAsia="ar-SA"/>
    </w:rPr>
  </w:style>
  <w:style w:type="character" w:styleId="Marquedecommentaire">
    <w:name w:val="annotation reference"/>
    <w:uiPriority w:val="99"/>
    <w:unhideWhenUsed/>
    <w:rsid w:val="00DA20C6"/>
    <w:rPr>
      <w:sz w:val="16"/>
      <w:szCs w:val="16"/>
    </w:rPr>
  </w:style>
  <w:style w:type="paragraph" w:styleId="Commentaire">
    <w:name w:val="annotation text"/>
    <w:basedOn w:val="Normal"/>
    <w:link w:val="CommentaireCar"/>
    <w:uiPriority w:val="99"/>
    <w:unhideWhenUsed/>
    <w:rsid w:val="00DA20C6"/>
    <w:rPr>
      <w:rFonts w:cs="Times New Roman"/>
      <w:sz w:val="20"/>
      <w:szCs w:val="20"/>
    </w:rPr>
  </w:style>
  <w:style w:type="character" w:customStyle="1" w:styleId="CommentaireCar">
    <w:name w:val="Commentaire Car"/>
    <w:link w:val="Commentaire"/>
    <w:uiPriority w:val="99"/>
    <w:rsid w:val="00DA20C6"/>
    <w:rPr>
      <w:rFonts w:ascii="Calibri" w:eastAsia="Calibri" w:hAnsi="Calibri" w:cs="Calibri"/>
      <w:lang w:val="fr-FR" w:eastAsia="ar-SA"/>
    </w:rPr>
  </w:style>
  <w:style w:type="paragraph" w:styleId="Objetducommentaire">
    <w:name w:val="annotation subject"/>
    <w:basedOn w:val="Commentaire"/>
    <w:next w:val="Commentaire"/>
    <w:link w:val="ObjetducommentaireCar"/>
    <w:uiPriority w:val="99"/>
    <w:unhideWhenUsed/>
    <w:rsid w:val="00DA20C6"/>
    <w:rPr>
      <w:b/>
      <w:bCs/>
    </w:rPr>
  </w:style>
  <w:style w:type="character" w:customStyle="1" w:styleId="ObjetducommentaireCar">
    <w:name w:val="Objet du commentaire Car"/>
    <w:link w:val="Objetducommentaire"/>
    <w:uiPriority w:val="99"/>
    <w:rsid w:val="00DA20C6"/>
    <w:rPr>
      <w:rFonts w:ascii="Calibri" w:eastAsia="Calibri" w:hAnsi="Calibri" w:cs="Calibri"/>
      <w:b/>
      <w:bCs/>
      <w:lang w:val="fr-FR" w:eastAsia="ar-SA"/>
    </w:rPr>
  </w:style>
  <w:style w:type="table" w:styleId="Grilledutableau">
    <w:name w:val="Table Grid"/>
    <w:basedOn w:val="TableauNormal"/>
    <w:uiPriority w:val="59"/>
    <w:rsid w:val="006969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F00D6"/>
    <w:pPr>
      <w:suppressAutoHyphens w:val="0"/>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aragraphedeliste1">
    <w:name w:val="Paragraphe de liste1"/>
    <w:basedOn w:val="Normal"/>
    <w:rsid w:val="00BF7187"/>
    <w:pPr>
      <w:suppressAutoHyphens w:val="0"/>
      <w:spacing w:after="0" w:line="240" w:lineRule="auto"/>
      <w:ind w:left="720"/>
      <w:contextualSpacing/>
      <w:jc w:val="both"/>
    </w:pPr>
    <w:rPr>
      <w:rFonts w:ascii="Times New Roman" w:eastAsia="Times New Roman" w:hAnsi="Times New Roman" w:cs="Times New Roman"/>
      <w:szCs w:val="20"/>
      <w:lang w:eastAsia="fr-FR"/>
    </w:rPr>
  </w:style>
  <w:style w:type="paragraph" w:styleId="Paragraphedeliste">
    <w:name w:val="List Paragraph"/>
    <w:basedOn w:val="Normal"/>
    <w:uiPriority w:val="34"/>
    <w:qFormat/>
    <w:rsid w:val="004A6097"/>
    <w:pPr>
      <w:ind w:left="720"/>
      <w:contextualSpacing/>
    </w:pPr>
  </w:style>
  <w:style w:type="table" w:customStyle="1" w:styleId="Grilledutableau1">
    <w:name w:val="Grille du tableau1"/>
    <w:basedOn w:val="TableauNormal"/>
    <w:next w:val="Grilledutableau"/>
    <w:uiPriority w:val="59"/>
    <w:rsid w:val="00F2494D"/>
    <w:rPr>
      <w:lang w:val="pl-PL"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tedebasdepage">
    <w:name w:val="footnote text"/>
    <w:basedOn w:val="Normal"/>
    <w:link w:val="NotedebasdepageCar"/>
    <w:uiPriority w:val="99"/>
    <w:semiHidden/>
    <w:unhideWhenUsed/>
    <w:rsid w:val="000D3E2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D3E28"/>
    <w:rPr>
      <w:rFonts w:ascii="Calibri" w:eastAsia="Calibri" w:hAnsi="Calibri" w:cs="Calibri"/>
      <w:lang w:eastAsia="ar-SA"/>
    </w:rPr>
  </w:style>
  <w:style w:type="character" w:styleId="Appelnotedebasdep">
    <w:name w:val="footnote reference"/>
    <w:basedOn w:val="Policepardfaut"/>
    <w:uiPriority w:val="99"/>
    <w:semiHidden/>
    <w:unhideWhenUsed/>
    <w:rsid w:val="000D3E28"/>
    <w:rPr>
      <w:vertAlign w:val="superscript"/>
    </w:rPr>
  </w:style>
  <w:style w:type="character" w:customStyle="1" w:styleId="PieddepageCar">
    <w:name w:val="Pied de page Car"/>
    <w:basedOn w:val="Policepardfaut"/>
    <w:link w:val="Pieddepage"/>
    <w:uiPriority w:val="99"/>
    <w:rsid w:val="00555931"/>
    <w:rPr>
      <w:rFonts w:ascii="Calibri" w:eastAsia="Calibri" w:hAnsi="Calibri" w:cs="Calibri"/>
      <w:sz w:val="22"/>
      <w:szCs w:val="22"/>
      <w:lang w:eastAsia="ar-SA"/>
    </w:rPr>
  </w:style>
  <w:style w:type="character" w:customStyle="1" w:styleId="Titre1Car">
    <w:name w:val="Titre 1 Car"/>
    <w:basedOn w:val="Policepardfaut"/>
    <w:link w:val="Titre1"/>
    <w:rsid w:val="00703BC3"/>
    <w:rPr>
      <w:rFonts w:ascii="Arial" w:hAnsi="Arial"/>
      <w:b/>
      <w:sz w:val="36"/>
    </w:rPr>
  </w:style>
  <w:style w:type="character" w:customStyle="1" w:styleId="Titre2Car">
    <w:name w:val="Titre 2 Car"/>
    <w:basedOn w:val="Policepardfaut"/>
    <w:link w:val="Titre2"/>
    <w:rsid w:val="00703BC3"/>
    <w:rPr>
      <w:rFonts w:ascii="Arial" w:hAnsi="Arial"/>
      <w:sz w:val="32"/>
    </w:rPr>
  </w:style>
  <w:style w:type="character" w:customStyle="1" w:styleId="Titre3Car">
    <w:name w:val="Titre 3 Car"/>
    <w:basedOn w:val="Policepardfaut"/>
    <w:link w:val="Titre3"/>
    <w:rsid w:val="00703BC3"/>
    <w:rPr>
      <w:rFonts w:ascii="Arial" w:hAnsi="Arial"/>
      <w:b/>
      <w:sz w:val="24"/>
    </w:rPr>
  </w:style>
  <w:style w:type="character" w:customStyle="1" w:styleId="Titre4Car">
    <w:name w:val="Titre 4 Car"/>
    <w:basedOn w:val="Policepardfaut"/>
    <w:link w:val="Titre4"/>
    <w:rsid w:val="00703BC3"/>
    <w:rPr>
      <w:rFonts w:ascii="Arial" w:hAnsi="Arial"/>
      <w:sz w:val="22"/>
    </w:rPr>
  </w:style>
  <w:style w:type="character" w:customStyle="1" w:styleId="Titre5Car">
    <w:name w:val="Titre 5 Car"/>
    <w:basedOn w:val="Policepardfaut"/>
    <w:link w:val="Titre5"/>
    <w:rsid w:val="00703BC3"/>
    <w:rPr>
      <w:b/>
      <w:i/>
      <w:sz w:val="22"/>
    </w:rPr>
  </w:style>
  <w:style w:type="character" w:customStyle="1" w:styleId="En-tteCar">
    <w:name w:val="En-tête Car"/>
    <w:basedOn w:val="Policepardfaut"/>
    <w:link w:val="En-tte"/>
    <w:uiPriority w:val="99"/>
    <w:locked/>
    <w:rsid w:val="00703BC3"/>
    <w:rPr>
      <w:rFonts w:ascii="Calibri" w:eastAsia="Calibri" w:hAnsi="Calibri" w:cs="Calibri"/>
      <w:sz w:val="22"/>
      <w:szCs w:val="22"/>
      <w:lang w:eastAsia="ar-SA"/>
    </w:rPr>
  </w:style>
  <w:style w:type="paragraph" w:styleId="TM1">
    <w:name w:val="toc 1"/>
    <w:basedOn w:val="Normal"/>
    <w:next w:val="Normal"/>
    <w:autoRedefine/>
    <w:semiHidden/>
    <w:rsid w:val="00703BC3"/>
    <w:pPr>
      <w:tabs>
        <w:tab w:val="right" w:leader="dot" w:pos="8222"/>
      </w:tabs>
      <w:suppressAutoHyphens w:val="0"/>
      <w:spacing w:before="240" w:after="60" w:line="240" w:lineRule="auto"/>
      <w:ind w:left="680" w:right="851" w:hanging="340"/>
      <w:jc w:val="both"/>
    </w:pPr>
    <w:rPr>
      <w:rFonts w:ascii="Arial" w:eastAsia="Times New Roman" w:hAnsi="Arial" w:cs="Times New Roman"/>
      <w:b/>
      <w:caps/>
      <w:sz w:val="24"/>
      <w:szCs w:val="20"/>
      <w:lang w:eastAsia="fr-FR"/>
    </w:rPr>
  </w:style>
  <w:style w:type="paragraph" w:styleId="TM2">
    <w:name w:val="toc 2"/>
    <w:basedOn w:val="Normal"/>
    <w:next w:val="Normal"/>
    <w:autoRedefine/>
    <w:semiHidden/>
    <w:rsid w:val="00703BC3"/>
    <w:pPr>
      <w:tabs>
        <w:tab w:val="right" w:leader="dot" w:pos="8222"/>
      </w:tabs>
      <w:suppressAutoHyphens w:val="0"/>
      <w:spacing w:after="60" w:line="240" w:lineRule="auto"/>
      <w:ind w:left="1134" w:right="851" w:hanging="397"/>
    </w:pPr>
    <w:rPr>
      <w:rFonts w:ascii="Arial" w:eastAsia="Times New Roman" w:hAnsi="Arial" w:cs="Times New Roman"/>
      <w:caps/>
      <w:sz w:val="20"/>
      <w:szCs w:val="20"/>
      <w:lang w:eastAsia="fr-FR"/>
    </w:rPr>
  </w:style>
  <w:style w:type="paragraph" w:styleId="TM3">
    <w:name w:val="toc 3"/>
    <w:basedOn w:val="Normal"/>
    <w:next w:val="Normal"/>
    <w:autoRedefine/>
    <w:semiHidden/>
    <w:rsid w:val="00703BC3"/>
    <w:pPr>
      <w:tabs>
        <w:tab w:val="right" w:leader="dot" w:pos="8222"/>
      </w:tabs>
      <w:suppressAutoHyphens w:val="0"/>
      <w:spacing w:after="60" w:line="240" w:lineRule="auto"/>
      <w:ind w:left="1871" w:right="851" w:hanging="567"/>
    </w:pPr>
    <w:rPr>
      <w:rFonts w:ascii="Arial" w:eastAsia="Times New Roman" w:hAnsi="Arial" w:cs="Times New Roman"/>
      <w:b/>
      <w:sz w:val="20"/>
      <w:szCs w:val="20"/>
      <w:lang w:eastAsia="fr-FR"/>
    </w:rPr>
  </w:style>
  <w:style w:type="paragraph" w:styleId="TM4">
    <w:name w:val="toc 4"/>
    <w:basedOn w:val="Normal"/>
    <w:next w:val="Normal"/>
    <w:autoRedefine/>
    <w:semiHidden/>
    <w:rsid w:val="00703BC3"/>
    <w:pPr>
      <w:tabs>
        <w:tab w:val="right" w:leader="dot" w:pos="8222"/>
      </w:tabs>
      <w:suppressAutoHyphens w:val="0"/>
      <w:spacing w:after="60" w:line="240" w:lineRule="auto"/>
      <w:ind w:left="2552" w:right="851" w:hanging="624"/>
    </w:pPr>
    <w:rPr>
      <w:rFonts w:ascii="Times New Roman" w:eastAsia="Times New Roman" w:hAnsi="Times New Roman" w:cs="Times New Roman"/>
      <w:sz w:val="20"/>
      <w:szCs w:val="20"/>
      <w:lang w:eastAsia="fr-FR"/>
    </w:rPr>
  </w:style>
  <w:style w:type="paragraph" w:styleId="TM5">
    <w:name w:val="toc 5"/>
    <w:basedOn w:val="Normal"/>
    <w:next w:val="Normal"/>
    <w:autoRedefine/>
    <w:semiHidden/>
    <w:rsid w:val="00703BC3"/>
    <w:pPr>
      <w:tabs>
        <w:tab w:val="right" w:leader="dot" w:pos="8222"/>
      </w:tabs>
      <w:suppressAutoHyphens w:val="0"/>
      <w:spacing w:after="0" w:line="240" w:lineRule="auto"/>
      <w:ind w:left="2381" w:right="851" w:hanging="113"/>
    </w:pPr>
    <w:rPr>
      <w:rFonts w:ascii="Times New Roman" w:eastAsia="Times New Roman" w:hAnsi="Times New Roman" w:cs="Times New Roman"/>
      <w:sz w:val="20"/>
      <w:szCs w:val="20"/>
      <w:lang w:eastAsia="fr-FR"/>
    </w:rPr>
  </w:style>
  <w:style w:type="paragraph" w:styleId="Lgende">
    <w:name w:val="caption"/>
    <w:basedOn w:val="Normal"/>
    <w:next w:val="Normal"/>
    <w:qFormat/>
    <w:rsid w:val="00703BC3"/>
    <w:pPr>
      <w:suppressAutoHyphens w:val="0"/>
      <w:spacing w:after="0" w:line="240" w:lineRule="auto"/>
      <w:jc w:val="both"/>
    </w:pPr>
    <w:rPr>
      <w:rFonts w:ascii="Arial" w:eastAsia="Times New Roman" w:hAnsi="Arial" w:cs="Times New Roman"/>
      <w:b/>
      <w:sz w:val="20"/>
      <w:szCs w:val="20"/>
      <w:lang w:eastAsia="fr-FR"/>
    </w:rPr>
  </w:style>
  <w:style w:type="paragraph" w:styleId="Titre">
    <w:name w:val="Title"/>
    <w:basedOn w:val="Normal"/>
    <w:next w:val="Normal"/>
    <w:link w:val="TitreCar"/>
    <w:autoRedefine/>
    <w:qFormat/>
    <w:rsid w:val="00703BC3"/>
    <w:pPr>
      <w:pBdr>
        <w:bottom w:val="single" w:sz="8" w:space="4" w:color="4F81BD"/>
      </w:pBdr>
      <w:suppressAutoHyphens w:val="0"/>
      <w:spacing w:after="300" w:line="240" w:lineRule="auto"/>
      <w:contextualSpacing/>
      <w:jc w:val="both"/>
    </w:pPr>
    <w:rPr>
      <w:rFonts w:ascii="Arial" w:eastAsia="Times New Roman" w:hAnsi="Arial" w:cs="Times New Roman"/>
      <w:color w:val="17365D"/>
      <w:spacing w:val="5"/>
      <w:kern w:val="28"/>
      <w:sz w:val="52"/>
      <w:szCs w:val="52"/>
      <w:lang w:eastAsia="fr-FR"/>
    </w:rPr>
  </w:style>
  <w:style w:type="character" w:customStyle="1" w:styleId="TitreCar">
    <w:name w:val="Titre Car"/>
    <w:basedOn w:val="Policepardfaut"/>
    <w:link w:val="Titre"/>
    <w:rsid w:val="00703BC3"/>
    <w:rPr>
      <w:rFonts w:ascii="Arial" w:hAnsi="Arial"/>
      <w:color w:val="17365D"/>
      <w:spacing w:val="5"/>
      <w:kern w:val="28"/>
      <w:sz w:val="52"/>
      <w:szCs w:val="52"/>
    </w:rPr>
  </w:style>
  <w:style w:type="character" w:customStyle="1" w:styleId="TextedebullesCar1">
    <w:name w:val="Texte de bulles Car1"/>
    <w:basedOn w:val="Policepardfaut"/>
    <w:locked/>
    <w:rsid w:val="00703BC3"/>
    <w:rPr>
      <w:rFonts w:ascii="Tahoma" w:hAnsi="Tahoma" w:cs="Tahoma"/>
      <w:sz w:val="16"/>
      <w:szCs w:val="16"/>
    </w:rPr>
  </w:style>
  <w:style w:type="character" w:customStyle="1" w:styleId="CorpsdetexteCar">
    <w:name w:val="Corps de texte Car"/>
    <w:basedOn w:val="Policepardfaut"/>
    <w:link w:val="Corpsdetexte"/>
    <w:rsid w:val="00703BC3"/>
    <w:rPr>
      <w:rFonts w:ascii="Calibri" w:eastAsia="Calibri" w:hAnsi="Calibri" w:cs="Calibri"/>
      <w:sz w:val="22"/>
      <w:szCs w:val="22"/>
      <w:lang w:eastAsia="ar-SA"/>
    </w:rPr>
  </w:style>
  <w:style w:type="paragraph" w:customStyle="1" w:styleId="Default">
    <w:name w:val="Default"/>
    <w:rsid w:val="00703BC3"/>
    <w:pPr>
      <w:autoSpaceDE w:val="0"/>
      <w:autoSpaceDN w:val="0"/>
      <w:adjustRightInd w:val="0"/>
    </w:pPr>
    <w:rPr>
      <w:color w:val="000000"/>
      <w:sz w:val="24"/>
      <w:szCs w:val="24"/>
    </w:rPr>
  </w:style>
  <w:style w:type="paragraph" w:customStyle="1" w:styleId="nonvalide">
    <w:name w:val="non valide"/>
    <w:basedOn w:val="Normal"/>
    <w:link w:val="nonvalideCar"/>
    <w:qFormat/>
    <w:rsid w:val="00703BC3"/>
    <w:pPr>
      <w:suppressAutoHyphens w:val="0"/>
      <w:spacing w:after="60" w:line="240" w:lineRule="auto"/>
    </w:pPr>
    <w:rPr>
      <w:rFonts w:ascii="Times New Roman" w:eastAsia="Times New Roman" w:hAnsi="Times New Roman" w:cs="Times New Roman"/>
      <w:color w:val="FF0000"/>
      <w:sz w:val="20"/>
      <w:szCs w:val="24"/>
      <w:lang w:eastAsia="fr-FR"/>
    </w:rPr>
  </w:style>
  <w:style w:type="character" w:customStyle="1" w:styleId="nonvalideCar">
    <w:name w:val="non valide Car"/>
    <w:basedOn w:val="Policepardfaut"/>
    <w:link w:val="nonvalide"/>
    <w:rsid w:val="00703BC3"/>
    <w:rPr>
      <w:color w:val="FF0000"/>
      <w:szCs w:val="24"/>
    </w:rPr>
  </w:style>
  <w:style w:type="paragraph" w:customStyle="1" w:styleId="1">
    <w:name w:val="1"/>
    <w:basedOn w:val="Normal"/>
    <w:link w:val="1Car"/>
    <w:qFormat/>
    <w:rsid w:val="00703BC3"/>
    <w:pPr>
      <w:suppressAutoHyphens w:val="0"/>
      <w:spacing w:after="60"/>
    </w:pPr>
    <w:rPr>
      <w:rFonts w:asciiTheme="minorHAnsi" w:eastAsiaTheme="minorHAnsi" w:hAnsiTheme="minorHAnsi" w:cstheme="minorBidi"/>
      <w:sz w:val="20"/>
      <w:szCs w:val="24"/>
      <w:lang w:eastAsia="en-US"/>
    </w:rPr>
  </w:style>
  <w:style w:type="paragraph" w:customStyle="1" w:styleId="ok">
    <w:name w:val="ok"/>
    <w:basedOn w:val="nonvalide"/>
    <w:link w:val="okCar"/>
    <w:qFormat/>
    <w:rsid w:val="00703BC3"/>
    <w:rPr>
      <w:color w:val="008000"/>
    </w:rPr>
  </w:style>
  <w:style w:type="character" w:customStyle="1" w:styleId="1Car">
    <w:name w:val="1 Car"/>
    <w:basedOn w:val="Policepardfaut"/>
    <w:link w:val="1"/>
    <w:rsid w:val="00703BC3"/>
    <w:rPr>
      <w:rFonts w:asciiTheme="minorHAnsi" w:eastAsiaTheme="minorHAnsi" w:hAnsiTheme="minorHAnsi" w:cstheme="minorBidi"/>
      <w:szCs w:val="24"/>
      <w:lang w:eastAsia="en-US"/>
    </w:rPr>
  </w:style>
  <w:style w:type="character" w:customStyle="1" w:styleId="okCar">
    <w:name w:val="ok Car"/>
    <w:basedOn w:val="nonvalideCar"/>
    <w:link w:val="ok"/>
    <w:rsid w:val="00703BC3"/>
    <w:rPr>
      <w:color w:val="008000"/>
      <w:szCs w:val="24"/>
    </w:rPr>
  </w:style>
  <w:style w:type="paragraph" w:styleId="Rvision">
    <w:name w:val="Revision"/>
    <w:hidden/>
    <w:uiPriority w:val="99"/>
    <w:semiHidden/>
    <w:rsid w:val="00703BC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113164">
      <w:bodyDiv w:val="1"/>
      <w:marLeft w:val="0"/>
      <w:marRight w:val="0"/>
      <w:marTop w:val="0"/>
      <w:marBottom w:val="0"/>
      <w:divBdr>
        <w:top w:val="none" w:sz="0" w:space="0" w:color="auto"/>
        <w:left w:val="none" w:sz="0" w:space="0" w:color="auto"/>
        <w:bottom w:val="none" w:sz="0" w:space="0" w:color="auto"/>
        <w:right w:val="none" w:sz="0" w:space="0" w:color="auto"/>
      </w:divBdr>
    </w:div>
    <w:div w:id="323319905">
      <w:bodyDiv w:val="1"/>
      <w:marLeft w:val="0"/>
      <w:marRight w:val="0"/>
      <w:marTop w:val="0"/>
      <w:marBottom w:val="0"/>
      <w:divBdr>
        <w:top w:val="none" w:sz="0" w:space="0" w:color="auto"/>
        <w:left w:val="none" w:sz="0" w:space="0" w:color="auto"/>
        <w:bottom w:val="none" w:sz="0" w:space="0" w:color="auto"/>
        <w:right w:val="none" w:sz="0" w:space="0" w:color="auto"/>
      </w:divBdr>
    </w:div>
    <w:div w:id="591742469">
      <w:bodyDiv w:val="1"/>
      <w:marLeft w:val="0"/>
      <w:marRight w:val="0"/>
      <w:marTop w:val="0"/>
      <w:marBottom w:val="0"/>
      <w:divBdr>
        <w:top w:val="none" w:sz="0" w:space="0" w:color="auto"/>
        <w:left w:val="none" w:sz="0" w:space="0" w:color="auto"/>
        <w:bottom w:val="none" w:sz="0" w:space="0" w:color="auto"/>
        <w:right w:val="none" w:sz="0" w:space="0" w:color="auto"/>
      </w:divBdr>
    </w:div>
    <w:div w:id="814638814">
      <w:bodyDiv w:val="1"/>
      <w:marLeft w:val="0"/>
      <w:marRight w:val="0"/>
      <w:marTop w:val="0"/>
      <w:marBottom w:val="0"/>
      <w:divBdr>
        <w:top w:val="none" w:sz="0" w:space="0" w:color="auto"/>
        <w:left w:val="none" w:sz="0" w:space="0" w:color="auto"/>
        <w:bottom w:val="none" w:sz="0" w:space="0" w:color="auto"/>
        <w:right w:val="none" w:sz="0" w:space="0" w:color="auto"/>
      </w:divBdr>
      <w:divsChild>
        <w:div w:id="1991590070">
          <w:marLeft w:val="0"/>
          <w:marRight w:val="0"/>
          <w:marTop w:val="0"/>
          <w:marBottom w:val="0"/>
          <w:divBdr>
            <w:top w:val="none" w:sz="0" w:space="0" w:color="auto"/>
            <w:left w:val="none" w:sz="0" w:space="0" w:color="auto"/>
            <w:bottom w:val="none" w:sz="0" w:space="0" w:color="auto"/>
            <w:right w:val="none" w:sz="0" w:space="0" w:color="auto"/>
          </w:divBdr>
          <w:divsChild>
            <w:div w:id="1432237353">
              <w:marLeft w:val="0"/>
              <w:marRight w:val="0"/>
              <w:marTop w:val="0"/>
              <w:marBottom w:val="0"/>
              <w:divBdr>
                <w:top w:val="none" w:sz="0" w:space="0" w:color="auto"/>
                <w:left w:val="none" w:sz="0" w:space="0" w:color="auto"/>
                <w:bottom w:val="none" w:sz="0" w:space="0" w:color="auto"/>
                <w:right w:val="none" w:sz="0" w:space="0" w:color="auto"/>
              </w:divBdr>
              <w:divsChild>
                <w:div w:id="801776094">
                  <w:marLeft w:val="0"/>
                  <w:marRight w:val="0"/>
                  <w:marTop w:val="0"/>
                  <w:marBottom w:val="0"/>
                  <w:divBdr>
                    <w:top w:val="none" w:sz="0" w:space="0" w:color="auto"/>
                    <w:left w:val="none" w:sz="0" w:space="0" w:color="auto"/>
                    <w:bottom w:val="none" w:sz="0" w:space="0" w:color="auto"/>
                    <w:right w:val="none" w:sz="0" w:space="0" w:color="auto"/>
                  </w:divBdr>
                  <w:divsChild>
                    <w:div w:id="873733870">
                      <w:marLeft w:val="0"/>
                      <w:marRight w:val="0"/>
                      <w:marTop w:val="0"/>
                      <w:marBottom w:val="0"/>
                      <w:divBdr>
                        <w:top w:val="none" w:sz="0" w:space="0" w:color="auto"/>
                        <w:left w:val="none" w:sz="0" w:space="0" w:color="auto"/>
                        <w:bottom w:val="none" w:sz="0" w:space="0" w:color="auto"/>
                        <w:right w:val="none" w:sz="0" w:space="0" w:color="auto"/>
                      </w:divBdr>
                      <w:divsChild>
                        <w:div w:id="2143961544">
                          <w:marLeft w:val="0"/>
                          <w:marRight w:val="0"/>
                          <w:marTop w:val="0"/>
                          <w:marBottom w:val="0"/>
                          <w:divBdr>
                            <w:top w:val="none" w:sz="0" w:space="0" w:color="auto"/>
                            <w:left w:val="none" w:sz="0" w:space="0" w:color="auto"/>
                            <w:bottom w:val="none" w:sz="0" w:space="0" w:color="auto"/>
                            <w:right w:val="none" w:sz="0" w:space="0" w:color="auto"/>
                          </w:divBdr>
                          <w:divsChild>
                            <w:div w:id="655570881">
                              <w:marLeft w:val="0"/>
                              <w:marRight w:val="0"/>
                              <w:marTop w:val="0"/>
                              <w:marBottom w:val="0"/>
                              <w:divBdr>
                                <w:top w:val="none" w:sz="0" w:space="0" w:color="auto"/>
                                <w:left w:val="none" w:sz="0" w:space="0" w:color="auto"/>
                                <w:bottom w:val="none" w:sz="0" w:space="0" w:color="auto"/>
                                <w:right w:val="none" w:sz="0" w:space="0" w:color="auto"/>
                              </w:divBdr>
                              <w:divsChild>
                                <w:div w:id="379281849">
                                  <w:marLeft w:val="0"/>
                                  <w:marRight w:val="0"/>
                                  <w:marTop w:val="0"/>
                                  <w:marBottom w:val="0"/>
                                  <w:divBdr>
                                    <w:top w:val="none" w:sz="0" w:space="0" w:color="auto"/>
                                    <w:left w:val="none" w:sz="0" w:space="0" w:color="auto"/>
                                    <w:bottom w:val="none" w:sz="0" w:space="0" w:color="auto"/>
                                    <w:right w:val="none" w:sz="0" w:space="0" w:color="auto"/>
                                  </w:divBdr>
                                  <w:divsChild>
                                    <w:div w:id="1511797857">
                                      <w:marLeft w:val="0"/>
                                      <w:marRight w:val="0"/>
                                      <w:marTop w:val="0"/>
                                      <w:marBottom w:val="0"/>
                                      <w:divBdr>
                                        <w:top w:val="none" w:sz="0" w:space="0" w:color="auto"/>
                                        <w:left w:val="none" w:sz="0" w:space="0" w:color="auto"/>
                                        <w:bottom w:val="none" w:sz="0" w:space="0" w:color="auto"/>
                                        <w:right w:val="none" w:sz="0" w:space="0" w:color="auto"/>
                                      </w:divBdr>
                                      <w:divsChild>
                                        <w:div w:id="21785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1657384">
      <w:bodyDiv w:val="1"/>
      <w:marLeft w:val="0"/>
      <w:marRight w:val="0"/>
      <w:marTop w:val="0"/>
      <w:marBottom w:val="0"/>
      <w:divBdr>
        <w:top w:val="none" w:sz="0" w:space="0" w:color="auto"/>
        <w:left w:val="none" w:sz="0" w:space="0" w:color="auto"/>
        <w:bottom w:val="none" w:sz="0" w:space="0" w:color="auto"/>
        <w:right w:val="none" w:sz="0" w:space="0" w:color="auto"/>
      </w:divBdr>
    </w:div>
    <w:div w:id="1109011703">
      <w:bodyDiv w:val="1"/>
      <w:marLeft w:val="0"/>
      <w:marRight w:val="0"/>
      <w:marTop w:val="0"/>
      <w:marBottom w:val="0"/>
      <w:divBdr>
        <w:top w:val="none" w:sz="0" w:space="0" w:color="auto"/>
        <w:left w:val="none" w:sz="0" w:space="0" w:color="auto"/>
        <w:bottom w:val="none" w:sz="0" w:space="0" w:color="auto"/>
        <w:right w:val="none" w:sz="0" w:space="0" w:color="auto"/>
      </w:divBdr>
    </w:div>
    <w:div w:id="1420520350">
      <w:bodyDiv w:val="1"/>
      <w:marLeft w:val="0"/>
      <w:marRight w:val="0"/>
      <w:marTop w:val="0"/>
      <w:marBottom w:val="0"/>
      <w:divBdr>
        <w:top w:val="none" w:sz="0" w:space="0" w:color="auto"/>
        <w:left w:val="none" w:sz="0" w:space="0" w:color="auto"/>
        <w:bottom w:val="none" w:sz="0" w:space="0" w:color="auto"/>
        <w:right w:val="none" w:sz="0" w:space="0" w:color="auto"/>
      </w:divBdr>
    </w:div>
    <w:div w:id="2064256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9B7F4C-ED1D-44E0-84D9-B07B2815C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19</Pages>
  <Words>4577</Words>
  <Characters>25175</Characters>
  <Application>Microsoft Office Word</Application>
  <DocSecurity>0</DocSecurity>
  <Lines>209</Lines>
  <Paragraphs>59</Paragraphs>
  <ScaleCrop>false</ScaleCrop>
  <HeadingPairs>
    <vt:vector size="4" baseType="variant">
      <vt:variant>
        <vt:lpstr>Titre</vt:lpstr>
      </vt:variant>
      <vt:variant>
        <vt:i4>1</vt:i4>
      </vt:variant>
      <vt:variant>
        <vt:lpstr>Tytuł</vt:lpstr>
      </vt:variant>
      <vt:variant>
        <vt:i4>1</vt:i4>
      </vt:variant>
    </vt:vector>
  </HeadingPairs>
  <TitlesOfParts>
    <vt:vector size="2" baseType="lpstr">
      <vt:lpstr/>
      <vt:lpstr/>
    </vt:vector>
  </TitlesOfParts>
  <Company>ISP</Company>
  <LinksUpToDate>false</LinksUpToDate>
  <CharactersWithSpaces>29693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 - ACAM</dc:creator>
  <cp:lastModifiedBy>KIPRE Rachel (UA 2718)</cp:lastModifiedBy>
  <cp:revision>4</cp:revision>
  <cp:lastPrinted>2016-06-29T10:24:00Z</cp:lastPrinted>
  <dcterms:created xsi:type="dcterms:W3CDTF">2024-03-12T12:35:00Z</dcterms:created>
  <dcterms:modified xsi:type="dcterms:W3CDTF">2024-10-15T14:04:00Z</dcterms:modified>
</cp:coreProperties>
</file>