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5A763A" w14:textId="77777777" w:rsidR="00AF1D16" w:rsidRPr="00C50227" w:rsidRDefault="00AF1D16" w:rsidP="007A337E">
      <w:pPr>
        <w:rPr>
          <w:rFonts w:ascii="Times New Roman" w:hAnsi="Times New Roman" w:cs="Times New Roman"/>
          <w:b/>
          <w:sz w:val="20"/>
        </w:rPr>
      </w:pPr>
      <w:r w:rsidRPr="00C50227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369B0102" wp14:editId="738278A0">
            <wp:extent cx="1129336" cy="1009015"/>
            <wp:effectExtent l="19050" t="0" r="0" b="0"/>
            <wp:docPr id="5" name="Image 0" descr="logo-ACP-taille-norm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logo-ACP-taille-normal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336" cy="100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23BA31" w14:textId="77777777" w:rsidR="00AF1D16" w:rsidRPr="00C50227" w:rsidDel="00160A5F" w:rsidRDefault="00AF1D16" w:rsidP="00AF1D16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C50227" w:rsidDel="00160A5F">
        <w:rPr>
          <w:rFonts w:ascii="Times New Roman" w:hAnsi="Times New Roman" w:cs="Times New Roman"/>
          <w:b/>
          <w:color w:val="003B8E"/>
          <w:sz w:val="32"/>
          <w:szCs w:val="32"/>
        </w:rPr>
        <w:t>Guide méthodologique</w:t>
      </w:r>
    </w:p>
    <w:p w14:paraId="08632DB4" w14:textId="5646DA24" w:rsidR="00AF1D16" w:rsidRPr="00C50227" w:rsidRDefault="00AF1D16" w:rsidP="00AF1D16">
      <w:pPr>
        <w:jc w:val="center"/>
        <w:rPr>
          <w:rFonts w:ascii="Times New Roman" w:hAnsi="Times New Roman" w:cs="Times New Roman"/>
          <w:b/>
          <w:color w:val="003B8E"/>
          <w:sz w:val="28"/>
          <w:szCs w:val="32"/>
        </w:rPr>
      </w:pPr>
      <w:r w:rsidRPr="00C50227">
        <w:rPr>
          <w:rFonts w:ascii="Times New Roman" w:hAnsi="Times New Roman" w:cs="Times New Roman"/>
          <w:b/>
          <w:color w:val="003B8E"/>
          <w:sz w:val="28"/>
          <w:szCs w:val="32"/>
        </w:rPr>
        <w:t>Modèle des états « </w:t>
      </w:r>
      <w:r w:rsidR="007141EA" w:rsidRPr="00C50227">
        <w:rPr>
          <w:rFonts w:ascii="Times New Roman" w:hAnsi="Times New Roman" w:cs="Times New Roman"/>
          <w:b/>
          <w:color w:val="003B8E"/>
          <w:sz w:val="28"/>
          <w:szCs w:val="32"/>
        </w:rPr>
        <w:t>Représentation des engagements réglementés</w:t>
      </w:r>
      <w:r w:rsidRPr="00C50227">
        <w:rPr>
          <w:rFonts w:ascii="Times New Roman" w:hAnsi="Times New Roman" w:cs="Times New Roman"/>
          <w:b/>
          <w:color w:val="003B8E"/>
          <w:sz w:val="28"/>
          <w:szCs w:val="32"/>
        </w:rPr>
        <w:t> » (RP</w:t>
      </w:r>
      <w:r w:rsidR="007141EA" w:rsidRPr="00C50227">
        <w:rPr>
          <w:rFonts w:ascii="Times New Roman" w:hAnsi="Times New Roman" w:cs="Times New Roman"/>
          <w:b/>
          <w:color w:val="003B8E"/>
          <w:sz w:val="28"/>
          <w:szCs w:val="32"/>
        </w:rPr>
        <w:t>X.41</w:t>
      </w:r>
      <w:r w:rsidRPr="00C50227">
        <w:rPr>
          <w:rFonts w:ascii="Times New Roman" w:hAnsi="Times New Roman" w:cs="Times New Roman"/>
          <w:b/>
          <w:color w:val="003B8E"/>
          <w:sz w:val="28"/>
          <w:szCs w:val="32"/>
        </w:rPr>
        <w:t>.0X.01) :</w:t>
      </w:r>
    </w:p>
    <w:p w14:paraId="1517B8E2" w14:textId="77777777" w:rsidR="00AF1D16" w:rsidRPr="00C50227" w:rsidRDefault="00AF1D16" w:rsidP="00AF1D16">
      <w:pPr>
        <w:rPr>
          <w:rFonts w:ascii="Times New Roman" w:hAnsi="Times New Roman" w:cs="Times New Roman"/>
          <w:b/>
          <w:color w:val="003B8E"/>
          <w:szCs w:val="32"/>
        </w:rPr>
      </w:pPr>
    </w:p>
    <w:p w14:paraId="06AAB089" w14:textId="0EBD1914" w:rsidR="00AF1D16" w:rsidRPr="00C50227" w:rsidRDefault="00AF1D16" w:rsidP="00AF1D16">
      <w:pPr>
        <w:rPr>
          <w:rFonts w:ascii="Times New Roman" w:hAnsi="Times New Roman" w:cs="Times New Roman"/>
          <w:b/>
          <w:color w:val="003B8E"/>
          <w:szCs w:val="32"/>
        </w:rPr>
      </w:pPr>
      <w:r w:rsidRPr="00C50227">
        <w:rPr>
          <w:rFonts w:ascii="Times New Roman" w:hAnsi="Times New Roman" w:cs="Times New Roman"/>
          <w:b/>
          <w:color w:val="003B8E"/>
          <w:szCs w:val="32"/>
        </w:rPr>
        <w:t>- « </w:t>
      </w:r>
      <w:r w:rsidR="007141EA" w:rsidRPr="00C50227">
        <w:rPr>
          <w:rFonts w:ascii="Times New Roman" w:hAnsi="Times New Roman" w:cs="Times New Roman"/>
          <w:b/>
          <w:color w:val="003B8E"/>
          <w:szCs w:val="32"/>
        </w:rPr>
        <w:t>Récapitulatif » (RP.41</w:t>
      </w:r>
      <w:r w:rsidRPr="00C50227">
        <w:rPr>
          <w:rFonts w:ascii="Times New Roman" w:hAnsi="Times New Roman" w:cs="Times New Roman"/>
          <w:b/>
          <w:color w:val="003B8E"/>
          <w:szCs w:val="32"/>
        </w:rPr>
        <w:t>.01.01)</w:t>
      </w:r>
    </w:p>
    <w:p w14:paraId="2AC382C0" w14:textId="58686710" w:rsidR="00AF1D16" w:rsidRPr="00C50227" w:rsidRDefault="00AF1D16" w:rsidP="00AF1D16">
      <w:pPr>
        <w:rPr>
          <w:rFonts w:ascii="Times New Roman" w:hAnsi="Times New Roman" w:cs="Times New Roman"/>
          <w:b/>
          <w:color w:val="003B8E"/>
          <w:szCs w:val="32"/>
        </w:rPr>
      </w:pPr>
      <w:r w:rsidRPr="00C50227">
        <w:rPr>
          <w:rFonts w:ascii="Times New Roman" w:hAnsi="Times New Roman" w:cs="Times New Roman"/>
          <w:b/>
          <w:color w:val="003B8E"/>
          <w:szCs w:val="32"/>
        </w:rPr>
        <w:t>- « </w:t>
      </w:r>
      <w:r w:rsidR="007141EA" w:rsidRPr="00C50227">
        <w:rPr>
          <w:rFonts w:ascii="Times New Roman" w:hAnsi="Times New Roman" w:cs="Times New Roman"/>
          <w:b/>
          <w:color w:val="003B8E"/>
          <w:szCs w:val="32"/>
        </w:rPr>
        <w:t>Fonds général</w:t>
      </w:r>
      <w:r w:rsidRPr="00C50227">
        <w:rPr>
          <w:rFonts w:ascii="Times New Roman" w:hAnsi="Times New Roman" w:cs="Times New Roman"/>
          <w:b/>
          <w:color w:val="003B8E"/>
          <w:szCs w:val="32"/>
        </w:rPr>
        <w:t> » (RP</w:t>
      </w:r>
      <w:r w:rsidR="007141EA" w:rsidRPr="00C50227">
        <w:rPr>
          <w:rFonts w:ascii="Times New Roman" w:hAnsi="Times New Roman" w:cs="Times New Roman"/>
          <w:b/>
          <w:color w:val="003B8E"/>
          <w:szCs w:val="32"/>
        </w:rPr>
        <w:t>G.41</w:t>
      </w:r>
      <w:r w:rsidRPr="00C50227">
        <w:rPr>
          <w:rFonts w:ascii="Times New Roman" w:hAnsi="Times New Roman" w:cs="Times New Roman"/>
          <w:b/>
          <w:color w:val="003B8E"/>
          <w:szCs w:val="32"/>
        </w:rPr>
        <w:t>.02.01)</w:t>
      </w:r>
    </w:p>
    <w:p w14:paraId="3057B8A5" w14:textId="0657A760" w:rsidR="00AF1D16" w:rsidRPr="00C50227" w:rsidRDefault="00AF1D16" w:rsidP="00AF1D16">
      <w:pPr>
        <w:rPr>
          <w:rFonts w:ascii="Times New Roman" w:hAnsi="Times New Roman" w:cs="Times New Roman"/>
          <w:b/>
          <w:color w:val="003B8E"/>
          <w:szCs w:val="32"/>
        </w:rPr>
      </w:pPr>
      <w:r w:rsidRPr="00C50227">
        <w:rPr>
          <w:rFonts w:ascii="Times New Roman" w:hAnsi="Times New Roman" w:cs="Times New Roman"/>
          <w:b/>
          <w:color w:val="003B8E"/>
          <w:szCs w:val="32"/>
        </w:rPr>
        <w:t>- « </w:t>
      </w:r>
      <w:r w:rsidR="00D06D43" w:rsidRPr="00C50227">
        <w:rPr>
          <w:rFonts w:ascii="Times New Roman" w:hAnsi="Times New Roman" w:cs="Times New Roman"/>
          <w:b/>
          <w:color w:val="003B8E"/>
          <w:szCs w:val="32"/>
        </w:rPr>
        <w:t>P</w:t>
      </w:r>
      <w:r w:rsidR="007141EA" w:rsidRPr="00C50227">
        <w:rPr>
          <w:rFonts w:ascii="Times New Roman" w:hAnsi="Times New Roman" w:cs="Times New Roman"/>
          <w:b/>
          <w:color w:val="003B8E"/>
          <w:szCs w:val="32"/>
        </w:rPr>
        <w:t xml:space="preserve">ar </w:t>
      </w:r>
      <w:r w:rsidR="00BB137B" w:rsidRPr="00C50227">
        <w:rPr>
          <w:rFonts w:ascii="Times New Roman" w:hAnsi="Times New Roman" w:cs="Times New Roman"/>
          <w:b/>
          <w:color w:val="003B8E"/>
          <w:szCs w:val="32"/>
        </w:rPr>
        <w:t>canton L.</w:t>
      </w:r>
      <w:r w:rsidR="007141EA" w:rsidRPr="00C50227">
        <w:rPr>
          <w:rFonts w:ascii="Times New Roman" w:hAnsi="Times New Roman" w:cs="Times New Roman"/>
          <w:b/>
          <w:color w:val="003B8E"/>
          <w:szCs w:val="32"/>
        </w:rPr>
        <w:t xml:space="preserve"> 441-branche 26</w:t>
      </w:r>
      <w:r w:rsidRPr="00C50227">
        <w:rPr>
          <w:rFonts w:ascii="Times New Roman" w:hAnsi="Times New Roman" w:cs="Times New Roman"/>
          <w:b/>
          <w:color w:val="003B8E"/>
          <w:szCs w:val="32"/>
        </w:rPr>
        <w:t> » (RP</w:t>
      </w:r>
      <w:r w:rsidR="007141EA" w:rsidRPr="00C50227">
        <w:rPr>
          <w:rFonts w:ascii="Times New Roman" w:hAnsi="Times New Roman" w:cs="Times New Roman"/>
          <w:b/>
          <w:color w:val="003B8E"/>
          <w:szCs w:val="32"/>
        </w:rPr>
        <w:t>C.41</w:t>
      </w:r>
      <w:r w:rsidRPr="00C50227">
        <w:rPr>
          <w:rFonts w:ascii="Times New Roman" w:hAnsi="Times New Roman" w:cs="Times New Roman"/>
          <w:b/>
          <w:color w:val="003B8E"/>
          <w:szCs w:val="32"/>
        </w:rPr>
        <w:t>.03.01)</w:t>
      </w:r>
    </w:p>
    <w:p w14:paraId="5CC894B1" w14:textId="44693ED3" w:rsidR="00AF1D16" w:rsidRPr="00C50227" w:rsidRDefault="00AF1D16" w:rsidP="00AF1D16">
      <w:pPr>
        <w:rPr>
          <w:rFonts w:ascii="Times New Roman" w:hAnsi="Times New Roman" w:cs="Times New Roman"/>
          <w:b/>
          <w:color w:val="003B8E"/>
          <w:szCs w:val="32"/>
        </w:rPr>
      </w:pPr>
      <w:r w:rsidRPr="00C50227">
        <w:rPr>
          <w:rFonts w:ascii="Times New Roman" w:hAnsi="Times New Roman" w:cs="Times New Roman"/>
          <w:b/>
          <w:color w:val="003B8E"/>
          <w:szCs w:val="32"/>
        </w:rPr>
        <w:t>- « </w:t>
      </w:r>
      <w:r w:rsidR="00D06D43" w:rsidRPr="00C50227">
        <w:rPr>
          <w:rFonts w:ascii="Times New Roman" w:hAnsi="Times New Roman" w:cs="Times New Roman"/>
          <w:b/>
          <w:color w:val="003B8E"/>
          <w:szCs w:val="32"/>
        </w:rPr>
        <w:t>P</w:t>
      </w:r>
      <w:r w:rsidR="007141EA" w:rsidRPr="00C50227">
        <w:rPr>
          <w:rFonts w:ascii="Times New Roman" w:hAnsi="Times New Roman" w:cs="Times New Roman"/>
          <w:b/>
          <w:color w:val="003B8E"/>
          <w:szCs w:val="32"/>
        </w:rPr>
        <w:t>ar comptabilité auxiliaire d'affectation (</w:t>
      </w:r>
      <w:r w:rsidR="00BB137B" w:rsidRPr="00C50227">
        <w:rPr>
          <w:rFonts w:ascii="Times New Roman" w:hAnsi="Times New Roman" w:cs="Times New Roman"/>
          <w:b/>
          <w:color w:val="003B8E"/>
          <w:szCs w:val="32"/>
        </w:rPr>
        <w:t>hors L.</w:t>
      </w:r>
      <w:r w:rsidR="007141EA" w:rsidRPr="00C50227">
        <w:rPr>
          <w:rFonts w:ascii="Times New Roman" w:hAnsi="Times New Roman" w:cs="Times New Roman"/>
          <w:b/>
          <w:color w:val="003B8E"/>
          <w:szCs w:val="32"/>
        </w:rPr>
        <w:t xml:space="preserve"> 441-branche 26)</w:t>
      </w:r>
      <w:r w:rsidRPr="00C50227">
        <w:rPr>
          <w:rFonts w:ascii="Times New Roman" w:hAnsi="Times New Roman" w:cs="Times New Roman"/>
          <w:b/>
          <w:color w:val="003B8E"/>
          <w:szCs w:val="32"/>
        </w:rPr>
        <w:t> » (RP</w:t>
      </w:r>
      <w:r w:rsidR="007141EA" w:rsidRPr="00C50227">
        <w:rPr>
          <w:rFonts w:ascii="Times New Roman" w:hAnsi="Times New Roman" w:cs="Times New Roman"/>
          <w:b/>
          <w:color w:val="003B8E"/>
          <w:szCs w:val="32"/>
        </w:rPr>
        <w:t>C.41</w:t>
      </w:r>
      <w:r w:rsidRPr="00C50227">
        <w:rPr>
          <w:rFonts w:ascii="Times New Roman" w:hAnsi="Times New Roman" w:cs="Times New Roman"/>
          <w:b/>
          <w:color w:val="003B8E"/>
          <w:szCs w:val="32"/>
        </w:rPr>
        <w:t>.04.01)</w:t>
      </w:r>
    </w:p>
    <w:p w14:paraId="171D44E3" w14:textId="77777777" w:rsidR="00D06D43" w:rsidRPr="00C50227" w:rsidRDefault="00D06D43" w:rsidP="007141EA">
      <w:pPr>
        <w:rPr>
          <w:rFonts w:ascii="Times New Roman" w:hAnsi="Times New Roman"/>
          <w:b/>
          <w:sz w:val="20"/>
        </w:rPr>
      </w:pPr>
    </w:p>
    <w:p w14:paraId="686E3376" w14:textId="632F06AC" w:rsidR="00D06D43" w:rsidRPr="00C50227" w:rsidRDefault="00D06D43" w:rsidP="0049306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50227">
        <w:rPr>
          <w:rFonts w:ascii="Times New Roman" w:hAnsi="Times New Roman" w:cs="Times New Roman"/>
          <w:b/>
          <w:sz w:val="24"/>
          <w:szCs w:val="24"/>
        </w:rPr>
        <w:t>Observations générales</w:t>
      </w:r>
    </w:p>
    <w:p w14:paraId="66B9255C" w14:textId="6CDD2C6D" w:rsidR="00D06D43" w:rsidRPr="00C50227" w:rsidRDefault="00D06D43" w:rsidP="00D06D43">
      <w:pPr>
        <w:jc w:val="both"/>
        <w:rPr>
          <w:rFonts w:ascii="Times New Roman" w:hAnsi="Times New Roman"/>
          <w:sz w:val="20"/>
        </w:rPr>
      </w:pPr>
      <w:r w:rsidRPr="00C50227">
        <w:rPr>
          <w:rFonts w:ascii="Times New Roman" w:hAnsi="Times New Roman"/>
          <w:sz w:val="20"/>
        </w:rPr>
        <w:t>Cette section concerne la déclaration annuelle demandée aux ORPS, dans leur ensemble</w:t>
      </w:r>
      <w:r w:rsidR="00DD392F" w:rsidRPr="00C50227">
        <w:rPr>
          <w:rFonts w:ascii="Times New Roman" w:hAnsi="Times New Roman"/>
          <w:sz w:val="20"/>
        </w:rPr>
        <w:t>,</w:t>
      </w:r>
      <w:r w:rsidRPr="00C50227">
        <w:rPr>
          <w:rFonts w:ascii="Times New Roman" w:hAnsi="Times New Roman"/>
          <w:sz w:val="20"/>
        </w:rPr>
        <w:t xml:space="preserve"> ainsi que pour le fonds général d’affectation et les comptabilités auxiliaires (« L. 441 – branche 26 »</w:t>
      </w:r>
      <w:r w:rsidR="00DD392F" w:rsidRPr="00C50227">
        <w:rPr>
          <w:rFonts w:ascii="Times New Roman" w:hAnsi="Times New Roman"/>
          <w:sz w:val="20"/>
        </w:rPr>
        <w:t>, « Euro-croissance »</w:t>
      </w:r>
      <w:r w:rsidRPr="00C50227">
        <w:rPr>
          <w:rFonts w:ascii="Times New Roman" w:hAnsi="Times New Roman"/>
          <w:sz w:val="20"/>
        </w:rPr>
        <w:t xml:space="preserve"> ou autres). </w:t>
      </w:r>
    </w:p>
    <w:p w14:paraId="67DB1F0C" w14:textId="6DE1CDAE" w:rsidR="00D06D43" w:rsidRPr="00C50227" w:rsidRDefault="00D06D43" w:rsidP="00D06D43">
      <w:pPr>
        <w:jc w:val="both"/>
        <w:rPr>
          <w:rFonts w:ascii="Times New Roman" w:hAnsi="Times New Roman"/>
          <w:sz w:val="20"/>
        </w:rPr>
      </w:pPr>
      <w:r w:rsidRPr="00C50227">
        <w:rPr>
          <w:rFonts w:ascii="Times New Roman" w:hAnsi="Times New Roman"/>
          <w:sz w:val="20"/>
        </w:rPr>
        <w:t xml:space="preserve">Les </w:t>
      </w:r>
      <w:r w:rsidR="00DD392F" w:rsidRPr="00C50227">
        <w:rPr>
          <w:rFonts w:ascii="Times New Roman" w:hAnsi="Times New Roman"/>
          <w:sz w:val="20"/>
        </w:rPr>
        <w:t>engagements réglementés</w:t>
      </w:r>
      <w:r w:rsidRPr="00C50227">
        <w:rPr>
          <w:rFonts w:ascii="Times New Roman" w:hAnsi="Times New Roman"/>
          <w:sz w:val="20"/>
        </w:rPr>
        <w:t xml:space="preserve"> sont composés :</w:t>
      </w:r>
    </w:p>
    <w:p w14:paraId="5C430D63" w14:textId="778CEF9A" w:rsidR="00D06D43" w:rsidRPr="00C50227" w:rsidRDefault="00D06D43" w:rsidP="00D06D43">
      <w:pPr>
        <w:pStyle w:val="Paragraphedeliste"/>
        <w:numPr>
          <w:ilvl w:val="0"/>
          <w:numId w:val="10"/>
        </w:numPr>
        <w:rPr>
          <w:sz w:val="20"/>
        </w:rPr>
      </w:pPr>
      <w:r w:rsidRPr="00C50227">
        <w:rPr>
          <w:sz w:val="20"/>
        </w:rPr>
        <w:t>Des provisions techniques (brutes de réassurance et de prévisions de recours)</w:t>
      </w:r>
      <w:r w:rsidR="00DD392F" w:rsidRPr="00C50227">
        <w:rPr>
          <w:sz w:val="20"/>
        </w:rPr>
        <w:t> ;</w:t>
      </w:r>
    </w:p>
    <w:p w14:paraId="13657CBD" w14:textId="0B6623F8" w:rsidR="00D06D43" w:rsidRPr="00C50227" w:rsidRDefault="00D06D43" w:rsidP="00D06D43">
      <w:pPr>
        <w:pStyle w:val="Paragraphedeliste"/>
        <w:numPr>
          <w:ilvl w:val="0"/>
          <w:numId w:val="10"/>
        </w:numPr>
        <w:rPr>
          <w:sz w:val="20"/>
        </w:rPr>
      </w:pPr>
      <w:r w:rsidRPr="00C50227">
        <w:rPr>
          <w:sz w:val="20"/>
        </w:rPr>
        <w:t>Des dettes privilégiées (ensemble des passifs disposant d’un privilège égal ou supérieur à celui des provisions techniques en cas de liquidation)</w:t>
      </w:r>
      <w:r w:rsidR="00DD392F" w:rsidRPr="00C50227">
        <w:rPr>
          <w:sz w:val="20"/>
        </w:rPr>
        <w:t> ;</w:t>
      </w:r>
    </w:p>
    <w:p w14:paraId="376F161C" w14:textId="77777777" w:rsidR="00D06D43" w:rsidRPr="00C50227" w:rsidRDefault="00D06D43" w:rsidP="00D06D43">
      <w:pPr>
        <w:pStyle w:val="Paragraphedeliste"/>
        <w:numPr>
          <w:ilvl w:val="0"/>
          <w:numId w:val="10"/>
        </w:numPr>
        <w:rPr>
          <w:sz w:val="20"/>
        </w:rPr>
      </w:pPr>
      <w:r w:rsidRPr="00C50227">
        <w:rPr>
          <w:sz w:val="20"/>
        </w:rPr>
        <w:t>D’autres passifs :</w:t>
      </w:r>
    </w:p>
    <w:p w14:paraId="3BAFF388" w14:textId="77777777" w:rsidR="00D06D43" w:rsidRPr="00C50227" w:rsidRDefault="00D06D43" w:rsidP="00D06D43">
      <w:pPr>
        <w:pStyle w:val="Paragraphedeliste"/>
        <w:numPr>
          <w:ilvl w:val="1"/>
          <w:numId w:val="10"/>
        </w:numPr>
        <w:rPr>
          <w:sz w:val="20"/>
        </w:rPr>
      </w:pPr>
      <w:r w:rsidRPr="00C50227">
        <w:rPr>
          <w:sz w:val="20"/>
        </w:rPr>
        <w:t>Les dépôts de garantie ;</w:t>
      </w:r>
    </w:p>
    <w:p w14:paraId="681E8D8F" w14:textId="77777777" w:rsidR="00D06D43" w:rsidRPr="00C50227" w:rsidRDefault="00D06D43" w:rsidP="00D06D43">
      <w:pPr>
        <w:pStyle w:val="Paragraphedeliste"/>
        <w:numPr>
          <w:ilvl w:val="1"/>
          <w:numId w:val="10"/>
        </w:numPr>
        <w:rPr>
          <w:sz w:val="20"/>
        </w:rPr>
      </w:pPr>
      <w:r w:rsidRPr="00C50227">
        <w:rPr>
          <w:sz w:val="20"/>
        </w:rPr>
        <w:t>Une réserve d’amortissement des emprunts ;</w:t>
      </w:r>
    </w:p>
    <w:p w14:paraId="0F7AC8D5" w14:textId="00F2DFAA" w:rsidR="00D06D43" w:rsidRPr="00C50227" w:rsidRDefault="00D06D43" w:rsidP="00D06D43">
      <w:pPr>
        <w:pStyle w:val="Paragraphedeliste"/>
        <w:numPr>
          <w:ilvl w:val="1"/>
          <w:numId w:val="10"/>
        </w:numPr>
        <w:rPr>
          <w:sz w:val="20"/>
        </w:rPr>
      </w:pPr>
      <w:r w:rsidRPr="00C50227">
        <w:rPr>
          <w:sz w:val="20"/>
        </w:rPr>
        <w:t>Une provision pour charge destinée à faire face aux engagements vis-à-vis du personnel.</w:t>
      </w:r>
    </w:p>
    <w:p w14:paraId="007B2167" w14:textId="77777777" w:rsidR="00493062" w:rsidRPr="00C50227" w:rsidRDefault="00493062" w:rsidP="00493062">
      <w:pPr>
        <w:pStyle w:val="Paragraphedeliste"/>
        <w:ind w:left="1440"/>
        <w:rPr>
          <w:sz w:val="20"/>
        </w:rPr>
      </w:pPr>
    </w:p>
    <w:p w14:paraId="74774D72" w14:textId="77777777" w:rsidR="00D06D43" w:rsidRPr="00C50227" w:rsidRDefault="00D06D43" w:rsidP="00D06D43">
      <w:pPr>
        <w:jc w:val="both"/>
        <w:rPr>
          <w:rFonts w:ascii="Times New Roman" w:hAnsi="Times New Roman"/>
          <w:sz w:val="20"/>
        </w:rPr>
      </w:pPr>
      <w:r w:rsidRPr="00C50227">
        <w:rPr>
          <w:rFonts w:ascii="Times New Roman" w:hAnsi="Times New Roman"/>
          <w:sz w:val="20"/>
        </w:rPr>
        <w:t>Les organismes doivent renseigner :</w:t>
      </w:r>
    </w:p>
    <w:p w14:paraId="1FE305DA" w14:textId="06D8B77A" w:rsidR="00D06D43" w:rsidRPr="00C50227" w:rsidRDefault="00D06D43" w:rsidP="00D06D43">
      <w:pPr>
        <w:pStyle w:val="Paragraphedeliste"/>
        <w:numPr>
          <w:ilvl w:val="0"/>
          <w:numId w:val="11"/>
        </w:numPr>
        <w:rPr>
          <w:sz w:val="20"/>
        </w:rPr>
      </w:pPr>
      <w:r w:rsidRPr="00C50227">
        <w:rPr>
          <w:sz w:val="20"/>
        </w:rPr>
        <w:t xml:space="preserve">L’état </w:t>
      </w:r>
      <w:r w:rsidRPr="00C50227">
        <w:rPr>
          <w:b/>
          <w:sz w:val="20"/>
        </w:rPr>
        <w:t>RP.41.01.01</w:t>
      </w:r>
      <w:r w:rsidRPr="00C50227">
        <w:rPr>
          <w:sz w:val="20"/>
        </w:rPr>
        <w:t xml:space="preserve">, retraçant la représentation de leurs </w:t>
      </w:r>
      <w:r w:rsidR="00DD392F" w:rsidRPr="00C50227">
        <w:rPr>
          <w:sz w:val="20"/>
        </w:rPr>
        <w:t>engagements réglementés</w:t>
      </w:r>
      <w:r w:rsidRPr="00C50227">
        <w:rPr>
          <w:sz w:val="20"/>
        </w:rPr>
        <w:t xml:space="preserve"> dans leur ensemble, et valorisée par type de comptabilité (« L. 441 – branche 26 », </w:t>
      </w:r>
      <w:r w:rsidR="00DD392F" w:rsidRPr="00C50227">
        <w:rPr>
          <w:sz w:val="20"/>
        </w:rPr>
        <w:t xml:space="preserve">« Euro-croissance », </w:t>
      </w:r>
      <w:r w:rsidRPr="00C50227">
        <w:rPr>
          <w:sz w:val="20"/>
        </w:rPr>
        <w:t>autres activités cantonnées et fonds général) ;</w:t>
      </w:r>
    </w:p>
    <w:p w14:paraId="63644459" w14:textId="77777777" w:rsidR="00D06D43" w:rsidRPr="00C50227" w:rsidRDefault="00D06D43" w:rsidP="00D06D43">
      <w:pPr>
        <w:pStyle w:val="Paragraphedeliste"/>
        <w:rPr>
          <w:sz w:val="20"/>
        </w:rPr>
      </w:pPr>
    </w:p>
    <w:p w14:paraId="189F0777" w14:textId="59D30222" w:rsidR="00D06D43" w:rsidRPr="00C50227" w:rsidRDefault="00D06D43" w:rsidP="00D06D43">
      <w:pPr>
        <w:pStyle w:val="Paragraphedeliste"/>
        <w:numPr>
          <w:ilvl w:val="0"/>
          <w:numId w:val="11"/>
        </w:numPr>
        <w:rPr>
          <w:sz w:val="20"/>
        </w:rPr>
      </w:pPr>
      <w:r w:rsidRPr="00C50227">
        <w:rPr>
          <w:sz w:val="20"/>
        </w:rPr>
        <w:t xml:space="preserve">Le cas échéant, l’état </w:t>
      </w:r>
      <w:r w:rsidRPr="00C50227">
        <w:rPr>
          <w:b/>
          <w:sz w:val="20"/>
        </w:rPr>
        <w:t>RPG.41.02.01</w:t>
      </w:r>
      <w:r w:rsidRPr="00C50227">
        <w:rPr>
          <w:sz w:val="20"/>
        </w:rPr>
        <w:t xml:space="preserve">, détaillant les provisions techniques (affaires directes et acceptations en réassurance) et autres </w:t>
      </w:r>
      <w:r w:rsidR="00DD392F" w:rsidRPr="00C50227">
        <w:rPr>
          <w:sz w:val="20"/>
        </w:rPr>
        <w:t>engagements réglementés</w:t>
      </w:r>
      <w:r w:rsidRPr="00C50227">
        <w:rPr>
          <w:sz w:val="20"/>
        </w:rPr>
        <w:t xml:space="preserve"> du fonds général</w:t>
      </w:r>
      <w:r w:rsidR="00DD392F" w:rsidRPr="00C50227">
        <w:rPr>
          <w:sz w:val="20"/>
        </w:rPr>
        <w:t>, lorsque ce dernier n</w:t>
      </w:r>
      <w:r w:rsidR="006F39B7" w:rsidRPr="00C50227">
        <w:rPr>
          <w:sz w:val="20"/>
        </w:rPr>
        <w:t xml:space="preserve">e s’est </w:t>
      </w:r>
      <w:r w:rsidR="00493062" w:rsidRPr="00C50227">
        <w:rPr>
          <w:sz w:val="20"/>
        </w:rPr>
        <w:t>pas vu appliquer de comptabilité auxiliaire d’affectation</w:t>
      </w:r>
      <w:r w:rsidRPr="00C50227">
        <w:rPr>
          <w:sz w:val="20"/>
        </w:rPr>
        <w:t xml:space="preserve"> ; </w:t>
      </w:r>
    </w:p>
    <w:p w14:paraId="27EE20BF" w14:textId="77777777" w:rsidR="00D06D43" w:rsidRPr="00C50227" w:rsidRDefault="00D06D43" w:rsidP="00D06D43">
      <w:pPr>
        <w:pStyle w:val="Paragraphedeliste"/>
        <w:rPr>
          <w:sz w:val="20"/>
        </w:rPr>
      </w:pPr>
    </w:p>
    <w:p w14:paraId="756B01EC" w14:textId="3C7DA83D" w:rsidR="00D06D43" w:rsidRPr="00C50227" w:rsidRDefault="00D06D43" w:rsidP="00D06D43">
      <w:pPr>
        <w:pStyle w:val="Paragraphedeliste"/>
        <w:numPr>
          <w:ilvl w:val="0"/>
          <w:numId w:val="11"/>
        </w:numPr>
        <w:rPr>
          <w:sz w:val="20"/>
        </w:rPr>
      </w:pPr>
      <w:r w:rsidRPr="00C50227">
        <w:rPr>
          <w:sz w:val="20"/>
        </w:rPr>
        <w:t xml:space="preserve">Le cas échéant, et en autant d’exemplaires que l’organisme possède de cantons légaux « L. 441 – branche 26 », l’état </w:t>
      </w:r>
      <w:r w:rsidRPr="00C50227">
        <w:rPr>
          <w:b/>
          <w:sz w:val="20"/>
        </w:rPr>
        <w:t>RPC.41.03.01</w:t>
      </w:r>
      <w:r w:rsidRPr="00C50227">
        <w:rPr>
          <w:sz w:val="20"/>
        </w:rPr>
        <w:t xml:space="preserve">, détaillant </w:t>
      </w:r>
      <w:r w:rsidR="00CA1276" w:rsidRPr="00C50227">
        <w:rPr>
          <w:sz w:val="20"/>
        </w:rPr>
        <w:t>les provisions techniques</w:t>
      </w:r>
      <w:r w:rsidRPr="00C50227">
        <w:rPr>
          <w:sz w:val="20"/>
        </w:rPr>
        <w:t xml:space="preserve"> de chaque canton légal relevant de l’article L. 441-1 du Code des assurances, de l’article L. 222-2 du Code de la mutualité ou de l’article L. 932-24 du Code de la sécurité sociale, c’est-à-dire de la « branche 26 » ; </w:t>
      </w:r>
    </w:p>
    <w:p w14:paraId="25359FF7" w14:textId="77777777" w:rsidR="00D06D43" w:rsidRPr="00C50227" w:rsidRDefault="00D06D43" w:rsidP="00D06D43">
      <w:pPr>
        <w:pStyle w:val="Paragraphedeliste"/>
        <w:rPr>
          <w:sz w:val="20"/>
        </w:rPr>
      </w:pPr>
    </w:p>
    <w:p w14:paraId="1546897F" w14:textId="77777777" w:rsidR="00D06D43" w:rsidRPr="00C50227" w:rsidRDefault="00D06D43" w:rsidP="00D06D43">
      <w:pPr>
        <w:pStyle w:val="Paragraphedeliste"/>
        <w:numPr>
          <w:ilvl w:val="0"/>
          <w:numId w:val="11"/>
        </w:numPr>
        <w:rPr>
          <w:sz w:val="20"/>
        </w:rPr>
      </w:pPr>
      <w:r w:rsidRPr="00C50227">
        <w:rPr>
          <w:sz w:val="20"/>
        </w:rPr>
        <w:lastRenderedPageBreak/>
        <w:t xml:space="preserve">Le cas échéant, et en autant d’exemplaires que l’organisme possède d’autres comptabilités auxiliaires d’affectation (hors « L. 441 – branche 26 »), l’état </w:t>
      </w:r>
      <w:r w:rsidRPr="00C50227">
        <w:rPr>
          <w:b/>
          <w:sz w:val="20"/>
        </w:rPr>
        <w:t>RPC.41.04.01</w:t>
      </w:r>
      <w:r w:rsidRPr="00C50227">
        <w:rPr>
          <w:sz w:val="20"/>
        </w:rPr>
        <w:t>, détaillant les provisions techniques de chaque comptabilité auxiliaire d’affectation.</w:t>
      </w:r>
    </w:p>
    <w:p w14:paraId="4E157A8B" w14:textId="77777777" w:rsidR="00D06D43" w:rsidRPr="00C50227" w:rsidRDefault="00D06D43" w:rsidP="00D06D43">
      <w:pPr>
        <w:jc w:val="both"/>
        <w:rPr>
          <w:rFonts w:ascii="Times New Roman" w:hAnsi="Times New Roman"/>
          <w:sz w:val="20"/>
        </w:rPr>
      </w:pPr>
    </w:p>
    <w:p w14:paraId="290B032F" w14:textId="56F2D9B1" w:rsidR="00D06D43" w:rsidRPr="00C50227" w:rsidRDefault="00D06D43" w:rsidP="00D06D43">
      <w:pPr>
        <w:jc w:val="both"/>
        <w:rPr>
          <w:rFonts w:ascii="Times New Roman" w:hAnsi="Times New Roman"/>
          <w:sz w:val="20"/>
        </w:rPr>
      </w:pPr>
      <w:r w:rsidRPr="00C50227">
        <w:rPr>
          <w:rFonts w:ascii="Times New Roman" w:hAnsi="Times New Roman"/>
          <w:sz w:val="20"/>
        </w:rPr>
        <w:t>Ces modèles sont inspirés de « l’état C5 » du régime Solvabilité I et se réfèrent aux mêmes notions comptables</w:t>
      </w:r>
      <w:r w:rsidR="00493062" w:rsidRPr="00C50227">
        <w:rPr>
          <w:rFonts w:ascii="Times New Roman" w:hAnsi="Times New Roman"/>
          <w:sz w:val="20"/>
        </w:rPr>
        <w:t>, précisées aux articles R.385-5 à R.385-15 du Code des assurances</w:t>
      </w:r>
      <w:r w:rsidRPr="00C50227">
        <w:rPr>
          <w:rFonts w:ascii="Times New Roman" w:hAnsi="Times New Roman"/>
          <w:sz w:val="20"/>
        </w:rPr>
        <w:t>.</w:t>
      </w:r>
    </w:p>
    <w:p w14:paraId="2685F000" w14:textId="51F8F977" w:rsidR="00D06D43" w:rsidRPr="00C50227" w:rsidRDefault="00D06D43" w:rsidP="00D06D43">
      <w:pPr>
        <w:jc w:val="both"/>
        <w:rPr>
          <w:rFonts w:ascii="Times New Roman" w:hAnsi="Times New Roman"/>
          <w:sz w:val="20"/>
        </w:rPr>
      </w:pPr>
      <w:r w:rsidRPr="00C50227">
        <w:rPr>
          <w:rFonts w:ascii="Times New Roman" w:hAnsi="Times New Roman"/>
          <w:sz w:val="20"/>
        </w:rPr>
        <w:t xml:space="preserve">En plus de la représentation des </w:t>
      </w:r>
      <w:r w:rsidR="00DD392F" w:rsidRPr="00C50227">
        <w:rPr>
          <w:rFonts w:ascii="Times New Roman" w:hAnsi="Times New Roman"/>
          <w:sz w:val="20"/>
        </w:rPr>
        <w:t>engagements réglementés</w:t>
      </w:r>
      <w:r w:rsidRPr="00C50227">
        <w:rPr>
          <w:rFonts w:ascii="Times New Roman" w:hAnsi="Times New Roman"/>
          <w:sz w:val="20"/>
        </w:rPr>
        <w:t>, et pour éclairer notamment les écrêtements réa</w:t>
      </w:r>
      <w:r w:rsidR="00493062" w:rsidRPr="00C50227">
        <w:rPr>
          <w:rFonts w:ascii="Times New Roman" w:hAnsi="Times New Roman"/>
          <w:sz w:val="20"/>
        </w:rPr>
        <w:t>lisés à l’actif, les modèles RPG</w:t>
      </w:r>
      <w:r w:rsidRPr="00C50227">
        <w:rPr>
          <w:rFonts w:ascii="Times New Roman" w:hAnsi="Times New Roman"/>
          <w:sz w:val="20"/>
        </w:rPr>
        <w:t>.41.0</w:t>
      </w:r>
      <w:r w:rsidR="00493062" w:rsidRPr="00C50227">
        <w:rPr>
          <w:rFonts w:ascii="Times New Roman" w:hAnsi="Times New Roman"/>
          <w:sz w:val="20"/>
        </w:rPr>
        <w:t>2.01</w:t>
      </w:r>
      <w:r w:rsidRPr="00C50227">
        <w:rPr>
          <w:rFonts w:ascii="Times New Roman" w:hAnsi="Times New Roman"/>
          <w:sz w:val="20"/>
        </w:rPr>
        <w:t>, RPC.41.03</w:t>
      </w:r>
      <w:r w:rsidR="00493062" w:rsidRPr="00C50227">
        <w:rPr>
          <w:rFonts w:ascii="Times New Roman" w:hAnsi="Times New Roman"/>
          <w:sz w:val="20"/>
        </w:rPr>
        <w:t>.01</w:t>
      </w:r>
      <w:r w:rsidRPr="00C50227">
        <w:rPr>
          <w:rFonts w:ascii="Times New Roman" w:hAnsi="Times New Roman"/>
          <w:sz w:val="20"/>
        </w:rPr>
        <w:t>, et RPC.41.04</w:t>
      </w:r>
      <w:r w:rsidR="00493062" w:rsidRPr="00C50227">
        <w:rPr>
          <w:rFonts w:ascii="Times New Roman" w:hAnsi="Times New Roman"/>
          <w:sz w:val="20"/>
        </w:rPr>
        <w:t>.01</w:t>
      </w:r>
      <w:r w:rsidRPr="00C50227">
        <w:rPr>
          <w:rFonts w:ascii="Times New Roman" w:hAnsi="Times New Roman"/>
          <w:sz w:val="20"/>
        </w:rPr>
        <w:t xml:space="preserve"> demandent en outre, pour la comptabilité considérée, la liste et le montant des expositions aux 5 principaux émetteurs individuels, aux 5 principaux groupes individuels, les cinq principaux investissements en immeuble/actions d'une SCPI ou d'une SCEF, ainsi que les </w:t>
      </w:r>
      <w:r w:rsidR="00CA1276" w:rsidRPr="00C50227">
        <w:rPr>
          <w:rFonts w:ascii="Times New Roman" w:hAnsi="Times New Roman"/>
          <w:sz w:val="20"/>
        </w:rPr>
        <w:t>principales expositions</w:t>
      </w:r>
      <w:r w:rsidRPr="00C50227">
        <w:rPr>
          <w:rFonts w:ascii="Times New Roman" w:hAnsi="Times New Roman"/>
          <w:sz w:val="20"/>
        </w:rPr>
        <w:t xml:space="preserve"> par monnaie.</w:t>
      </w:r>
    </w:p>
    <w:p w14:paraId="41B35870" w14:textId="77777777" w:rsidR="007913DE" w:rsidRPr="00C50227" w:rsidRDefault="007913DE" w:rsidP="00D06D43">
      <w:pPr>
        <w:jc w:val="both"/>
        <w:rPr>
          <w:rFonts w:ascii="Times New Roman" w:hAnsi="Times New Roman"/>
          <w:sz w:val="20"/>
        </w:rPr>
      </w:pPr>
    </w:p>
    <w:p w14:paraId="6A30AD1D" w14:textId="4B865B85" w:rsidR="00D06D43" w:rsidRPr="00C50227" w:rsidRDefault="007913DE" w:rsidP="007913DE">
      <w:pPr>
        <w:pStyle w:val="Paragraphedeliste"/>
        <w:numPr>
          <w:ilvl w:val="0"/>
          <w:numId w:val="13"/>
        </w:numPr>
        <w:rPr>
          <w:b/>
        </w:rPr>
      </w:pPr>
      <w:r w:rsidRPr="00C50227">
        <w:rPr>
          <w:b/>
        </w:rPr>
        <w:t>Données agrégées</w:t>
      </w:r>
    </w:p>
    <w:p w14:paraId="2D2A5186" w14:textId="77777777" w:rsidR="007913DE" w:rsidRPr="00C50227" w:rsidRDefault="007913DE" w:rsidP="007913DE">
      <w:pPr>
        <w:pStyle w:val="Paragraphedeliste"/>
        <w:rPr>
          <w:b/>
          <w:sz w:val="20"/>
        </w:rPr>
      </w:pPr>
    </w:p>
    <w:p w14:paraId="064D0D2D" w14:textId="0ACA1E2A" w:rsidR="007141EA" w:rsidRPr="00C50227" w:rsidRDefault="007141EA" w:rsidP="007141EA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C50227">
        <w:rPr>
          <w:rFonts w:ascii="Times New Roman" w:hAnsi="Times New Roman" w:cs="Times New Roman"/>
          <w:b/>
          <w:i/>
          <w:sz w:val="20"/>
          <w:szCs w:val="20"/>
        </w:rPr>
        <w:t>État RP.41.01.01</w:t>
      </w:r>
      <w:r w:rsidR="00493062" w:rsidRPr="00C50227">
        <w:rPr>
          <w:rFonts w:ascii="Times New Roman" w:hAnsi="Times New Roman" w:cs="Times New Roman"/>
          <w:b/>
          <w:i/>
          <w:sz w:val="20"/>
          <w:szCs w:val="20"/>
        </w:rPr>
        <w:t xml:space="preserve"> « Représentation des engagements réglementés – récapitulatif »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9"/>
        <w:gridCol w:w="3116"/>
        <w:gridCol w:w="4461"/>
      </w:tblGrid>
      <w:tr w:rsidR="007141EA" w:rsidRPr="00C50227" w14:paraId="24EF7C53" w14:textId="77777777" w:rsidTr="00CA1276">
        <w:trPr>
          <w:trHeight w:val="285"/>
          <w:tblHeader/>
        </w:trPr>
        <w:tc>
          <w:tcPr>
            <w:tcW w:w="1439" w:type="dxa"/>
            <w:noWrap/>
            <w:vAlign w:val="center"/>
            <w:hideMark/>
          </w:tcPr>
          <w:p w14:paraId="54FF3ADB" w14:textId="77777777" w:rsidR="007141EA" w:rsidRPr="00C50227" w:rsidRDefault="007141EA" w:rsidP="00CA12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E81D6A6" w14:textId="0D054261" w:rsidR="007141EA" w:rsidRPr="00C50227" w:rsidRDefault="007141EA" w:rsidP="00CA12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i/>
                <w:sz w:val="20"/>
                <w:szCs w:val="20"/>
              </w:rPr>
              <w:t>RP.41.01</w:t>
            </w:r>
            <w:r w:rsidR="00BD3232" w:rsidRPr="00C50227">
              <w:rPr>
                <w:rFonts w:ascii="Times New Roman" w:hAnsi="Times New Roman" w:cs="Times New Roman"/>
                <w:i/>
                <w:sz w:val="20"/>
                <w:szCs w:val="20"/>
              </w:rPr>
              <w:t>.01</w:t>
            </w:r>
          </w:p>
          <w:p w14:paraId="36147825" w14:textId="77777777" w:rsidR="007141EA" w:rsidRPr="00C50227" w:rsidRDefault="007141EA" w:rsidP="00CA1276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3205" w:type="dxa"/>
            <w:vAlign w:val="center"/>
            <w:hideMark/>
          </w:tcPr>
          <w:p w14:paraId="4A51F51D" w14:textId="77777777" w:rsidR="007141EA" w:rsidRPr="00C50227" w:rsidRDefault="007141EA" w:rsidP="00CA127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b/>
                <w:color w:val="000000" w:themeColor="text1"/>
                <w:sz w:val="20"/>
              </w:rPr>
              <w:t>ÉLÉMENT À DÉCLARER</w:t>
            </w:r>
          </w:p>
        </w:tc>
        <w:tc>
          <w:tcPr>
            <w:tcW w:w="4598" w:type="dxa"/>
            <w:vAlign w:val="center"/>
            <w:hideMark/>
          </w:tcPr>
          <w:p w14:paraId="453532ED" w14:textId="77777777" w:rsidR="007141EA" w:rsidRPr="00C50227" w:rsidRDefault="007141EA" w:rsidP="00CA127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b/>
                <w:color w:val="000000" w:themeColor="text1"/>
                <w:sz w:val="20"/>
              </w:rPr>
              <w:t>INSTRUCTIONS</w:t>
            </w:r>
          </w:p>
        </w:tc>
      </w:tr>
      <w:tr w:rsidR="007141EA" w:rsidRPr="00C50227" w14:paraId="1A317372" w14:textId="77777777" w:rsidTr="00CA1276">
        <w:trPr>
          <w:trHeight w:val="530"/>
        </w:trPr>
        <w:tc>
          <w:tcPr>
            <w:tcW w:w="1439" w:type="dxa"/>
          </w:tcPr>
          <w:p w14:paraId="128147E8" w14:textId="6F85CA3E" w:rsidR="007141EA" w:rsidRPr="00C50227" w:rsidRDefault="007141EA" w:rsidP="00CE6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sz w:val="20"/>
              </w:rPr>
              <w:t>C0</w:t>
            </w:r>
            <w:r w:rsidR="00CE6500" w:rsidRPr="00C50227">
              <w:rPr>
                <w:rFonts w:ascii="Times New Roman" w:hAnsi="Times New Roman"/>
                <w:sz w:val="20"/>
              </w:rPr>
              <w:t>010</w:t>
            </w:r>
            <w:r w:rsidRPr="00C50227">
              <w:rPr>
                <w:rFonts w:ascii="Times New Roman" w:hAnsi="Times New Roman"/>
                <w:sz w:val="20"/>
              </w:rPr>
              <w:t>/R0010</w:t>
            </w:r>
          </w:p>
        </w:tc>
        <w:tc>
          <w:tcPr>
            <w:tcW w:w="3205" w:type="dxa"/>
          </w:tcPr>
          <w:p w14:paraId="04B05B43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Nombre de cantons L. 441-branche 26</w:t>
            </w:r>
          </w:p>
        </w:tc>
        <w:tc>
          <w:tcPr>
            <w:tcW w:w="4598" w:type="dxa"/>
          </w:tcPr>
          <w:p w14:paraId="7CA9D3DB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Nombre de cantons légaux relevant de l’article L. 441-1 du Code des assurances, de l’article L. 222-2 du Code de la mutualité ou de l’article L. 932-24 du Code de la sécurité sociale, c’est-à-dire de la « branche 26 »</w:t>
            </w:r>
          </w:p>
        </w:tc>
      </w:tr>
      <w:tr w:rsidR="007141EA" w:rsidRPr="00C50227" w14:paraId="55985F70" w14:textId="77777777" w:rsidTr="00CA1276">
        <w:trPr>
          <w:trHeight w:val="258"/>
        </w:trPr>
        <w:tc>
          <w:tcPr>
            <w:tcW w:w="1439" w:type="dxa"/>
          </w:tcPr>
          <w:p w14:paraId="76268BB1" w14:textId="3FB0800F" w:rsidR="007141EA" w:rsidRPr="00C50227" w:rsidRDefault="007141EA" w:rsidP="00CE6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sz w:val="20"/>
              </w:rPr>
              <w:t>C0</w:t>
            </w:r>
            <w:r w:rsidR="00CE6500" w:rsidRPr="00C50227">
              <w:rPr>
                <w:rFonts w:ascii="Times New Roman" w:hAnsi="Times New Roman"/>
                <w:sz w:val="20"/>
              </w:rPr>
              <w:t>0</w:t>
            </w:r>
            <w:r w:rsidRPr="00C50227">
              <w:rPr>
                <w:rFonts w:ascii="Times New Roman" w:hAnsi="Times New Roman"/>
                <w:sz w:val="20"/>
              </w:rPr>
              <w:t>10/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R0020</w:t>
            </w:r>
          </w:p>
        </w:tc>
        <w:tc>
          <w:tcPr>
            <w:tcW w:w="3205" w:type="dxa"/>
          </w:tcPr>
          <w:p w14:paraId="3FC9F6BE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Nombre d’autres comptabilités auxiliaires d’affectation</w:t>
            </w:r>
          </w:p>
        </w:tc>
        <w:tc>
          <w:tcPr>
            <w:tcW w:w="4598" w:type="dxa"/>
          </w:tcPr>
          <w:p w14:paraId="420BB12A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Nombre de comptabilités auxiliaires d’affectation (en dehors du fonds général et des cantons légaux « L. 441 – branche 26 »)</w:t>
            </w:r>
          </w:p>
        </w:tc>
      </w:tr>
    </w:tbl>
    <w:p w14:paraId="51923AF5" w14:textId="77777777" w:rsidR="007141EA" w:rsidRPr="00C50227" w:rsidRDefault="007141EA" w:rsidP="007141EA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13E263EF" w14:textId="5BA0C506" w:rsidR="00493062" w:rsidRPr="00C50227" w:rsidRDefault="00493062" w:rsidP="007141EA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C50227">
        <w:rPr>
          <w:rFonts w:ascii="Times New Roman" w:hAnsi="Times New Roman" w:cs="Times New Roman"/>
          <w:b/>
          <w:i/>
          <w:sz w:val="20"/>
          <w:szCs w:val="20"/>
        </w:rPr>
        <w:t>État RPG.41.02.01 « Représentation des engagements réglementés - fonds général »</w:t>
      </w:r>
      <w:r w:rsidR="007913DE" w:rsidRPr="00C50227">
        <w:rPr>
          <w:rFonts w:ascii="Times New Roman" w:hAnsi="Times New Roman" w:cs="Times New Roman"/>
          <w:b/>
          <w:i/>
          <w:sz w:val="20"/>
          <w:szCs w:val="20"/>
        </w:rPr>
        <w:t> : -</w:t>
      </w:r>
    </w:p>
    <w:p w14:paraId="71EC98BA" w14:textId="6AEE8A93" w:rsidR="007141EA" w:rsidRPr="00C50227" w:rsidRDefault="007141EA" w:rsidP="007141EA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C50227">
        <w:rPr>
          <w:rFonts w:ascii="Times New Roman" w:hAnsi="Times New Roman" w:cs="Times New Roman"/>
          <w:b/>
          <w:i/>
          <w:sz w:val="20"/>
          <w:szCs w:val="20"/>
        </w:rPr>
        <w:t>État RPC.41.03.01</w:t>
      </w:r>
      <w:r w:rsidR="00493062" w:rsidRPr="00C50227">
        <w:t xml:space="preserve"> « </w:t>
      </w:r>
      <w:r w:rsidR="00493062" w:rsidRPr="00C50227">
        <w:rPr>
          <w:rFonts w:ascii="Times New Roman" w:hAnsi="Times New Roman" w:cs="Times New Roman"/>
          <w:b/>
          <w:i/>
          <w:sz w:val="20"/>
          <w:szCs w:val="20"/>
        </w:rPr>
        <w:t xml:space="preserve">Représentation des engagements réglementés - par </w:t>
      </w:r>
      <w:r w:rsidR="00AF2AAA" w:rsidRPr="00C50227">
        <w:rPr>
          <w:rFonts w:ascii="Times New Roman" w:hAnsi="Times New Roman" w:cs="Times New Roman"/>
          <w:b/>
          <w:i/>
          <w:sz w:val="20"/>
          <w:szCs w:val="20"/>
        </w:rPr>
        <w:t>canton L.</w:t>
      </w:r>
      <w:r w:rsidR="00493062" w:rsidRPr="00C50227">
        <w:rPr>
          <w:rFonts w:ascii="Times New Roman" w:hAnsi="Times New Roman" w:cs="Times New Roman"/>
          <w:b/>
          <w:i/>
          <w:sz w:val="20"/>
          <w:szCs w:val="20"/>
        </w:rPr>
        <w:t xml:space="preserve"> 441-branche 26 »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9"/>
        <w:gridCol w:w="3116"/>
        <w:gridCol w:w="4461"/>
      </w:tblGrid>
      <w:tr w:rsidR="007141EA" w:rsidRPr="00C50227" w14:paraId="6925F1DB" w14:textId="77777777" w:rsidTr="00CA1276">
        <w:trPr>
          <w:trHeight w:val="285"/>
          <w:tblHeader/>
        </w:trPr>
        <w:tc>
          <w:tcPr>
            <w:tcW w:w="1439" w:type="dxa"/>
            <w:noWrap/>
            <w:vAlign w:val="center"/>
            <w:hideMark/>
          </w:tcPr>
          <w:p w14:paraId="1CABFB9A" w14:textId="77777777" w:rsidR="007141EA" w:rsidRPr="00C50227" w:rsidRDefault="007141EA" w:rsidP="00CA12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CE0094E" w14:textId="1DD030B9" w:rsidR="007141EA" w:rsidRPr="00C50227" w:rsidRDefault="007141EA" w:rsidP="00CA12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i/>
                <w:sz w:val="20"/>
                <w:szCs w:val="20"/>
              </w:rPr>
              <w:t>RPC.41.03</w:t>
            </w:r>
            <w:r w:rsidR="00BD3232" w:rsidRPr="00C50227">
              <w:rPr>
                <w:rFonts w:ascii="Times New Roman" w:hAnsi="Times New Roman" w:cs="Times New Roman"/>
                <w:i/>
                <w:sz w:val="20"/>
                <w:szCs w:val="20"/>
              </w:rPr>
              <w:t>.01</w:t>
            </w:r>
          </w:p>
          <w:p w14:paraId="09D1BE52" w14:textId="77777777" w:rsidR="007141EA" w:rsidRPr="00C50227" w:rsidRDefault="007141EA" w:rsidP="00CA1276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3205" w:type="dxa"/>
            <w:vAlign w:val="center"/>
            <w:hideMark/>
          </w:tcPr>
          <w:p w14:paraId="4E7F001E" w14:textId="77777777" w:rsidR="007141EA" w:rsidRPr="00C50227" w:rsidRDefault="007141EA" w:rsidP="00CA127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b/>
                <w:color w:val="000000" w:themeColor="text1"/>
                <w:sz w:val="20"/>
              </w:rPr>
              <w:t>ÉLÉMENT À DÉCLARER</w:t>
            </w:r>
          </w:p>
        </w:tc>
        <w:tc>
          <w:tcPr>
            <w:tcW w:w="4598" w:type="dxa"/>
            <w:vAlign w:val="center"/>
            <w:hideMark/>
          </w:tcPr>
          <w:p w14:paraId="79345ECE" w14:textId="77777777" w:rsidR="007141EA" w:rsidRPr="00C50227" w:rsidRDefault="007141EA" w:rsidP="00CA127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b/>
                <w:color w:val="000000" w:themeColor="text1"/>
                <w:sz w:val="20"/>
              </w:rPr>
              <w:t>INSTRUCTIONS</w:t>
            </w:r>
          </w:p>
        </w:tc>
      </w:tr>
      <w:tr w:rsidR="007141EA" w:rsidRPr="00C50227" w14:paraId="251261FF" w14:textId="77777777" w:rsidTr="00CA1276">
        <w:trPr>
          <w:trHeight w:val="530"/>
        </w:trPr>
        <w:tc>
          <w:tcPr>
            <w:tcW w:w="1439" w:type="dxa"/>
          </w:tcPr>
          <w:p w14:paraId="6FBC437C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sz w:val="20"/>
              </w:rPr>
              <w:t>Z0010</w:t>
            </w:r>
          </w:p>
        </w:tc>
        <w:tc>
          <w:tcPr>
            <w:tcW w:w="3205" w:type="dxa"/>
          </w:tcPr>
          <w:p w14:paraId="2475DF97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Numéro de la comptabilité auxiliaire d'affectation du canton L. 441-branche 26</w:t>
            </w:r>
          </w:p>
        </w:tc>
        <w:tc>
          <w:tcPr>
            <w:tcW w:w="4598" w:type="dxa"/>
          </w:tcPr>
          <w:p w14:paraId="590F5AED" w14:textId="79B58CCE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Numéro </w:t>
            </w:r>
            <w:r w:rsidR="00AF2AAA" w:rsidRPr="00C50227">
              <w:rPr>
                <w:rFonts w:ascii="Times New Roman" w:hAnsi="Times New Roman" w:cs="Times New Roman"/>
                <w:sz w:val="20"/>
                <w:szCs w:val="20"/>
              </w:rPr>
              <w:t>unique assigné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 par l’ORPS à la comptabilité auxiliaire d’affectation du canton « L. 441 – branche 26 » dont les </w:t>
            </w:r>
            <w:r w:rsidR="00DD392F" w:rsidRPr="00C50227"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 sont restitués dans l’onglet. Cet identifiant doit rester constant dans le temps et ne peut être réutilisé pour une autre comptabilité auxiliaire d’affectation.</w:t>
            </w:r>
          </w:p>
          <w:p w14:paraId="3D202358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F8BA5E" w14:textId="068F7C86" w:rsidR="007141EA" w:rsidRPr="00C50227" w:rsidRDefault="007141EA" w:rsidP="00AF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La numérotation doit être identique à celle qui est utilisée dans l’état </w:t>
            </w:r>
            <w:r w:rsidR="007913DE" w:rsidRPr="00C50227">
              <w:rPr>
                <w:rFonts w:ascii="Times New Roman" w:hAnsi="Times New Roman" w:cs="Times New Roman"/>
                <w:sz w:val="20"/>
                <w:szCs w:val="20"/>
              </w:rPr>
              <w:t>PF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.06.02</w:t>
            </w:r>
            <w:r w:rsidR="007913DE" w:rsidRPr="00C50227">
              <w:rPr>
                <w:rFonts w:ascii="Times New Roman" w:hAnsi="Times New Roman" w:cs="Times New Roman"/>
                <w:sz w:val="20"/>
                <w:szCs w:val="20"/>
              </w:rPr>
              <w:t>.24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7913DE" w:rsidRPr="00C50227">
              <w:rPr>
                <w:rFonts w:ascii="Times New Roman" w:hAnsi="Times New Roman"/>
                <w:sz w:val="20"/>
              </w:rPr>
              <w:t>C003</w:t>
            </w:r>
            <w:r w:rsidR="00AF2AAA" w:rsidRPr="00C50227">
              <w:rPr>
                <w:rFonts w:ascii="Times New Roman" w:hAnsi="Times New Roman"/>
                <w:sz w:val="20"/>
              </w:rPr>
              <w:t>0</w:t>
            </w:r>
            <w:r w:rsidRPr="00C50227">
              <w:rPr>
                <w:rFonts w:ascii="Times New Roman" w:hAnsi="Times New Roman"/>
                <w:sz w:val="20"/>
              </w:rPr>
              <w:t>).</w:t>
            </w:r>
          </w:p>
        </w:tc>
      </w:tr>
    </w:tbl>
    <w:p w14:paraId="4D462FCE" w14:textId="77777777" w:rsidR="007141EA" w:rsidRPr="00C50227" w:rsidRDefault="007141EA" w:rsidP="007141E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8A4C635" w14:textId="6EF3AAE4" w:rsidR="007141EA" w:rsidRPr="00C50227" w:rsidRDefault="007141EA" w:rsidP="007141EA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C50227">
        <w:rPr>
          <w:rFonts w:ascii="Times New Roman" w:hAnsi="Times New Roman" w:cs="Times New Roman"/>
          <w:b/>
          <w:i/>
          <w:sz w:val="20"/>
          <w:szCs w:val="20"/>
        </w:rPr>
        <w:t>État RPC.41.04.01</w:t>
      </w:r>
      <w:r w:rsidR="00493062" w:rsidRPr="00C50227">
        <w:t xml:space="preserve"> « </w:t>
      </w:r>
      <w:r w:rsidR="00493062" w:rsidRPr="00C50227">
        <w:rPr>
          <w:rFonts w:ascii="Times New Roman" w:hAnsi="Times New Roman" w:cs="Times New Roman"/>
          <w:b/>
          <w:i/>
          <w:sz w:val="20"/>
          <w:szCs w:val="20"/>
        </w:rPr>
        <w:t>Représentation des engagements réglementés - par comptabilité auxiliaire d'affectation (</w:t>
      </w:r>
      <w:r w:rsidR="00BB301A" w:rsidRPr="00C50227">
        <w:rPr>
          <w:rFonts w:ascii="Times New Roman" w:hAnsi="Times New Roman" w:cs="Times New Roman"/>
          <w:b/>
          <w:i/>
          <w:sz w:val="20"/>
          <w:szCs w:val="20"/>
        </w:rPr>
        <w:t>hors L.</w:t>
      </w:r>
      <w:r w:rsidR="00493062" w:rsidRPr="00C50227">
        <w:rPr>
          <w:rFonts w:ascii="Times New Roman" w:hAnsi="Times New Roman" w:cs="Times New Roman"/>
          <w:b/>
          <w:i/>
          <w:sz w:val="20"/>
          <w:szCs w:val="20"/>
        </w:rPr>
        <w:t xml:space="preserve"> 441-branche 26) »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9"/>
        <w:gridCol w:w="3116"/>
        <w:gridCol w:w="4461"/>
      </w:tblGrid>
      <w:tr w:rsidR="007141EA" w:rsidRPr="00C50227" w14:paraId="0D5DB0DE" w14:textId="77777777" w:rsidTr="00CA1276">
        <w:trPr>
          <w:trHeight w:val="285"/>
          <w:tblHeader/>
        </w:trPr>
        <w:tc>
          <w:tcPr>
            <w:tcW w:w="1439" w:type="dxa"/>
            <w:noWrap/>
            <w:vAlign w:val="center"/>
            <w:hideMark/>
          </w:tcPr>
          <w:p w14:paraId="0454A6F7" w14:textId="77777777" w:rsidR="007141EA" w:rsidRPr="00C50227" w:rsidRDefault="007141EA" w:rsidP="00CA12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E95FEB0" w14:textId="56E9E67F" w:rsidR="007141EA" w:rsidRPr="00C50227" w:rsidRDefault="007141EA" w:rsidP="00CA12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i/>
                <w:sz w:val="20"/>
                <w:szCs w:val="20"/>
              </w:rPr>
              <w:t>RPC.41.04</w:t>
            </w:r>
            <w:r w:rsidR="00BD3232" w:rsidRPr="00C50227">
              <w:rPr>
                <w:rFonts w:ascii="Times New Roman" w:hAnsi="Times New Roman" w:cs="Times New Roman"/>
                <w:i/>
                <w:sz w:val="20"/>
                <w:szCs w:val="20"/>
              </w:rPr>
              <w:t>.01</w:t>
            </w:r>
          </w:p>
          <w:p w14:paraId="1B587F2E" w14:textId="77777777" w:rsidR="007141EA" w:rsidRPr="00C50227" w:rsidRDefault="007141EA" w:rsidP="00CA1276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3205" w:type="dxa"/>
            <w:vAlign w:val="center"/>
            <w:hideMark/>
          </w:tcPr>
          <w:p w14:paraId="2D13C800" w14:textId="77777777" w:rsidR="007141EA" w:rsidRPr="00C50227" w:rsidRDefault="007141EA" w:rsidP="00CA127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b/>
                <w:color w:val="000000" w:themeColor="text1"/>
                <w:sz w:val="20"/>
              </w:rPr>
              <w:t>ÉLÉMENT À DÉCLARER</w:t>
            </w:r>
          </w:p>
        </w:tc>
        <w:tc>
          <w:tcPr>
            <w:tcW w:w="4598" w:type="dxa"/>
            <w:vAlign w:val="center"/>
            <w:hideMark/>
          </w:tcPr>
          <w:p w14:paraId="6AEC7BFE" w14:textId="77777777" w:rsidR="007141EA" w:rsidRPr="00C50227" w:rsidRDefault="007141EA" w:rsidP="00CA127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b/>
                <w:color w:val="000000" w:themeColor="text1"/>
                <w:sz w:val="20"/>
              </w:rPr>
              <w:t>INSTRUCTIONS</w:t>
            </w:r>
          </w:p>
        </w:tc>
      </w:tr>
      <w:tr w:rsidR="007141EA" w:rsidRPr="00C50227" w14:paraId="17217D0B" w14:textId="77777777" w:rsidTr="00CA1276">
        <w:trPr>
          <w:trHeight w:val="530"/>
        </w:trPr>
        <w:tc>
          <w:tcPr>
            <w:tcW w:w="1439" w:type="dxa"/>
          </w:tcPr>
          <w:p w14:paraId="5E56F636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sz w:val="20"/>
              </w:rPr>
              <w:t>Z0010</w:t>
            </w:r>
          </w:p>
        </w:tc>
        <w:tc>
          <w:tcPr>
            <w:tcW w:w="3205" w:type="dxa"/>
          </w:tcPr>
          <w:p w14:paraId="49304CFC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Numéro de la comptabilité auxiliaire d'affectation du canton (hors L. 441-branche 26)</w:t>
            </w:r>
          </w:p>
        </w:tc>
        <w:tc>
          <w:tcPr>
            <w:tcW w:w="4598" w:type="dxa"/>
          </w:tcPr>
          <w:p w14:paraId="5D063171" w14:textId="12884062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Numéro </w:t>
            </w:r>
            <w:r w:rsidR="001A6E2E" w:rsidRPr="00C50227">
              <w:rPr>
                <w:rFonts w:ascii="Times New Roman" w:hAnsi="Times New Roman" w:cs="Times New Roman"/>
                <w:sz w:val="20"/>
                <w:szCs w:val="20"/>
              </w:rPr>
              <w:t>unique assigné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 par l’ORPS à la comptabilité auxiliaire d’affectation du canton (hors « L. 441 – branche 26 ») dont les </w:t>
            </w:r>
            <w:r w:rsidR="00DD392F" w:rsidRPr="00C50227"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 sont restitués dans l’onglet. Cet identifiant doit rester constant dans le temps et ne peut être réutilisé pour une autre comptabilité auxiliaire d’affectation.</w:t>
            </w:r>
          </w:p>
          <w:p w14:paraId="51A3AA58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CADA33" w14:textId="2E9E6D4E" w:rsidR="007141EA" w:rsidRPr="00C50227" w:rsidRDefault="007141EA" w:rsidP="00AF2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La numérotation doit être identique à celle qui est utilisée dans l’état </w:t>
            </w:r>
            <w:r w:rsidR="007913DE" w:rsidRPr="00C50227">
              <w:rPr>
                <w:rFonts w:ascii="Times New Roman" w:hAnsi="Times New Roman" w:cs="Times New Roman"/>
                <w:sz w:val="20"/>
                <w:szCs w:val="20"/>
              </w:rPr>
              <w:t>PF.06.02.24 (</w:t>
            </w:r>
            <w:r w:rsidR="007913DE" w:rsidRPr="00C50227">
              <w:rPr>
                <w:rFonts w:ascii="Times New Roman" w:hAnsi="Times New Roman"/>
                <w:sz w:val="20"/>
              </w:rPr>
              <w:t>C003</w:t>
            </w:r>
            <w:r w:rsidR="00AF2AAA" w:rsidRPr="00C50227">
              <w:rPr>
                <w:rFonts w:ascii="Times New Roman" w:hAnsi="Times New Roman"/>
                <w:sz w:val="20"/>
              </w:rPr>
              <w:t>0</w:t>
            </w:r>
            <w:r w:rsidR="007913DE" w:rsidRPr="00C50227">
              <w:rPr>
                <w:rFonts w:ascii="Times New Roman" w:hAnsi="Times New Roman"/>
                <w:sz w:val="20"/>
              </w:rPr>
              <w:t>).</w:t>
            </w:r>
          </w:p>
        </w:tc>
      </w:tr>
      <w:tr w:rsidR="007141EA" w:rsidRPr="00C50227" w14:paraId="478F1C13" w14:textId="77777777" w:rsidTr="00CA1276">
        <w:trPr>
          <w:trHeight w:val="530"/>
        </w:trPr>
        <w:tc>
          <w:tcPr>
            <w:tcW w:w="1439" w:type="dxa"/>
          </w:tcPr>
          <w:p w14:paraId="7AC6D068" w14:textId="15352331" w:rsidR="007141EA" w:rsidRPr="00C50227" w:rsidRDefault="00DA6110" w:rsidP="00DA6110">
            <w:pPr>
              <w:rPr>
                <w:rFonts w:ascii="Times New Roman" w:hAnsi="Times New Roman"/>
                <w:sz w:val="20"/>
              </w:rPr>
            </w:pPr>
            <w:r w:rsidRPr="00C50227">
              <w:rPr>
                <w:rFonts w:ascii="Times New Roman" w:hAnsi="Times New Roman"/>
                <w:sz w:val="20"/>
              </w:rPr>
              <w:t>C001</w:t>
            </w:r>
            <w:r w:rsidR="007141EA" w:rsidRPr="00C50227">
              <w:rPr>
                <w:rFonts w:ascii="Times New Roman" w:hAnsi="Times New Roman"/>
                <w:sz w:val="20"/>
              </w:rPr>
              <w:t>0/R0010</w:t>
            </w:r>
          </w:p>
        </w:tc>
        <w:tc>
          <w:tcPr>
            <w:tcW w:w="3205" w:type="dxa"/>
          </w:tcPr>
          <w:p w14:paraId="38361593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Comptabilité auxiliaire d'affectation</w:t>
            </w:r>
          </w:p>
        </w:tc>
        <w:tc>
          <w:tcPr>
            <w:tcW w:w="4598" w:type="dxa"/>
          </w:tcPr>
          <w:p w14:paraId="0DE6828B" w14:textId="084453C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Préciser, parmi la liste fermée suivante, le type de comptabilité auxiliaire d’affectation qui est identifiée par la dimension Z0010 et dont les </w:t>
            </w:r>
            <w:r w:rsidR="00DD392F" w:rsidRPr="00C50227"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 sont restitués dans l’onglet : </w:t>
            </w:r>
          </w:p>
          <w:p w14:paraId="5F2AD5AD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405AB8" w14:textId="4555FBDF" w:rsidR="007913DE" w:rsidRPr="00C50227" w:rsidRDefault="007913DE" w:rsidP="00791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1 – Comptabilité d’affectation relative à des contrats à prestations définies (100% B26) </w:t>
            </w:r>
          </w:p>
          <w:p w14:paraId="6DE4F086" w14:textId="0EAC63BF" w:rsidR="007913DE" w:rsidRPr="00C50227" w:rsidRDefault="007913DE" w:rsidP="00791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2 – Comptabilité d’affectation relative à des Contrats à cotisations définies (aucun B26)</w:t>
            </w:r>
          </w:p>
          <w:p w14:paraId="02EC40EA" w14:textId="77777777" w:rsidR="007913DE" w:rsidRPr="00C50227" w:rsidRDefault="007913DE" w:rsidP="00791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3 – Comptabilité d’affectation relative à un autre type de contrat de retraite ne relevant ni de la catégorie 1 ni de la catégorie 2</w:t>
            </w:r>
          </w:p>
          <w:p w14:paraId="69251C1A" w14:textId="668E01E7" w:rsidR="007141EA" w:rsidRPr="00C50227" w:rsidRDefault="007913DE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4 - Comptabilité d’affectation non relative aux caractéristiques des engagements de retraite (Par exemple Euro</w:t>
            </w:r>
            <w:r w:rsidR="00100C08" w:rsidRPr="00C502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croissance si applicable)</w:t>
            </w:r>
          </w:p>
          <w:p w14:paraId="4FB400CA" w14:textId="10DCFEA8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Doit être cohérent avec les informations contenues dans l’état </w:t>
            </w:r>
            <w:r w:rsidR="007913DE" w:rsidRPr="00C50227">
              <w:rPr>
                <w:rFonts w:ascii="Times New Roman" w:hAnsi="Times New Roman" w:cs="Times New Roman"/>
                <w:sz w:val="20"/>
                <w:szCs w:val="20"/>
              </w:rPr>
              <w:t>PF.06.02.24 (</w:t>
            </w:r>
            <w:r w:rsidR="007913DE" w:rsidRPr="00C50227">
              <w:rPr>
                <w:rFonts w:ascii="Times New Roman" w:hAnsi="Times New Roman"/>
                <w:sz w:val="20"/>
              </w:rPr>
              <w:t>C0030).</w:t>
            </w:r>
          </w:p>
        </w:tc>
      </w:tr>
    </w:tbl>
    <w:p w14:paraId="5834E4CF" w14:textId="77777777" w:rsidR="007141EA" w:rsidRPr="00C50227" w:rsidRDefault="007141EA" w:rsidP="007141E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452AC0" w14:textId="04FBD7E3" w:rsidR="00100C08" w:rsidRPr="00C50227" w:rsidRDefault="00100C08" w:rsidP="00100C08">
      <w:pPr>
        <w:pStyle w:val="Paragraphedeliste"/>
        <w:numPr>
          <w:ilvl w:val="0"/>
          <w:numId w:val="13"/>
        </w:numPr>
        <w:rPr>
          <w:b/>
        </w:rPr>
      </w:pPr>
      <w:r w:rsidRPr="00C50227">
        <w:rPr>
          <w:b/>
        </w:rPr>
        <w:t>Colonnes</w:t>
      </w:r>
    </w:p>
    <w:p w14:paraId="44E6B957" w14:textId="77777777" w:rsidR="00100C08" w:rsidRPr="00C50227" w:rsidRDefault="00100C08" w:rsidP="007141E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87172A7" w14:textId="77777777" w:rsidR="00100C08" w:rsidRPr="00C50227" w:rsidRDefault="00100C08" w:rsidP="00100C08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C50227">
        <w:rPr>
          <w:rFonts w:ascii="Times New Roman" w:hAnsi="Times New Roman" w:cs="Times New Roman"/>
          <w:b/>
          <w:i/>
          <w:sz w:val="20"/>
          <w:szCs w:val="20"/>
        </w:rPr>
        <w:t>État RP.41.01.01 « Représentation des engagements réglementés – récapitulatif »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9"/>
        <w:gridCol w:w="3116"/>
        <w:gridCol w:w="4461"/>
      </w:tblGrid>
      <w:tr w:rsidR="007141EA" w:rsidRPr="00C50227" w14:paraId="234F6664" w14:textId="77777777" w:rsidTr="00CA1276">
        <w:trPr>
          <w:trHeight w:val="285"/>
          <w:tblHeader/>
        </w:trPr>
        <w:tc>
          <w:tcPr>
            <w:tcW w:w="1439" w:type="dxa"/>
            <w:noWrap/>
            <w:vAlign w:val="center"/>
            <w:hideMark/>
          </w:tcPr>
          <w:p w14:paraId="66F965BC" w14:textId="77777777" w:rsidR="007141EA" w:rsidRPr="00C50227" w:rsidRDefault="007141EA" w:rsidP="00CA12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8C0CD18" w14:textId="77777777" w:rsidR="007141EA" w:rsidRPr="00C50227" w:rsidRDefault="007141EA" w:rsidP="00CA12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i/>
                <w:sz w:val="20"/>
                <w:szCs w:val="20"/>
              </w:rPr>
              <w:t>RP.41.01</w:t>
            </w:r>
          </w:p>
          <w:p w14:paraId="6788C57E" w14:textId="77777777" w:rsidR="007141EA" w:rsidRPr="00C50227" w:rsidRDefault="007141EA" w:rsidP="00CA1276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3205" w:type="dxa"/>
            <w:vAlign w:val="center"/>
            <w:hideMark/>
          </w:tcPr>
          <w:p w14:paraId="050D6053" w14:textId="77777777" w:rsidR="007141EA" w:rsidRPr="00C50227" w:rsidRDefault="007141EA" w:rsidP="00CA127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b/>
                <w:color w:val="000000" w:themeColor="text1"/>
                <w:sz w:val="20"/>
              </w:rPr>
              <w:t>ÉLÉMENT À DÉCLARER</w:t>
            </w:r>
          </w:p>
        </w:tc>
        <w:tc>
          <w:tcPr>
            <w:tcW w:w="4598" w:type="dxa"/>
            <w:vAlign w:val="center"/>
            <w:hideMark/>
          </w:tcPr>
          <w:p w14:paraId="6D34F2B1" w14:textId="77777777" w:rsidR="007141EA" w:rsidRPr="00C50227" w:rsidRDefault="007141EA" w:rsidP="00CA127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b/>
                <w:color w:val="000000" w:themeColor="text1"/>
                <w:sz w:val="20"/>
              </w:rPr>
              <w:t>INSTRUCTIONS</w:t>
            </w:r>
          </w:p>
        </w:tc>
      </w:tr>
      <w:tr w:rsidR="007141EA" w:rsidRPr="00C50227" w14:paraId="54417C33" w14:textId="77777777" w:rsidTr="00CA1276">
        <w:trPr>
          <w:trHeight w:val="273"/>
        </w:trPr>
        <w:tc>
          <w:tcPr>
            <w:tcW w:w="1439" w:type="dxa"/>
          </w:tcPr>
          <w:p w14:paraId="3817C7FF" w14:textId="4206F0D5" w:rsidR="007141EA" w:rsidRPr="00C50227" w:rsidRDefault="007141EA" w:rsidP="00DA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DA6110" w:rsidRPr="00C502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05" w:type="dxa"/>
          </w:tcPr>
          <w:p w14:paraId="036047EC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Récapitulatif – L. 441-branche 26</w:t>
            </w:r>
          </w:p>
        </w:tc>
        <w:tc>
          <w:tcPr>
            <w:tcW w:w="4598" w:type="dxa"/>
          </w:tcPr>
          <w:p w14:paraId="1FB3EAC0" w14:textId="2577B10B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Somme des </w:t>
            </w:r>
            <w:r w:rsidR="00DD392F" w:rsidRPr="00C50227"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 des cantons légaux relevant de l’article L. 441-1 du Code des assurances, de l’article L. 222-2 du Code de la mutualité ou de l’article L. 932-24 du Code de la sécurité sociale, c’est-à-dire de la « branche 26 »</w:t>
            </w:r>
          </w:p>
        </w:tc>
      </w:tr>
      <w:tr w:rsidR="007141EA" w:rsidRPr="00C50227" w14:paraId="0CCEEE98" w14:textId="77777777" w:rsidTr="00CA1276">
        <w:trPr>
          <w:trHeight w:val="277"/>
        </w:trPr>
        <w:tc>
          <w:tcPr>
            <w:tcW w:w="1439" w:type="dxa"/>
          </w:tcPr>
          <w:p w14:paraId="6F46900F" w14:textId="77C4553D" w:rsidR="007141EA" w:rsidRPr="00C50227" w:rsidRDefault="00DA6110" w:rsidP="00DA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C003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05" w:type="dxa"/>
          </w:tcPr>
          <w:p w14:paraId="01117FFF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Récapitulatif – Autres activités cantonnées</w:t>
            </w:r>
          </w:p>
        </w:tc>
        <w:tc>
          <w:tcPr>
            <w:tcW w:w="4598" w:type="dxa"/>
          </w:tcPr>
          <w:p w14:paraId="17680686" w14:textId="4BE60BC8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Somme des </w:t>
            </w:r>
            <w:r w:rsidR="00DD392F" w:rsidRPr="00C50227"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 des autres activités cantonnées (hors « L. 441 – branche 26 »</w:t>
            </w:r>
            <w:r w:rsidR="006F39B7" w:rsidRPr="00C50227">
              <w:rPr>
                <w:rFonts w:ascii="Times New Roman" w:hAnsi="Times New Roman" w:cs="Times New Roman"/>
                <w:sz w:val="20"/>
                <w:szCs w:val="20"/>
              </w:rPr>
              <w:t> : Euro-croissance, etc.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7141EA" w:rsidRPr="00C50227" w14:paraId="1023EC26" w14:textId="77777777" w:rsidTr="00CA1276">
        <w:trPr>
          <w:trHeight w:val="277"/>
        </w:trPr>
        <w:tc>
          <w:tcPr>
            <w:tcW w:w="1439" w:type="dxa"/>
          </w:tcPr>
          <w:p w14:paraId="79A3E6C3" w14:textId="4AC090C0" w:rsidR="007141EA" w:rsidRPr="00C50227" w:rsidRDefault="00DA6110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C004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05" w:type="dxa"/>
          </w:tcPr>
          <w:p w14:paraId="1FD8CF79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Récapitulatif – Total Fonds général</w:t>
            </w:r>
          </w:p>
        </w:tc>
        <w:tc>
          <w:tcPr>
            <w:tcW w:w="4598" w:type="dxa"/>
          </w:tcPr>
          <w:p w14:paraId="5B9C2428" w14:textId="650DD741" w:rsidR="007141EA" w:rsidRPr="00C50227" w:rsidRDefault="00DD392F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 du Fonds général</w:t>
            </w:r>
            <w:r w:rsidR="006F39B7" w:rsidRPr="00C50227">
              <w:rPr>
                <w:rFonts w:ascii="Times New Roman" w:hAnsi="Times New Roman" w:cs="Times New Roman"/>
                <w:sz w:val="20"/>
                <w:szCs w:val="20"/>
              </w:rPr>
              <w:t>, lorsque ce dernier n’a pas fait l’objet d’une comptabilité auxiliaire d’affectation</w:t>
            </w:r>
          </w:p>
        </w:tc>
      </w:tr>
      <w:tr w:rsidR="007141EA" w:rsidRPr="00C50227" w14:paraId="1E95A42F" w14:textId="77777777" w:rsidTr="00CA1276">
        <w:trPr>
          <w:trHeight w:val="277"/>
        </w:trPr>
        <w:tc>
          <w:tcPr>
            <w:tcW w:w="1439" w:type="dxa"/>
          </w:tcPr>
          <w:p w14:paraId="4D272A92" w14:textId="445FB6EA" w:rsidR="007141EA" w:rsidRPr="00C50227" w:rsidRDefault="00DA6110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C005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05" w:type="dxa"/>
          </w:tcPr>
          <w:p w14:paraId="729908CA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4598" w:type="dxa"/>
          </w:tcPr>
          <w:p w14:paraId="73F320D8" w14:textId="568BF089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Ensemble des </w:t>
            </w:r>
            <w:r w:rsidR="00DD392F" w:rsidRPr="00C50227"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13FFB39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br/>
              <w:t>Les montants déclarés doivent être égaux à la somme des montants des trois colonnes précédentes (C0010, C0020 et C0030).</w:t>
            </w:r>
          </w:p>
        </w:tc>
      </w:tr>
    </w:tbl>
    <w:p w14:paraId="6DC856D2" w14:textId="77777777" w:rsidR="007141EA" w:rsidRPr="00C50227" w:rsidRDefault="007141EA" w:rsidP="007141E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E7A19C6" w14:textId="70805C08" w:rsidR="00100C08" w:rsidRPr="00C50227" w:rsidRDefault="00100C08" w:rsidP="00100C08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C50227">
        <w:rPr>
          <w:rFonts w:ascii="Times New Roman" w:hAnsi="Times New Roman" w:cs="Times New Roman"/>
          <w:b/>
          <w:i/>
          <w:sz w:val="20"/>
          <w:szCs w:val="20"/>
        </w:rPr>
        <w:t>État RPG.41.02.01 « Représentation des engagements réglementés - fonds général »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9"/>
        <w:gridCol w:w="3116"/>
        <w:gridCol w:w="4461"/>
      </w:tblGrid>
      <w:tr w:rsidR="007141EA" w:rsidRPr="00C50227" w14:paraId="073C3980" w14:textId="77777777" w:rsidTr="00CA1276">
        <w:trPr>
          <w:trHeight w:val="285"/>
          <w:tblHeader/>
        </w:trPr>
        <w:tc>
          <w:tcPr>
            <w:tcW w:w="1439" w:type="dxa"/>
            <w:noWrap/>
            <w:vAlign w:val="center"/>
            <w:hideMark/>
          </w:tcPr>
          <w:p w14:paraId="52F00A6C" w14:textId="77777777" w:rsidR="007141EA" w:rsidRPr="00C50227" w:rsidRDefault="007141EA" w:rsidP="00CA12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DCCBBC8" w14:textId="77777777" w:rsidR="007141EA" w:rsidRPr="00C50227" w:rsidRDefault="007141EA" w:rsidP="00CA12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i/>
                <w:sz w:val="20"/>
                <w:szCs w:val="20"/>
              </w:rPr>
              <w:t>RPC.41.02</w:t>
            </w:r>
          </w:p>
          <w:p w14:paraId="124CCCBD" w14:textId="77777777" w:rsidR="007141EA" w:rsidRPr="00C50227" w:rsidRDefault="007141EA" w:rsidP="00CA1276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3205" w:type="dxa"/>
            <w:vAlign w:val="center"/>
            <w:hideMark/>
          </w:tcPr>
          <w:p w14:paraId="27572369" w14:textId="77777777" w:rsidR="007141EA" w:rsidRPr="00C50227" w:rsidRDefault="007141EA" w:rsidP="00CA127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b/>
                <w:color w:val="000000" w:themeColor="text1"/>
                <w:sz w:val="20"/>
              </w:rPr>
              <w:t>ÉLÉMENT À DÉCLARER</w:t>
            </w:r>
          </w:p>
        </w:tc>
        <w:tc>
          <w:tcPr>
            <w:tcW w:w="4598" w:type="dxa"/>
            <w:vAlign w:val="center"/>
            <w:hideMark/>
          </w:tcPr>
          <w:p w14:paraId="54F64830" w14:textId="77777777" w:rsidR="007141EA" w:rsidRPr="00C50227" w:rsidRDefault="007141EA" w:rsidP="00CA127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b/>
                <w:color w:val="000000" w:themeColor="text1"/>
                <w:sz w:val="20"/>
              </w:rPr>
              <w:t>INSTRUCTIONS</w:t>
            </w:r>
          </w:p>
        </w:tc>
      </w:tr>
      <w:tr w:rsidR="007141EA" w:rsidRPr="00C50227" w14:paraId="1BA1904B" w14:textId="77777777" w:rsidTr="00CA1276">
        <w:trPr>
          <w:trHeight w:val="273"/>
        </w:trPr>
        <w:tc>
          <w:tcPr>
            <w:tcW w:w="1439" w:type="dxa"/>
          </w:tcPr>
          <w:p w14:paraId="2C7691BB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205" w:type="dxa"/>
          </w:tcPr>
          <w:p w14:paraId="5BC18F8B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Provisions techniques – affaires directes</w:t>
            </w:r>
          </w:p>
        </w:tc>
        <w:tc>
          <w:tcPr>
            <w:tcW w:w="4598" w:type="dxa"/>
          </w:tcPr>
          <w:p w14:paraId="2BACB4D1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Provisions techniques des affaires directes relevant du fonds général</w:t>
            </w:r>
          </w:p>
        </w:tc>
      </w:tr>
      <w:tr w:rsidR="007141EA" w:rsidRPr="00C50227" w14:paraId="18F86D4D" w14:textId="77777777" w:rsidTr="00CA1276">
        <w:trPr>
          <w:trHeight w:val="277"/>
        </w:trPr>
        <w:tc>
          <w:tcPr>
            <w:tcW w:w="1439" w:type="dxa"/>
          </w:tcPr>
          <w:p w14:paraId="202942F9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</w:tc>
        <w:tc>
          <w:tcPr>
            <w:tcW w:w="3205" w:type="dxa"/>
          </w:tcPr>
          <w:p w14:paraId="69FB06FF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Provisions techniques – acceptations</w:t>
            </w:r>
          </w:p>
        </w:tc>
        <w:tc>
          <w:tcPr>
            <w:tcW w:w="4598" w:type="dxa"/>
          </w:tcPr>
          <w:p w14:paraId="5E485BD9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Provisions techniques des acceptations relevant du Fonds général</w:t>
            </w:r>
          </w:p>
        </w:tc>
      </w:tr>
      <w:tr w:rsidR="007141EA" w:rsidRPr="00C50227" w14:paraId="01A1D747" w14:textId="77777777" w:rsidTr="00CA1276">
        <w:trPr>
          <w:trHeight w:val="277"/>
        </w:trPr>
        <w:tc>
          <w:tcPr>
            <w:tcW w:w="1439" w:type="dxa"/>
          </w:tcPr>
          <w:p w14:paraId="0D85D1CE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3205" w:type="dxa"/>
          </w:tcPr>
          <w:p w14:paraId="61CE9377" w14:textId="60FB8BB4" w:rsidR="007141EA" w:rsidRPr="00C50227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Autres </w:t>
            </w:r>
            <w:r w:rsidR="00DD392F"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engagements </w:t>
            </w:r>
            <w:r w:rsidR="006F39B7" w:rsidRPr="00C50227">
              <w:rPr>
                <w:rFonts w:ascii="Times New Roman" w:hAnsi="Times New Roman" w:cs="Times New Roman"/>
                <w:sz w:val="20"/>
                <w:szCs w:val="20"/>
              </w:rPr>
              <w:t>privilégiés</w:t>
            </w:r>
          </w:p>
        </w:tc>
        <w:tc>
          <w:tcPr>
            <w:tcW w:w="4598" w:type="dxa"/>
          </w:tcPr>
          <w:p w14:paraId="4CFC2EF2" w14:textId="52414582" w:rsidR="007141EA" w:rsidRPr="00C50227" w:rsidRDefault="00DD392F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 relevant du Fonds général, hors provisions techniques</w:t>
            </w:r>
          </w:p>
        </w:tc>
      </w:tr>
      <w:tr w:rsidR="007141EA" w:rsidRPr="00C50227" w14:paraId="6256FBF8" w14:textId="77777777" w:rsidTr="00CA1276">
        <w:trPr>
          <w:trHeight w:val="277"/>
        </w:trPr>
        <w:tc>
          <w:tcPr>
            <w:tcW w:w="1439" w:type="dxa"/>
          </w:tcPr>
          <w:p w14:paraId="38CC7EB5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</w:p>
        </w:tc>
        <w:tc>
          <w:tcPr>
            <w:tcW w:w="3205" w:type="dxa"/>
          </w:tcPr>
          <w:p w14:paraId="1825BD46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4598" w:type="dxa"/>
          </w:tcPr>
          <w:p w14:paraId="7ADAEB5C" w14:textId="045CD7AD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Ensemble des </w:t>
            </w:r>
            <w:r w:rsidR="00DD392F" w:rsidRPr="00C50227"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 relevant du Fonds général.</w:t>
            </w:r>
          </w:p>
          <w:p w14:paraId="3B842CD2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br/>
              <w:t>Les montants déclarés doivent être égaux à la somme des montants des trois colonnes précédentes (C0010, C0020 et C0030).</w:t>
            </w:r>
          </w:p>
          <w:p w14:paraId="58B84CA1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609C3F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Les montants de cette colonne doivent correspondre à ceux de la colonne C0030 de l’état RP.41.01.01</w:t>
            </w:r>
          </w:p>
        </w:tc>
      </w:tr>
      <w:tr w:rsidR="007141EA" w:rsidRPr="00C50227" w14:paraId="5AD37661" w14:textId="77777777" w:rsidTr="00CA1276">
        <w:trPr>
          <w:trHeight w:val="277"/>
        </w:trPr>
        <w:tc>
          <w:tcPr>
            <w:tcW w:w="1439" w:type="dxa"/>
          </w:tcPr>
          <w:p w14:paraId="3E0D4631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</w:p>
        </w:tc>
        <w:tc>
          <w:tcPr>
            <w:tcW w:w="3205" w:type="dxa"/>
          </w:tcPr>
          <w:p w14:paraId="1E4A8B43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Nom</w:t>
            </w:r>
          </w:p>
        </w:tc>
        <w:tc>
          <w:tcPr>
            <w:tcW w:w="4598" w:type="dxa"/>
          </w:tcPr>
          <w:p w14:paraId="2CCD4B6E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Nom de l’exposition rapportée</w:t>
            </w:r>
          </w:p>
        </w:tc>
      </w:tr>
      <w:tr w:rsidR="007941F7" w:rsidRPr="00C50227" w14:paraId="1CFC9532" w14:textId="77777777" w:rsidTr="00CA1276">
        <w:trPr>
          <w:trHeight w:val="277"/>
        </w:trPr>
        <w:tc>
          <w:tcPr>
            <w:tcW w:w="1439" w:type="dxa"/>
          </w:tcPr>
          <w:p w14:paraId="7D7142A6" w14:textId="138666DA" w:rsidR="007941F7" w:rsidRPr="00C50227" w:rsidRDefault="007941F7" w:rsidP="007941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205" w:type="dxa"/>
          </w:tcPr>
          <w:p w14:paraId="7D16CB38" w14:textId="63E3345B" w:rsidR="007941F7" w:rsidRPr="00C50227" w:rsidRDefault="007941F7" w:rsidP="007941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total</w:t>
            </w:r>
          </w:p>
        </w:tc>
        <w:tc>
          <w:tcPr>
            <w:tcW w:w="4598" w:type="dxa"/>
          </w:tcPr>
          <w:p w14:paraId="6E7F195A" w14:textId="77777777" w:rsidR="007941F7" w:rsidRPr="00C50227" w:rsidRDefault="007941F7" w:rsidP="007941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 l’exposition correspondante</w:t>
            </w:r>
          </w:p>
        </w:tc>
      </w:tr>
    </w:tbl>
    <w:p w14:paraId="20F4709D" w14:textId="77777777" w:rsidR="007141EA" w:rsidRPr="00C50227" w:rsidRDefault="007141EA" w:rsidP="007141E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97D42AA" w14:textId="50711F97" w:rsidR="00100C08" w:rsidRPr="00C50227" w:rsidRDefault="00100C08" w:rsidP="00100C08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C50227">
        <w:rPr>
          <w:rFonts w:ascii="Times New Roman" w:hAnsi="Times New Roman" w:cs="Times New Roman"/>
          <w:b/>
          <w:i/>
          <w:sz w:val="20"/>
          <w:szCs w:val="20"/>
        </w:rPr>
        <w:t>État RPC.41.03.01</w:t>
      </w:r>
      <w:r w:rsidRPr="00C50227">
        <w:t xml:space="preserve"> « </w:t>
      </w:r>
      <w:r w:rsidRPr="00C50227">
        <w:rPr>
          <w:rFonts w:ascii="Times New Roman" w:hAnsi="Times New Roman" w:cs="Times New Roman"/>
          <w:b/>
          <w:i/>
          <w:sz w:val="20"/>
          <w:szCs w:val="20"/>
        </w:rPr>
        <w:t xml:space="preserve">Représentation des engagements réglementés - par </w:t>
      </w:r>
      <w:r w:rsidR="00BB301A" w:rsidRPr="00C50227">
        <w:rPr>
          <w:rFonts w:ascii="Times New Roman" w:hAnsi="Times New Roman" w:cs="Times New Roman"/>
          <w:b/>
          <w:i/>
          <w:sz w:val="20"/>
          <w:szCs w:val="20"/>
        </w:rPr>
        <w:t>canton L.</w:t>
      </w:r>
      <w:r w:rsidRPr="00C50227">
        <w:rPr>
          <w:rFonts w:ascii="Times New Roman" w:hAnsi="Times New Roman" w:cs="Times New Roman"/>
          <w:b/>
          <w:i/>
          <w:sz w:val="20"/>
          <w:szCs w:val="20"/>
        </w:rPr>
        <w:t xml:space="preserve"> 441-branche 26 »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9"/>
        <w:gridCol w:w="3116"/>
        <w:gridCol w:w="4461"/>
      </w:tblGrid>
      <w:tr w:rsidR="007141EA" w:rsidRPr="00C50227" w14:paraId="51F9C219" w14:textId="77777777" w:rsidTr="00CA1276">
        <w:trPr>
          <w:trHeight w:val="285"/>
          <w:tblHeader/>
        </w:trPr>
        <w:tc>
          <w:tcPr>
            <w:tcW w:w="1439" w:type="dxa"/>
            <w:noWrap/>
            <w:vAlign w:val="center"/>
            <w:hideMark/>
          </w:tcPr>
          <w:p w14:paraId="410DF7E8" w14:textId="77777777" w:rsidR="007141EA" w:rsidRPr="00C50227" w:rsidRDefault="007141EA" w:rsidP="00CA12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FEC49E9" w14:textId="77777777" w:rsidR="007141EA" w:rsidRPr="00C50227" w:rsidRDefault="007141EA" w:rsidP="00CA12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i/>
                <w:sz w:val="20"/>
                <w:szCs w:val="20"/>
              </w:rPr>
              <w:t>RPC.41.03</w:t>
            </w:r>
          </w:p>
          <w:p w14:paraId="36DC4630" w14:textId="77777777" w:rsidR="007141EA" w:rsidRPr="00C50227" w:rsidRDefault="007141EA" w:rsidP="00CA1276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3205" w:type="dxa"/>
            <w:vAlign w:val="center"/>
            <w:hideMark/>
          </w:tcPr>
          <w:p w14:paraId="3B7D7169" w14:textId="77777777" w:rsidR="007141EA" w:rsidRPr="00C50227" w:rsidRDefault="007141EA" w:rsidP="00CA127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b/>
                <w:color w:val="000000" w:themeColor="text1"/>
                <w:sz w:val="20"/>
              </w:rPr>
              <w:t>ÉLÉMENT À DÉCLARER</w:t>
            </w:r>
          </w:p>
        </w:tc>
        <w:tc>
          <w:tcPr>
            <w:tcW w:w="4598" w:type="dxa"/>
            <w:vAlign w:val="center"/>
            <w:hideMark/>
          </w:tcPr>
          <w:p w14:paraId="5674980B" w14:textId="77777777" w:rsidR="007141EA" w:rsidRPr="00C50227" w:rsidRDefault="007141EA" w:rsidP="00CA127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b/>
                <w:color w:val="000000" w:themeColor="text1"/>
                <w:sz w:val="20"/>
              </w:rPr>
              <w:t>INSTRUCTIONS</w:t>
            </w:r>
          </w:p>
        </w:tc>
      </w:tr>
      <w:tr w:rsidR="007141EA" w:rsidRPr="00C50227" w14:paraId="08037FB5" w14:textId="77777777" w:rsidTr="00CA1276">
        <w:trPr>
          <w:trHeight w:val="273"/>
        </w:trPr>
        <w:tc>
          <w:tcPr>
            <w:tcW w:w="1439" w:type="dxa"/>
          </w:tcPr>
          <w:p w14:paraId="75982CB2" w14:textId="7981DCEF" w:rsidR="007141EA" w:rsidRPr="00C50227" w:rsidRDefault="007941F7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C002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05" w:type="dxa"/>
          </w:tcPr>
          <w:p w14:paraId="69F78CEA" w14:textId="15D46191" w:rsidR="007141EA" w:rsidRPr="00C50227" w:rsidRDefault="00DD392F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 -  L. 441-branche 26</w:t>
            </w:r>
          </w:p>
        </w:tc>
        <w:tc>
          <w:tcPr>
            <w:tcW w:w="4598" w:type="dxa"/>
          </w:tcPr>
          <w:p w14:paraId="58E5EEB5" w14:textId="6311B425" w:rsidR="007141EA" w:rsidRPr="00C50227" w:rsidRDefault="00DD392F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 du canton légal « L. 441 – branche 26 »</w:t>
            </w:r>
          </w:p>
        </w:tc>
      </w:tr>
      <w:tr w:rsidR="007141EA" w:rsidRPr="00C50227" w14:paraId="1D1D7221" w14:textId="77777777" w:rsidTr="00CA1276">
        <w:trPr>
          <w:trHeight w:val="273"/>
        </w:trPr>
        <w:tc>
          <w:tcPr>
            <w:tcW w:w="1439" w:type="dxa"/>
          </w:tcPr>
          <w:p w14:paraId="0946F017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</w:p>
        </w:tc>
        <w:tc>
          <w:tcPr>
            <w:tcW w:w="3205" w:type="dxa"/>
          </w:tcPr>
          <w:p w14:paraId="017551B7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Nom</w:t>
            </w:r>
          </w:p>
        </w:tc>
        <w:tc>
          <w:tcPr>
            <w:tcW w:w="4598" w:type="dxa"/>
          </w:tcPr>
          <w:p w14:paraId="0CCC852B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Nom de l’exposition rapportée</w:t>
            </w:r>
          </w:p>
        </w:tc>
      </w:tr>
      <w:tr w:rsidR="007141EA" w:rsidRPr="00C50227" w14:paraId="427B48B7" w14:textId="77777777" w:rsidTr="00CA1276">
        <w:trPr>
          <w:trHeight w:val="273"/>
        </w:trPr>
        <w:tc>
          <w:tcPr>
            <w:tcW w:w="1439" w:type="dxa"/>
          </w:tcPr>
          <w:p w14:paraId="0DB0211D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205" w:type="dxa"/>
          </w:tcPr>
          <w:p w14:paraId="38F30B72" w14:textId="4EE59FB2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</w:t>
            </w:r>
            <w:r w:rsidR="007941F7"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 total</w:t>
            </w:r>
          </w:p>
        </w:tc>
        <w:tc>
          <w:tcPr>
            <w:tcW w:w="4598" w:type="dxa"/>
          </w:tcPr>
          <w:p w14:paraId="5F0AF58F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 l’exposition correspondante</w:t>
            </w:r>
          </w:p>
        </w:tc>
      </w:tr>
    </w:tbl>
    <w:p w14:paraId="0EA15F30" w14:textId="77777777" w:rsidR="007141EA" w:rsidRPr="00C50227" w:rsidRDefault="007141EA" w:rsidP="007141E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37C1A06" w14:textId="0A3CB76F" w:rsidR="00100C08" w:rsidRPr="00C50227" w:rsidRDefault="00100C08" w:rsidP="00100C08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C50227">
        <w:rPr>
          <w:rFonts w:ascii="Times New Roman" w:hAnsi="Times New Roman" w:cs="Times New Roman"/>
          <w:b/>
          <w:i/>
          <w:sz w:val="20"/>
          <w:szCs w:val="20"/>
        </w:rPr>
        <w:t>État RPC.41.04.01</w:t>
      </w:r>
      <w:r w:rsidRPr="00C50227">
        <w:t xml:space="preserve"> « </w:t>
      </w:r>
      <w:r w:rsidRPr="00C50227">
        <w:rPr>
          <w:rFonts w:ascii="Times New Roman" w:hAnsi="Times New Roman" w:cs="Times New Roman"/>
          <w:b/>
          <w:i/>
          <w:sz w:val="20"/>
          <w:szCs w:val="20"/>
        </w:rPr>
        <w:t>Représentation des engagements réglementés - par comptabilité auxiliaire d'affectation (</w:t>
      </w:r>
      <w:r w:rsidR="00BB301A" w:rsidRPr="00C50227">
        <w:rPr>
          <w:rFonts w:ascii="Times New Roman" w:hAnsi="Times New Roman" w:cs="Times New Roman"/>
          <w:b/>
          <w:i/>
          <w:sz w:val="20"/>
          <w:szCs w:val="20"/>
        </w:rPr>
        <w:t>hors L.</w:t>
      </w:r>
      <w:r w:rsidRPr="00C50227">
        <w:rPr>
          <w:rFonts w:ascii="Times New Roman" w:hAnsi="Times New Roman" w:cs="Times New Roman"/>
          <w:b/>
          <w:i/>
          <w:sz w:val="20"/>
          <w:szCs w:val="20"/>
        </w:rPr>
        <w:t xml:space="preserve"> 441-branche 26) »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9"/>
        <w:gridCol w:w="3116"/>
        <w:gridCol w:w="4461"/>
      </w:tblGrid>
      <w:tr w:rsidR="007141EA" w:rsidRPr="00C50227" w14:paraId="6EDB15AA" w14:textId="77777777" w:rsidTr="00CA1276">
        <w:trPr>
          <w:trHeight w:val="285"/>
          <w:tblHeader/>
        </w:trPr>
        <w:tc>
          <w:tcPr>
            <w:tcW w:w="1439" w:type="dxa"/>
            <w:noWrap/>
            <w:vAlign w:val="center"/>
            <w:hideMark/>
          </w:tcPr>
          <w:p w14:paraId="66A52757" w14:textId="77777777" w:rsidR="007141EA" w:rsidRPr="00C50227" w:rsidRDefault="007141EA" w:rsidP="00CA12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8E32A3E" w14:textId="77777777" w:rsidR="007141EA" w:rsidRPr="00C50227" w:rsidRDefault="007141EA" w:rsidP="00CA12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i/>
                <w:sz w:val="20"/>
                <w:szCs w:val="20"/>
              </w:rPr>
              <w:t>RPC.41.04</w:t>
            </w:r>
          </w:p>
          <w:p w14:paraId="6DD86D1B" w14:textId="77777777" w:rsidR="007141EA" w:rsidRPr="00C50227" w:rsidRDefault="007141EA" w:rsidP="00CA1276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3205" w:type="dxa"/>
            <w:vAlign w:val="center"/>
            <w:hideMark/>
          </w:tcPr>
          <w:p w14:paraId="22DE83D2" w14:textId="77777777" w:rsidR="007141EA" w:rsidRPr="00C50227" w:rsidRDefault="007141EA" w:rsidP="00CA127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b/>
                <w:color w:val="000000" w:themeColor="text1"/>
                <w:sz w:val="20"/>
              </w:rPr>
              <w:t>ÉLÉMENT À DÉCLARER</w:t>
            </w:r>
          </w:p>
        </w:tc>
        <w:tc>
          <w:tcPr>
            <w:tcW w:w="4598" w:type="dxa"/>
            <w:vAlign w:val="center"/>
            <w:hideMark/>
          </w:tcPr>
          <w:p w14:paraId="4D73CF0D" w14:textId="77777777" w:rsidR="007141EA" w:rsidRPr="00C50227" w:rsidRDefault="007141EA" w:rsidP="00CA127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b/>
                <w:color w:val="000000" w:themeColor="text1"/>
                <w:sz w:val="20"/>
              </w:rPr>
              <w:t>INSTRUCTIONS</w:t>
            </w:r>
          </w:p>
        </w:tc>
      </w:tr>
      <w:tr w:rsidR="007141EA" w:rsidRPr="00C50227" w14:paraId="09907B02" w14:textId="77777777" w:rsidTr="00CA1276">
        <w:trPr>
          <w:trHeight w:val="273"/>
        </w:trPr>
        <w:tc>
          <w:tcPr>
            <w:tcW w:w="1439" w:type="dxa"/>
          </w:tcPr>
          <w:p w14:paraId="65DB02D5" w14:textId="2A89990D" w:rsidR="007141EA" w:rsidRPr="00C50227" w:rsidRDefault="007141EA" w:rsidP="006357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635750" w:rsidRPr="00C502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05" w:type="dxa"/>
          </w:tcPr>
          <w:p w14:paraId="1E088AC2" w14:textId="57292BCE" w:rsidR="007141EA" w:rsidRPr="00C50227" w:rsidRDefault="00DD392F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 -  Autres comptabilités auxiliaires d’affectation</w:t>
            </w:r>
          </w:p>
        </w:tc>
        <w:tc>
          <w:tcPr>
            <w:tcW w:w="4598" w:type="dxa"/>
          </w:tcPr>
          <w:p w14:paraId="48C00519" w14:textId="6019DD24" w:rsidR="007141EA" w:rsidRPr="00C50227" w:rsidRDefault="00DD392F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 de la comptabilité auxiliaire d’affectation</w:t>
            </w:r>
          </w:p>
        </w:tc>
      </w:tr>
      <w:tr w:rsidR="007141EA" w:rsidRPr="00C50227" w14:paraId="44988C80" w14:textId="77777777" w:rsidTr="00CA1276">
        <w:trPr>
          <w:trHeight w:val="273"/>
        </w:trPr>
        <w:tc>
          <w:tcPr>
            <w:tcW w:w="1439" w:type="dxa"/>
          </w:tcPr>
          <w:p w14:paraId="06CBB6EC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</w:p>
        </w:tc>
        <w:tc>
          <w:tcPr>
            <w:tcW w:w="3205" w:type="dxa"/>
          </w:tcPr>
          <w:p w14:paraId="5035423E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Nom</w:t>
            </w:r>
          </w:p>
        </w:tc>
        <w:tc>
          <w:tcPr>
            <w:tcW w:w="4598" w:type="dxa"/>
          </w:tcPr>
          <w:p w14:paraId="263B1B71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Nom de l’exposition rapportée</w:t>
            </w:r>
          </w:p>
        </w:tc>
      </w:tr>
      <w:tr w:rsidR="007141EA" w:rsidRPr="00C50227" w14:paraId="65052BC0" w14:textId="77777777" w:rsidTr="00CA1276">
        <w:trPr>
          <w:trHeight w:val="273"/>
        </w:trPr>
        <w:tc>
          <w:tcPr>
            <w:tcW w:w="1439" w:type="dxa"/>
          </w:tcPr>
          <w:p w14:paraId="2B52EB29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205" w:type="dxa"/>
          </w:tcPr>
          <w:p w14:paraId="27144383" w14:textId="05CA61F8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</w:t>
            </w:r>
            <w:r w:rsidR="00635750"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 total</w:t>
            </w:r>
          </w:p>
        </w:tc>
        <w:tc>
          <w:tcPr>
            <w:tcW w:w="4598" w:type="dxa"/>
          </w:tcPr>
          <w:p w14:paraId="4F6EB43B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 l’exposition correspondante</w:t>
            </w:r>
          </w:p>
        </w:tc>
      </w:tr>
    </w:tbl>
    <w:p w14:paraId="126C494F" w14:textId="77777777" w:rsidR="007141EA" w:rsidRPr="00C50227" w:rsidRDefault="007141EA" w:rsidP="007141E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05AA19" w14:textId="77777777" w:rsidR="006F39B7" w:rsidRPr="00C50227" w:rsidRDefault="006F39B7" w:rsidP="007141E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75B2917" w14:textId="77777777" w:rsidR="006F39B7" w:rsidRPr="00C50227" w:rsidRDefault="006F39B7" w:rsidP="007141E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F450608" w14:textId="7F546CFC" w:rsidR="007141EA" w:rsidRPr="00C50227" w:rsidRDefault="007141EA" w:rsidP="007141EA">
      <w:pPr>
        <w:pStyle w:val="Paragraphedeliste"/>
        <w:numPr>
          <w:ilvl w:val="0"/>
          <w:numId w:val="13"/>
        </w:numPr>
        <w:rPr>
          <w:b/>
          <w:szCs w:val="22"/>
        </w:rPr>
      </w:pPr>
      <w:r w:rsidRPr="00C50227">
        <w:rPr>
          <w:b/>
          <w:szCs w:val="22"/>
        </w:rPr>
        <w:t xml:space="preserve">Lignes </w:t>
      </w:r>
      <w:r w:rsidR="00100C08" w:rsidRPr="00C50227">
        <w:rPr>
          <w:b/>
          <w:szCs w:val="22"/>
        </w:rPr>
        <w:t>communes aux 4 états</w:t>
      </w:r>
    </w:p>
    <w:p w14:paraId="64E5EF57" w14:textId="77777777" w:rsidR="00100C08" w:rsidRPr="00C50227" w:rsidRDefault="00100C08" w:rsidP="00100C08">
      <w:pPr>
        <w:pStyle w:val="Paragraphedeliste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9"/>
        <w:gridCol w:w="3106"/>
        <w:gridCol w:w="4471"/>
      </w:tblGrid>
      <w:tr w:rsidR="007141EA" w:rsidRPr="00C50227" w14:paraId="2FAFD100" w14:textId="77777777" w:rsidTr="00CA1276">
        <w:trPr>
          <w:trHeight w:val="285"/>
          <w:tblHeader/>
        </w:trPr>
        <w:tc>
          <w:tcPr>
            <w:tcW w:w="1439" w:type="dxa"/>
            <w:noWrap/>
            <w:vAlign w:val="center"/>
            <w:hideMark/>
          </w:tcPr>
          <w:p w14:paraId="760552CB" w14:textId="77777777" w:rsidR="007141EA" w:rsidRPr="00C50227" w:rsidRDefault="007141EA" w:rsidP="00CA12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546398C" w14:textId="0C3403C3" w:rsidR="007141EA" w:rsidRPr="00C50227" w:rsidRDefault="007141EA" w:rsidP="00CA12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i/>
                <w:sz w:val="20"/>
                <w:szCs w:val="20"/>
              </w:rPr>
              <w:t>RP</w:t>
            </w:r>
            <w:r w:rsidR="00BD3232" w:rsidRPr="00C50227">
              <w:rPr>
                <w:rFonts w:ascii="Times New Roman" w:hAnsi="Times New Roman" w:cs="Times New Roman"/>
                <w:i/>
                <w:sz w:val="20"/>
                <w:szCs w:val="20"/>
              </w:rPr>
              <w:t>X</w:t>
            </w:r>
            <w:r w:rsidRPr="00C50227">
              <w:rPr>
                <w:rFonts w:ascii="Times New Roman" w:hAnsi="Times New Roman" w:cs="Times New Roman"/>
                <w:i/>
                <w:sz w:val="20"/>
                <w:szCs w:val="20"/>
              </w:rPr>
              <w:t>.41</w:t>
            </w:r>
            <w:r w:rsidR="00BD3232" w:rsidRPr="00C50227">
              <w:rPr>
                <w:rFonts w:ascii="Times New Roman" w:hAnsi="Times New Roman" w:cs="Times New Roman"/>
                <w:i/>
                <w:sz w:val="20"/>
                <w:szCs w:val="20"/>
              </w:rPr>
              <w:t>.0X.01</w:t>
            </w:r>
          </w:p>
          <w:p w14:paraId="321A76D1" w14:textId="77777777" w:rsidR="007141EA" w:rsidRPr="00C50227" w:rsidRDefault="007141EA" w:rsidP="00CA1276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3187" w:type="dxa"/>
            <w:vAlign w:val="center"/>
            <w:hideMark/>
          </w:tcPr>
          <w:p w14:paraId="3C4D0A4A" w14:textId="77777777" w:rsidR="007141EA" w:rsidRPr="00C50227" w:rsidRDefault="007141EA" w:rsidP="00CA127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b/>
                <w:color w:val="000000" w:themeColor="text1"/>
                <w:sz w:val="20"/>
              </w:rPr>
              <w:t>ÉLÉMENT À DÉCLARER</w:t>
            </w:r>
          </w:p>
        </w:tc>
        <w:tc>
          <w:tcPr>
            <w:tcW w:w="4616" w:type="dxa"/>
            <w:vAlign w:val="center"/>
            <w:hideMark/>
          </w:tcPr>
          <w:p w14:paraId="729094F8" w14:textId="77777777" w:rsidR="007141EA" w:rsidRPr="00C50227" w:rsidRDefault="007141EA" w:rsidP="00CA127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b/>
                <w:color w:val="000000" w:themeColor="text1"/>
                <w:sz w:val="20"/>
              </w:rPr>
              <w:t>INSTRUCTIONS</w:t>
            </w:r>
          </w:p>
        </w:tc>
      </w:tr>
      <w:tr w:rsidR="007141EA" w:rsidRPr="00C50227" w14:paraId="47AD7D78" w14:textId="77777777" w:rsidTr="00CA1276">
        <w:trPr>
          <w:trHeight w:val="628"/>
        </w:trPr>
        <w:tc>
          <w:tcPr>
            <w:tcW w:w="1439" w:type="dxa"/>
          </w:tcPr>
          <w:p w14:paraId="06F1BDDA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R0030</w:t>
            </w:r>
          </w:p>
        </w:tc>
        <w:tc>
          <w:tcPr>
            <w:tcW w:w="3187" w:type="dxa"/>
          </w:tcPr>
          <w:p w14:paraId="030D074D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sz w:val="20"/>
              </w:rPr>
              <w:t>Provisions mathématiques des contrats d'assurance vie</w:t>
            </w:r>
          </w:p>
        </w:tc>
        <w:tc>
          <w:tcPr>
            <w:tcW w:w="4616" w:type="dxa"/>
          </w:tcPr>
          <w:p w14:paraId="25DDC3CE" w14:textId="70EBF6D9" w:rsidR="007141EA" w:rsidRPr="00C50227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provisions mathématiques des contrats d’assurance vie, au sens du règlement ANC 2015-11</w:t>
            </w:r>
          </w:p>
        </w:tc>
      </w:tr>
      <w:tr w:rsidR="007141EA" w:rsidRPr="00C50227" w14:paraId="27CCF585" w14:textId="77777777" w:rsidTr="00CA1276">
        <w:trPr>
          <w:trHeight w:val="482"/>
        </w:trPr>
        <w:tc>
          <w:tcPr>
            <w:tcW w:w="1439" w:type="dxa"/>
          </w:tcPr>
          <w:p w14:paraId="65B347F2" w14:textId="55265450" w:rsidR="007141EA" w:rsidRPr="00C50227" w:rsidRDefault="00924C11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sz w:val="20"/>
              </w:rPr>
              <w:lastRenderedPageBreak/>
              <w:t>R004</w:t>
            </w:r>
            <w:r w:rsidR="007141EA" w:rsidRPr="00C50227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3187" w:type="dxa"/>
          </w:tcPr>
          <w:p w14:paraId="29DC0993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Provisions pour primes non acquises</w:t>
            </w:r>
          </w:p>
        </w:tc>
        <w:tc>
          <w:tcPr>
            <w:tcW w:w="4616" w:type="dxa"/>
          </w:tcPr>
          <w:p w14:paraId="79680D23" w14:textId="2769CD4F" w:rsidR="007141EA" w:rsidRPr="00C50227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provisions pour primes non acquises, au sens du règlement ANC 2015-11</w:t>
            </w:r>
          </w:p>
        </w:tc>
      </w:tr>
      <w:tr w:rsidR="007141EA" w:rsidRPr="00C50227" w14:paraId="408166B1" w14:textId="77777777" w:rsidTr="00CA1276">
        <w:trPr>
          <w:trHeight w:val="426"/>
        </w:trPr>
        <w:tc>
          <w:tcPr>
            <w:tcW w:w="1439" w:type="dxa"/>
          </w:tcPr>
          <w:p w14:paraId="7CF3C841" w14:textId="64E8237D" w:rsidR="007141EA" w:rsidRPr="00C50227" w:rsidRDefault="00924C11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R005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2F5656C2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Provisions pour risques en cours</w:t>
            </w:r>
          </w:p>
        </w:tc>
        <w:tc>
          <w:tcPr>
            <w:tcW w:w="4616" w:type="dxa"/>
          </w:tcPr>
          <w:p w14:paraId="1E4B0EBF" w14:textId="20F60786" w:rsidR="007141EA" w:rsidRPr="00C50227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provisions pour risque en cours, au sens du règlement ANC 2015-11</w:t>
            </w:r>
          </w:p>
        </w:tc>
      </w:tr>
      <w:tr w:rsidR="007141EA" w:rsidRPr="00C50227" w14:paraId="5D13706C" w14:textId="77777777" w:rsidTr="00CA1276">
        <w:trPr>
          <w:trHeight w:val="425"/>
        </w:trPr>
        <w:tc>
          <w:tcPr>
            <w:tcW w:w="1439" w:type="dxa"/>
          </w:tcPr>
          <w:p w14:paraId="3F4D5BB5" w14:textId="43B5E53B" w:rsidR="007141EA" w:rsidRPr="00C50227" w:rsidRDefault="00924C11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R006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15C40C91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Provisions pour sinistres à payer</w:t>
            </w:r>
          </w:p>
        </w:tc>
        <w:tc>
          <w:tcPr>
            <w:tcW w:w="4616" w:type="dxa"/>
          </w:tcPr>
          <w:p w14:paraId="1D22DA0A" w14:textId="198B5F85" w:rsidR="007141EA" w:rsidRPr="00C50227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provisions pour sinistre à payer, au sens du règlement ANC 2015-11</w:t>
            </w:r>
          </w:p>
        </w:tc>
      </w:tr>
      <w:tr w:rsidR="007141EA" w:rsidRPr="00C50227" w14:paraId="25372747" w14:textId="77777777" w:rsidTr="00CA1276">
        <w:trPr>
          <w:trHeight w:val="376"/>
        </w:trPr>
        <w:tc>
          <w:tcPr>
            <w:tcW w:w="1439" w:type="dxa"/>
          </w:tcPr>
          <w:p w14:paraId="4DCCC151" w14:textId="2EA49141" w:rsidR="007141EA" w:rsidRPr="00C50227" w:rsidRDefault="00924C11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R007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43211159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Provisions mathématiques non-vie</w:t>
            </w:r>
          </w:p>
        </w:tc>
        <w:tc>
          <w:tcPr>
            <w:tcW w:w="4616" w:type="dxa"/>
          </w:tcPr>
          <w:p w14:paraId="66A363C3" w14:textId="12DC41DE" w:rsidR="007141EA" w:rsidRPr="00C50227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provisions mathématiques de rentes, au sens du règlement ANC 2015-11</w:t>
            </w:r>
          </w:p>
        </w:tc>
      </w:tr>
      <w:tr w:rsidR="007141EA" w:rsidRPr="00C50227" w14:paraId="3E148695" w14:textId="77777777" w:rsidTr="00CA1276">
        <w:trPr>
          <w:trHeight w:val="608"/>
        </w:trPr>
        <w:tc>
          <w:tcPr>
            <w:tcW w:w="1439" w:type="dxa"/>
          </w:tcPr>
          <w:p w14:paraId="4FEA96CC" w14:textId="021D1878" w:rsidR="007141EA" w:rsidRPr="00C50227" w:rsidRDefault="00924C11" w:rsidP="00924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R0080</w:t>
            </w:r>
          </w:p>
        </w:tc>
        <w:tc>
          <w:tcPr>
            <w:tcW w:w="3187" w:type="dxa"/>
          </w:tcPr>
          <w:p w14:paraId="75A7FF4D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Provisions pour participation aux bénéfices</w:t>
            </w:r>
          </w:p>
        </w:tc>
        <w:tc>
          <w:tcPr>
            <w:tcW w:w="4616" w:type="dxa"/>
          </w:tcPr>
          <w:p w14:paraId="48FA1C17" w14:textId="26D79F3E" w:rsidR="007141EA" w:rsidRPr="00C50227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provisions pour participation aux bénéfices, au sens du règlement ANC 2015-11</w:t>
            </w:r>
          </w:p>
        </w:tc>
      </w:tr>
      <w:tr w:rsidR="007141EA" w:rsidRPr="00C50227" w14:paraId="5348145D" w14:textId="77777777" w:rsidTr="00CA1276">
        <w:trPr>
          <w:trHeight w:val="491"/>
        </w:trPr>
        <w:tc>
          <w:tcPr>
            <w:tcW w:w="1439" w:type="dxa"/>
          </w:tcPr>
          <w:p w14:paraId="347BCF02" w14:textId="54F501BF" w:rsidR="007141EA" w:rsidRPr="00C50227" w:rsidRDefault="00924C11" w:rsidP="00924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R009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0CC14124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Provisions pour égalisation</w:t>
            </w:r>
          </w:p>
        </w:tc>
        <w:tc>
          <w:tcPr>
            <w:tcW w:w="4616" w:type="dxa"/>
          </w:tcPr>
          <w:p w14:paraId="6CECCB81" w14:textId="3904CCD7" w:rsidR="007141EA" w:rsidRPr="00C50227" w:rsidRDefault="007141EA" w:rsidP="006F39B7"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provisions pour égalisation, au sens du règlement ANC 2015-11</w:t>
            </w:r>
          </w:p>
        </w:tc>
      </w:tr>
      <w:tr w:rsidR="007141EA" w:rsidRPr="00C50227" w14:paraId="5EAF3554" w14:textId="77777777" w:rsidTr="00CA1276">
        <w:trPr>
          <w:trHeight w:val="413"/>
        </w:trPr>
        <w:tc>
          <w:tcPr>
            <w:tcW w:w="1439" w:type="dxa"/>
          </w:tcPr>
          <w:p w14:paraId="0F422169" w14:textId="231C2F7F" w:rsidR="007141EA" w:rsidRPr="00C50227" w:rsidRDefault="007141EA" w:rsidP="00924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R01</w:t>
            </w:r>
            <w:r w:rsidR="00924C11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770862A7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Provisions pour risque d’exigibilité</w:t>
            </w:r>
          </w:p>
        </w:tc>
        <w:tc>
          <w:tcPr>
            <w:tcW w:w="4616" w:type="dxa"/>
          </w:tcPr>
          <w:p w14:paraId="17BD92A3" w14:textId="08331A3E" w:rsidR="007141EA" w:rsidRPr="00C50227" w:rsidRDefault="007141EA" w:rsidP="006F39B7"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provisions pour risque d’exigibilité, au sens du règlement ANC 2015-11</w:t>
            </w:r>
          </w:p>
        </w:tc>
      </w:tr>
      <w:tr w:rsidR="007141EA" w:rsidRPr="00C50227" w14:paraId="5B5AEDAD" w14:textId="77777777" w:rsidTr="00CA1276">
        <w:trPr>
          <w:trHeight w:val="505"/>
        </w:trPr>
        <w:tc>
          <w:tcPr>
            <w:tcW w:w="1439" w:type="dxa"/>
          </w:tcPr>
          <w:p w14:paraId="029DC79D" w14:textId="0F777746" w:rsidR="007141EA" w:rsidRPr="00C50227" w:rsidRDefault="00924C11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R011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79FF7B51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Provisions de gestion</w:t>
            </w:r>
          </w:p>
        </w:tc>
        <w:tc>
          <w:tcPr>
            <w:tcW w:w="4616" w:type="dxa"/>
          </w:tcPr>
          <w:p w14:paraId="592AD5DA" w14:textId="2B82709A" w:rsidR="007141EA" w:rsidRPr="00C50227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provisions de gestion, au sens du règlement ANC 2015-11</w:t>
            </w:r>
          </w:p>
        </w:tc>
      </w:tr>
      <w:tr w:rsidR="007141EA" w:rsidRPr="00C50227" w14:paraId="09CD8AB0" w14:textId="77777777" w:rsidTr="00CA1276">
        <w:trPr>
          <w:trHeight w:val="413"/>
        </w:trPr>
        <w:tc>
          <w:tcPr>
            <w:tcW w:w="1439" w:type="dxa"/>
          </w:tcPr>
          <w:p w14:paraId="4A5CEBC0" w14:textId="44ED59B1" w:rsidR="007141EA" w:rsidRPr="00C50227" w:rsidRDefault="00924C11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R012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69CCFFC9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Provisions pour aléas financiers</w:t>
            </w:r>
          </w:p>
        </w:tc>
        <w:tc>
          <w:tcPr>
            <w:tcW w:w="4616" w:type="dxa"/>
          </w:tcPr>
          <w:p w14:paraId="787DB674" w14:textId="462680A3" w:rsidR="007141EA" w:rsidRPr="00C50227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provisions pour aléas financiers, au sens du règlement ANC 2015-11</w:t>
            </w:r>
          </w:p>
        </w:tc>
      </w:tr>
      <w:tr w:rsidR="007141EA" w:rsidRPr="00C50227" w14:paraId="5CBDE7AA" w14:textId="77777777" w:rsidTr="00CA1276">
        <w:trPr>
          <w:trHeight w:val="661"/>
        </w:trPr>
        <w:tc>
          <w:tcPr>
            <w:tcW w:w="1439" w:type="dxa"/>
          </w:tcPr>
          <w:p w14:paraId="2D4E2FDF" w14:textId="02F91ED0" w:rsidR="007141EA" w:rsidRPr="00C50227" w:rsidRDefault="00924C11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R013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2B8F3EC0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Provisions pour frais d’acquisitions reportés</w:t>
            </w:r>
          </w:p>
        </w:tc>
        <w:tc>
          <w:tcPr>
            <w:tcW w:w="4616" w:type="dxa"/>
          </w:tcPr>
          <w:p w14:paraId="31672331" w14:textId="4E21CC00" w:rsidR="007141EA" w:rsidRPr="00C50227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provisions pour frais d’acquisitions reportés, au sens du règlement ANC 2015-11</w:t>
            </w:r>
          </w:p>
        </w:tc>
      </w:tr>
      <w:tr w:rsidR="007141EA" w:rsidRPr="00C50227" w14:paraId="304E48CB" w14:textId="77777777" w:rsidTr="00CA1276">
        <w:trPr>
          <w:trHeight w:val="373"/>
        </w:trPr>
        <w:tc>
          <w:tcPr>
            <w:tcW w:w="1439" w:type="dxa"/>
          </w:tcPr>
          <w:p w14:paraId="7C6D4EEE" w14:textId="78023D0A" w:rsidR="007141EA" w:rsidRPr="00C50227" w:rsidRDefault="00924C11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R014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0879E911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Provisions de diversification</w:t>
            </w:r>
          </w:p>
        </w:tc>
        <w:tc>
          <w:tcPr>
            <w:tcW w:w="4616" w:type="dxa"/>
          </w:tcPr>
          <w:p w14:paraId="47EED42B" w14:textId="019BED3A" w:rsidR="007141EA" w:rsidRPr="00C50227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provisions de diversification, au sens du règlement ANC 2015-11</w:t>
            </w:r>
          </w:p>
        </w:tc>
      </w:tr>
      <w:tr w:rsidR="007141EA" w:rsidRPr="00C50227" w14:paraId="7E10C831" w14:textId="77777777" w:rsidTr="00CA1276">
        <w:trPr>
          <w:trHeight w:val="621"/>
        </w:trPr>
        <w:tc>
          <w:tcPr>
            <w:tcW w:w="1439" w:type="dxa"/>
          </w:tcPr>
          <w:p w14:paraId="464B5F0D" w14:textId="51915C84" w:rsidR="007141EA" w:rsidRPr="00C50227" w:rsidRDefault="00924C11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R015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548A3E41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Provisions collectives de diversification différée</w:t>
            </w:r>
          </w:p>
        </w:tc>
        <w:tc>
          <w:tcPr>
            <w:tcW w:w="4616" w:type="dxa"/>
          </w:tcPr>
          <w:p w14:paraId="568316DC" w14:textId="55E879A6" w:rsidR="007141EA" w:rsidRPr="00C50227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provisions collectives de diversification différée, au sens du règlement ANC 2015-11</w:t>
            </w:r>
          </w:p>
        </w:tc>
      </w:tr>
      <w:tr w:rsidR="007141EA" w:rsidRPr="00C50227" w14:paraId="4256D385" w14:textId="77777777" w:rsidTr="00CA1276">
        <w:trPr>
          <w:trHeight w:val="284"/>
        </w:trPr>
        <w:tc>
          <w:tcPr>
            <w:tcW w:w="1439" w:type="dxa"/>
          </w:tcPr>
          <w:p w14:paraId="64DCEA92" w14:textId="507CD973" w:rsidR="007141EA" w:rsidRPr="00C50227" w:rsidRDefault="007141EA" w:rsidP="00924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R01</w:t>
            </w:r>
            <w:r w:rsidR="00924C11" w:rsidRPr="00C5022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0A1FDD1A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Provisions techniques spéciales</w:t>
            </w:r>
          </w:p>
        </w:tc>
        <w:tc>
          <w:tcPr>
            <w:tcW w:w="4616" w:type="dxa"/>
          </w:tcPr>
          <w:p w14:paraId="0371DDCE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provisions techniques spéciales, au sens du 1° de l’article R. 441-7 du code des assurances.</w:t>
            </w:r>
          </w:p>
        </w:tc>
      </w:tr>
      <w:tr w:rsidR="007141EA" w:rsidRPr="00C50227" w14:paraId="1C230CA3" w14:textId="77777777" w:rsidTr="00CA1276">
        <w:trPr>
          <w:trHeight w:val="604"/>
        </w:trPr>
        <w:tc>
          <w:tcPr>
            <w:tcW w:w="1439" w:type="dxa"/>
          </w:tcPr>
          <w:p w14:paraId="17FD6B30" w14:textId="25CFB116" w:rsidR="007141EA" w:rsidRPr="00C50227" w:rsidRDefault="00924C11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R017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7005CA0E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Provisions techniques spéciales complémentaires</w:t>
            </w:r>
          </w:p>
        </w:tc>
        <w:tc>
          <w:tcPr>
            <w:tcW w:w="4616" w:type="dxa"/>
          </w:tcPr>
          <w:p w14:paraId="29256F14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provisions techniques spéciales complémentaires, au sens 2° de l’article R. 441-7 du code des assurances</w:t>
            </w:r>
          </w:p>
        </w:tc>
      </w:tr>
      <w:tr w:rsidR="007141EA" w:rsidRPr="00C50227" w14:paraId="78C8D6C2" w14:textId="77777777" w:rsidTr="00CA1276">
        <w:trPr>
          <w:trHeight w:val="614"/>
        </w:trPr>
        <w:tc>
          <w:tcPr>
            <w:tcW w:w="1439" w:type="dxa"/>
          </w:tcPr>
          <w:p w14:paraId="07A88FCD" w14:textId="29CD42D6" w:rsidR="007141EA" w:rsidRPr="00C50227" w:rsidRDefault="00924C11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R018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68A162FE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Provisions techniques spéciales de retournement</w:t>
            </w:r>
          </w:p>
        </w:tc>
        <w:tc>
          <w:tcPr>
            <w:tcW w:w="4616" w:type="dxa"/>
          </w:tcPr>
          <w:p w14:paraId="125F9AF8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provisions techniques spéciales de retournement, au sens du 3° de  l’article R.441-7 du code des assurances</w:t>
            </w:r>
          </w:p>
        </w:tc>
      </w:tr>
      <w:tr w:rsidR="007141EA" w:rsidRPr="00C50227" w14:paraId="4BE71A3F" w14:textId="77777777" w:rsidTr="00CA1276">
        <w:trPr>
          <w:trHeight w:val="199"/>
        </w:trPr>
        <w:tc>
          <w:tcPr>
            <w:tcW w:w="1439" w:type="dxa"/>
          </w:tcPr>
          <w:p w14:paraId="4BE3D94C" w14:textId="7B464968" w:rsidR="007141EA" w:rsidRPr="00C50227" w:rsidRDefault="00924C11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R019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7F140628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Autres provisions techniques</w:t>
            </w:r>
          </w:p>
        </w:tc>
        <w:tc>
          <w:tcPr>
            <w:tcW w:w="4616" w:type="dxa"/>
          </w:tcPr>
          <w:p w14:paraId="3E3D2CA9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autres provisions techniques non listées ci-dessus</w:t>
            </w:r>
          </w:p>
        </w:tc>
      </w:tr>
      <w:tr w:rsidR="007141EA" w:rsidRPr="00C50227" w14:paraId="517EBAC1" w14:textId="77777777" w:rsidTr="00CA1276">
        <w:trPr>
          <w:trHeight w:val="373"/>
        </w:trPr>
        <w:tc>
          <w:tcPr>
            <w:tcW w:w="1439" w:type="dxa"/>
          </w:tcPr>
          <w:p w14:paraId="7BE6CE55" w14:textId="545A4ED0" w:rsidR="007141EA" w:rsidRPr="00C50227" w:rsidRDefault="007141EA" w:rsidP="00924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R02</w:t>
            </w:r>
            <w:r w:rsidR="00924C11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60867ED9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Réserve de capitalisation</w:t>
            </w:r>
          </w:p>
        </w:tc>
        <w:tc>
          <w:tcPr>
            <w:tcW w:w="4616" w:type="dxa"/>
          </w:tcPr>
          <w:p w14:paraId="22BD414C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 la réserve de capitalisation, au sens du règlement ANC 2015-11</w:t>
            </w:r>
          </w:p>
        </w:tc>
      </w:tr>
      <w:tr w:rsidR="007141EA" w:rsidRPr="00C50227" w14:paraId="0EE50E94" w14:textId="77777777" w:rsidTr="00CA1276">
        <w:trPr>
          <w:trHeight w:val="465"/>
        </w:trPr>
        <w:tc>
          <w:tcPr>
            <w:tcW w:w="1439" w:type="dxa"/>
          </w:tcPr>
          <w:p w14:paraId="05CF5628" w14:textId="754C09D7" w:rsidR="007141EA" w:rsidRPr="00C50227" w:rsidRDefault="00F224D0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R021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7E29006A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Engagements envers les institutions de prévoyance</w:t>
            </w:r>
          </w:p>
        </w:tc>
        <w:tc>
          <w:tcPr>
            <w:tcW w:w="4616" w:type="dxa"/>
          </w:tcPr>
          <w:p w14:paraId="0601D214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engagements envers les institutions de prévoyance</w:t>
            </w:r>
          </w:p>
        </w:tc>
      </w:tr>
      <w:tr w:rsidR="007141EA" w:rsidRPr="00C50227" w14:paraId="5B3F51A2" w14:textId="77777777" w:rsidTr="00CA1276">
        <w:trPr>
          <w:trHeight w:val="414"/>
        </w:trPr>
        <w:tc>
          <w:tcPr>
            <w:tcW w:w="1439" w:type="dxa"/>
          </w:tcPr>
          <w:p w14:paraId="046CF7EB" w14:textId="4F66D54F" w:rsidR="007141EA" w:rsidRPr="00C50227" w:rsidRDefault="00F224D0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R022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636FB608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Dettes privilégiées - État et organismes de sécurité sociale</w:t>
            </w:r>
          </w:p>
        </w:tc>
        <w:tc>
          <w:tcPr>
            <w:tcW w:w="4616" w:type="dxa"/>
          </w:tcPr>
          <w:p w14:paraId="4FA72B92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dettes envers l’État et les organismes de sécurité sociale</w:t>
            </w:r>
          </w:p>
        </w:tc>
      </w:tr>
      <w:tr w:rsidR="007141EA" w:rsidRPr="00C50227" w14:paraId="07B9ABCE" w14:textId="77777777" w:rsidTr="00CA1276">
        <w:trPr>
          <w:trHeight w:val="378"/>
        </w:trPr>
        <w:tc>
          <w:tcPr>
            <w:tcW w:w="1439" w:type="dxa"/>
          </w:tcPr>
          <w:p w14:paraId="272BACA3" w14:textId="31FE32B7" w:rsidR="007141EA" w:rsidRPr="00C50227" w:rsidRDefault="00F224D0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R023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518ABB8F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Dettes privilégiées - Personnels de l'organisme</w:t>
            </w:r>
          </w:p>
        </w:tc>
        <w:tc>
          <w:tcPr>
            <w:tcW w:w="4616" w:type="dxa"/>
          </w:tcPr>
          <w:p w14:paraId="524A4EB1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dettes envers les personnels de l’organisme</w:t>
            </w:r>
          </w:p>
        </w:tc>
      </w:tr>
      <w:tr w:rsidR="007141EA" w:rsidRPr="00C50227" w14:paraId="4B09450A" w14:textId="77777777" w:rsidTr="00CA1276">
        <w:trPr>
          <w:trHeight w:val="187"/>
        </w:trPr>
        <w:tc>
          <w:tcPr>
            <w:tcW w:w="1439" w:type="dxa"/>
          </w:tcPr>
          <w:p w14:paraId="7900A698" w14:textId="66187710" w:rsidR="007141EA" w:rsidRPr="00C50227" w:rsidRDefault="00F224D0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R024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29040E3B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Dettes privilégiées - Assurés</w:t>
            </w:r>
          </w:p>
        </w:tc>
        <w:tc>
          <w:tcPr>
            <w:tcW w:w="4616" w:type="dxa"/>
          </w:tcPr>
          <w:p w14:paraId="1BA2AE66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dettes envers les assurés</w:t>
            </w:r>
          </w:p>
        </w:tc>
      </w:tr>
      <w:tr w:rsidR="007141EA" w:rsidRPr="00C50227" w14:paraId="505B13DF" w14:textId="77777777" w:rsidTr="00CA1276">
        <w:trPr>
          <w:trHeight w:val="248"/>
        </w:trPr>
        <w:tc>
          <w:tcPr>
            <w:tcW w:w="1439" w:type="dxa"/>
          </w:tcPr>
          <w:p w14:paraId="3DAA5D23" w14:textId="6F373672" w:rsidR="007141EA" w:rsidRPr="00C50227" w:rsidRDefault="00F224D0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R025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4BC3CCA6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Dettes privilégiées - Autres</w:t>
            </w:r>
          </w:p>
        </w:tc>
        <w:tc>
          <w:tcPr>
            <w:tcW w:w="4616" w:type="dxa"/>
          </w:tcPr>
          <w:p w14:paraId="318EDA57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autres dettes privilégiées</w:t>
            </w:r>
          </w:p>
        </w:tc>
      </w:tr>
      <w:tr w:rsidR="007141EA" w:rsidRPr="00C50227" w14:paraId="6C600404" w14:textId="77777777" w:rsidTr="00CA1276">
        <w:trPr>
          <w:trHeight w:val="265"/>
        </w:trPr>
        <w:tc>
          <w:tcPr>
            <w:tcW w:w="1439" w:type="dxa"/>
          </w:tcPr>
          <w:p w14:paraId="51162ACD" w14:textId="6527FA25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R02</w:t>
            </w:r>
            <w:r w:rsidR="00F224D0" w:rsidRPr="00C5022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5A74DDAD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Dépôts de garantie</w:t>
            </w:r>
          </w:p>
        </w:tc>
        <w:tc>
          <w:tcPr>
            <w:tcW w:w="4616" w:type="dxa"/>
          </w:tcPr>
          <w:p w14:paraId="50692291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dépôts de garantie</w:t>
            </w:r>
          </w:p>
        </w:tc>
      </w:tr>
      <w:tr w:rsidR="007141EA" w:rsidRPr="00C50227" w14:paraId="02B50143" w14:textId="77777777" w:rsidTr="00CA1276">
        <w:trPr>
          <w:trHeight w:val="552"/>
        </w:trPr>
        <w:tc>
          <w:tcPr>
            <w:tcW w:w="1439" w:type="dxa"/>
          </w:tcPr>
          <w:p w14:paraId="3A870A82" w14:textId="69C23D56" w:rsidR="007141EA" w:rsidRPr="00C50227" w:rsidRDefault="00F224D0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R027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69AAFD35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Réserves d'amortissement des emprunts et réserves pour cautionnements</w:t>
            </w:r>
          </w:p>
        </w:tc>
        <w:tc>
          <w:tcPr>
            <w:tcW w:w="4616" w:type="dxa"/>
          </w:tcPr>
          <w:p w14:paraId="5FC0CE3E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réserves d'amortissement des emprunts et des réserves pour cautionnements</w:t>
            </w:r>
          </w:p>
        </w:tc>
      </w:tr>
      <w:tr w:rsidR="007141EA" w:rsidRPr="00C50227" w14:paraId="593547C9" w14:textId="77777777" w:rsidTr="00CA1276">
        <w:trPr>
          <w:trHeight w:val="279"/>
        </w:trPr>
        <w:tc>
          <w:tcPr>
            <w:tcW w:w="1439" w:type="dxa"/>
          </w:tcPr>
          <w:p w14:paraId="74FE078E" w14:textId="3E01ABC0" w:rsidR="007141EA" w:rsidRPr="00C50227" w:rsidRDefault="007141EA" w:rsidP="00F224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R02</w:t>
            </w:r>
            <w:r w:rsidR="00F224D0" w:rsidRPr="00C5022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5074D6D6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Total des passifs réglementés</w:t>
            </w:r>
          </w:p>
        </w:tc>
        <w:tc>
          <w:tcPr>
            <w:tcW w:w="4616" w:type="dxa"/>
          </w:tcPr>
          <w:p w14:paraId="2D62B113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total des passifs règlementés</w:t>
            </w:r>
          </w:p>
          <w:p w14:paraId="3E2FFDDE" w14:textId="77777777" w:rsidR="007141EA" w:rsidRPr="00C50227" w:rsidRDefault="007141EA" w:rsidP="00CA1276">
            <w:pPr>
              <w:tabs>
                <w:tab w:val="left" w:pos="9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522B10ED" w14:textId="2631A35C" w:rsidR="007141EA" w:rsidRPr="00C50227" w:rsidRDefault="007141EA" w:rsidP="00F224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Doit correspondre à la somme des lignes R0030 à R02</w:t>
            </w:r>
            <w:r w:rsidR="00F224D0" w:rsidRPr="00C5022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141EA" w:rsidRPr="00C50227" w14:paraId="7F025DAD" w14:textId="77777777" w:rsidTr="00CA1276">
        <w:trPr>
          <w:trHeight w:val="284"/>
        </w:trPr>
        <w:tc>
          <w:tcPr>
            <w:tcW w:w="1439" w:type="dxa"/>
          </w:tcPr>
          <w:p w14:paraId="6C0FD53D" w14:textId="289CA3AB" w:rsidR="007141EA" w:rsidRPr="00C50227" w:rsidRDefault="00F224D0" w:rsidP="00F224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R029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36748297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Placements – après écrêtements</w:t>
            </w:r>
          </w:p>
        </w:tc>
        <w:tc>
          <w:tcPr>
            <w:tcW w:w="4616" w:type="dxa"/>
          </w:tcPr>
          <w:p w14:paraId="2EC2B765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placements, après écrêtement conformément à la section II du chapitre V du titre VIII du livre III  du code des assurances</w:t>
            </w:r>
          </w:p>
        </w:tc>
      </w:tr>
      <w:tr w:rsidR="007141EA" w:rsidRPr="00C50227" w14:paraId="43F3C851" w14:textId="77777777" w:rsidTr="00CA1276">
        <w:trPr>
          <w:trHeight w:val="567"/>
        </w:trPr>
        <w:tc>
          <w:tcPr>
            <w:tcW w:w="1439" w:type="dxa"/>
          </w:tcPr>
          <w:p w14:paraId="18D0BAB3" w14:textId="31F365DE" w:rsidR="007141EA" w:rsidRPr="00C50227" w:rsidRDefault="00F224D0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R030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1A971A74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Créances admissibles sur réassurance et véhicules de titrisation - après écrêtements</w:t>
            </w:r>
          </w:p>
        </w:tc>
        <w:tc>
          <w:tcPr>
            <w:tcW w:w="4616" w:type="dxa"/>
          </w:tcPr>
          <w:p w14:paraId="31DE9B2D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créances admissibles sur réassurance et véhicules de titrisation, après écrêtements conformément à la section II du chapitre V du titre VIII du livre III  du code des assurances</w:t>
            </w:r>
          </w:p>
        </w:tc>
      </w:tr>
      <w:tr w:rsidR="007141EA" w:rsidRPr="00C50227" w14:paraId="0FA0A0BC" w14:textId="77777777" w:rsidTr="00CA1276">
        <w:trPr>
          <w:trHeight w:val="294"/>
        </w:trPr>
        <w:tc>
          <w:tcPr>
            <w:tcW w:w="1439" w:type="dxa"/>
          </w:tcPr>
          <w:p w14:paraId="7A58A363" w14:textId="180B3F91" w:rsidR="007141EA" w:rsidRPr="00C50227" w:rsidRDefault="007141EA" w:rsidP="00F224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R03</w:t>
            </w:r>
            <w:r w:rsidR="00F224D0" w:rsidRPr="00C502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3581169C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Autres créances - après écrêtements</w:t>
            </w:r>
          </w:p>
        </w:tc>
        <w:tc>
          <w:tcPr>
            <w:tcW w:w="4616" w:type="dxa"/>
          </w:tcPr>
          <w:p w14:paraId="344D2C13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autres créances, après écrêtements conformément à la section II du chapitre V du titre VIII du livre III  du code des assurances</w:t>
            </w:r>
          </w:p>
        </w:tc>
      </w:tr>
      <w:tr w:rsidR="007141EA" w:rsidRPr="00C50227" w14:paraId="381417D0" w14:textId="77777777" w:rsidTr="00CA1276">
        <w:trPr>
          <w:trHeight w:val="425"/>
        </w:trPr>
        <w:tc>
          <w:tcPr>
            <w:tcW w:w="1439" w:type="dxa"/>
          </w:tcPr>
          <w:p w14:paraId="2042F8E2" w14:textId="457631DA" w:rsidR="007141EA" w:rsidRPr="00C50227" w:rsidRDefault="007141EA" w:rsidP="00F224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R03</w:t>
            </w:r>
            <w:r w:rsidR="00F224D0" w:rsidRPr="00C502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4452AC80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Comptes de régularisation - après écrêtements</w:t>
            </w:r>
          </w:p>
        </w:tc>
        <w:tc>
          <w:tcPr>
            <w:tcW w:w="4616" w:type="dxa"/>
          </w:tcPr>
          <w:p w14:paraId="32B07F65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comptes de régularisation, après écrêtements conformément à la section II du chapitre V du titre VIII du livre III  du code des assurances</w:t>
            </w:r>
          </w:p>
        </w:tc>
      </w:tr>
      <w:tr w:rsidR="007141EA" w:rsidRPr="00C50227" w14:paraId="4BC0DD77" w14:textId="77777777" w:rsidTr="00CA1276">
        <w:trPr>
          <w:trHeight w:val="219"/>
        </w:trPr>
        <w:tc>
          <w:tcPr>
            <w:tcW w:w="1439" w:type="dxa"/>
          </w:tcPr>
          <w:p w14:paraId="75E26365" w14:textId="18D5FA5C" w:rsidR="007141EA" w:rsidRPr="00C50227" w:rsidRDefault="007141EA" w:rsidP="00F224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R03</w:t>
            </w:r>
            <w:r w:rsidR="00F224D0" w:rsidRPr="00C502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090C1BEC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Autres actifs – après écrêtements</w:t>
            </w:r>
          </w:p>
        </w:tc>
        <w:tc>
          <w:tcPr>
            <w:tcW w:w="4616" w:type="dxa"/>
          </w:tcPr>
          <w:p w14:paraId="3097D486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autres actifs, après écrêtements conformément à la section II du chapitre V du titre VIII du livre III  du code des assurances</w:t>
            </w:r>
          </w:p>
        </w:tc>
      </w:tr>
      <w:tr w:rsidR="007141EA" w:rsidRPr="00C50227" w14:paraId="3808DBD5" w14:textId="77777777" w:rsidTr="00CA1276">
        <w:trPr>
          <w:trHeight w:val="265"/>
        </w:trPr>
        <w:tc>
          <w:tcPr>
            <w:tcW w:w="1439" w:type="dxa"/>
          </w:tcPr>
          <w:p w14:paraId="40FCEE54" w14:textId="629B75C9" w:rsidR="007141EA" w:rsidRPr="00C50227" w:rsidRDefault="007141EA" w:rsidP="00F224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R03</w:t>
            </w:r>
            <w:r w:rsidR="00F224D0" w:rsidRPr="00C502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424FED06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Total actifs – après écrêtements</w:t>
            </w:r>
          </w:p>
        </w:tc>
        <w:tc>
          <w:tcPr>
            <w:tcW w:w="4616" w:type="dxa"/>
          </w:tcPr>
          <w:p w14:paraId="0F44D739" w14:textId="6DDEE310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Montant total des actifs, après écrêtements conformément à la section II du chapitre V du titre VIII du livre </w:t>
            </w:r>
            <w:r w:rsidR="00BB301A" w:rsidRPr="00C50227">
              <w:rPr>
                <w:rFonts w:ascii="Times New Roman" w:hAnsi="Times New Roman" w:cs="Times New Roman"/>
                <w:sz w:val="20"/>
                <w:szCs w:val="20"/>
              </w:rPr>
              <w:t>III du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 code des assurances</w:t>
            </w:r>
          </w:p>
          <w:p w14:paraId="5F016997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3CB56C" w14:textId="27932DA5" w:rsidR="007141EA" w:rsidRPr="00C50227" w:rsidRDefault="007141EA" w:rsidP="00F224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Doit correspondre à la somme des lignes R0</w:t>
            </w:r>
            <w:r w:rsidR="00F224D0" w:rsidRPr="00C50227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, R03</w:t>
            </w:r>
            <w:r w:rsidR="00F224D0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0, R03</w:t>
            </w:r>
            <w:r w:rsidR="00F224D0" w:rsidRPr="00C502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0, R03</w:t>
            </w:r>
            <w:r w:rsidR="00F224D0" w:rsidRPr="00C502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 et R03</w:t>
            </w:r>
            <w:r w:rsidR="00F224D0" w:rsidRPr="00C502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141EA" w:rsidRPr="00C50227" w14:paraId="1F964FAA" w14:textId="77777777" w:rsidTr="00CA1276">
        <w:trPr>
          <w:trHeight w:val="619"/>
        </w:trPr>
        <w:tc>
          <w:tcPr>
            <w:tcW w:w="1439" w:type="dxa"/>
          </w:tcPr>
          <w:p w14:paraId="46E64DED" w14:textId="509B6231" w:rsidR="007141EA" w:rsidRPr="00C50227" w:rsidRDefault="007141EA" w:rsidP="006039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R03</w:t>
            </w:r>
            <w:r w:rsidR="0060390E" w:rsidRPr="00C502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 à R04</w:t>
            </w:r>
            <w:r w:rsidR="0060390E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0C4844E2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Écrêtements au motif de …</w:t>
            </w:r>
          </w:p>
        </w:tc>
        <w:tc>
          <w:tcPr>
            <w:tcW w:w="4616" w:type="dxa"/>
          </w:tcPr>
          <w:p w14:paraId="4B874607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détaillé des écrêtements en fonction des différents motifs listés à la section II du chapitre V du titre VIII du livre III  du code des assurances</w:t>
            </w:r>
          </w:p>
        </w:tc>
      </w:tr>
      <w:tr w:rsidR="007141EA" w:rsidRPr="00C50227" w14:paraId="31ADA076" w14:textId="77777777" w:rsidTr="00CA1276">
        <w:trPr>
          <w:trHeight w:val="277"/>
        </w:trPr>
        <w:tc>
          <w:tcPr>
            <w:tcW w:w="1439" w:type="dxa"/>
          </w:tcPr>
          <w:p w14:paraId="647AED6B" w14:textId="52F409FC" w:rsidR="007141EA" w:rsidRPr="00C50227" w:rsidRDefault="007141EA" w:rsidP="006039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R04</w:t>
            </w:r>
            <w:r w:rsidR="0060390E" w:rsidRPr="00C502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7" w:type="dxa"/>
          </w:tcPr>
          <w:p w14:paraId="5AF318B5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Autres retraitements</w:t>
            </w:r>
          </w:p>
        </w:tc>
        <w:tc>
          <w:tcPr>
            <w:tcW w:w="4616" w:type="dxa"/>
          </w:tcPr>
          <w:p w14:paraId="3B07B4BE" w14:textId="37E4B34C" w:rsidR="007141EA" w:rsidRPr="00C50227" w:rsidRDefault="007141EA" w:rsidP="006039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Montant des éventuels  retraitements autres que ceux listés aux lignes R03</w:t>
            </w:r>
            <w:r w:rsidR="0060390E" w:rsidRPr="00C502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 à R04</w:t>
            </w:r>
            <w:r w:rsidR="0060390E" w:rsidRPr="00C502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6CF1949F" w14:textId="77777777" w:rsidR="007141EA" w:rsidRPr="00C50227" w:rsidRDefault="007141EA" w:rsidP="007141EA">
      <w:pPr>
        <w:rPr>
          <w:rFonts w:ascii="Times New Roman" w:hAnsi="Times New Roman" w:cs="Times New Roman"/>
          <w:sz w:val="20"/>
          <w:szCs w:val="20"/>
        </w:rPr>
      </w:pPr>
    </w:p>
    <w:p w14:paraId="0ADF9C17" w14:textId="2E20AB87" w:rsidR="007141EA" w:rsidRPr="00C50227" w:rsidRDefault="007141EA" w:rsidP="007141EA">
      <w:pPr>
        <w:pStyle w:val="Paragraphedeliste"/>
        <w:numPr>
          <w:ilvl w:val="0"/>
          <w:numId w:val="13"/>
        </w:numPr>
        <w:rPr>
          <w:b/>
          <w:szCs w:val="22"/>
        </w:rPr>
      </w:pPr>
      <w:r w:rsidRPr="00C50227">
        <w:rPr>
          <w:b/>
          <w:szCs w:val="22"/>
        </w:rPr>
        <w:t xml:space="preserve">Lignes spécifiques </w:t>
      </w:r>
      <w:r w:rsidR="00BD3232" w:rsidRPr="00C50227">
        <w:rPr>
          <w:b/>
          <w:szCs w:val="22"/>
        </w:rPr>
        <w:t>aux états RPG</w:t>
      </w:r>
      <w:r w:rsidRPr="00C50227">
        <w:rPr>
          <w:b/>
          <w:szCs w:val="22"/>
        </w:rPr>
        <w:t>.41.02.01, RPC.41.03.01 et RPC.41.04</w:t>
      </w:r>
      <w:r w:rsidR="00100C08" w:rsidRPr="00C50227">
        <w:rPr>
          <w:b/>
          <w:szCs w:val="22"/>
        </w:rPr>
        <w:t>.01</w:t>
      </w:r>
    </w:p>
    <w:p w14:paraId="749C6020" w14:textId="77777777" w:rsidR="00100C08" w:rsidRPr="00C50227" w:rsidRDefault="00100C08" w:rsidP="00100C08">
      <w:pPr>
        <w:pStyle w:val="Paragraphedeliste"/>
        <w:rPr>
          <w:b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26"/>
        <w:gridCol w:w="3041"/>
        <w:gridCol w:w="4449"/>
      </w:tblGrid>
      <w:tr w:rsidR="007141EA" w:rsidRPr="00C50227" w14:paraId="3E111744" w14:textId="77777777" w:rsidTr="00CA1276">
        <w:trPr>
          <w:trHeight w:val="285"/>
        </w:trPr>
        <w:tc>
          <w:tcPr>
            <w:tcW w:w="1526" w:type="dxa"/>
            <w:noWrap/>
            <w:vAlign w:val="center"/>
            <w:hideMark/>
          </w:tcPr>
          <w:p w14:paraId="3F73C971" w14:textId="36FF62BF" w:rsidR="007141EA" w:rsidRPr="00C50227" w:rsidRDefault="007141EA" w:rsidP="00CA12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i/>
                <w:sz w:val="20"/>
                <w:szCs w:val="20"/>
              </w:rPr>
              <w:t>RP</w:t>
            </w:r>
            <w:r w:rsidR="002B5412" w:rsidRPr="00C50227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 w:rsidRPr="00C50227">
              <w:rPr>
                <w:rFonts w:ascii="Times New Roman" w:hAnsi="Times New Roman" w:cs="Times New Roman"/>
                <w:i/>
                <w:sz w:val="20"/>
                <w:szCs w:val="20"/>
              </w:rPr>
              <w:t>.41.02</w:t>
            </w:r>
            <w:r w:rsidR="002B5412" w:rsidRPr="00C50227">
              <w:rPr>
                <w:rFonts w:ascii="Times New Roman" w:hAnsi="Times New Roman" w:cs="Times New Roman"/>
                <w:i/>
                <w:sz w:val="20"/>
                <w:szCs w:val="20"/>
              </w:rPr>
              <w:t>.01</w:t>
            </w:r>
            <w:r w:rsidRPr="00C5022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RPC.41.03</w:t>
            </w:r>
            <w:r w:rsidR="002B5412" w:rsidRPr="00C50227">
              <w:rPr>
                <w:rFonts w:ascii="Times New Roman" w:hAnsi="Times New Roman" w:cs="Times New Roman"/>
                <w:i/>
                <w:sz w:val="20"/>
                <w:szCs w:val="20"/>
              </w:rPr>
              <w:t>.01</w:t>
            </w:r>
          </w:p>
          <w:p w14:paraId="5803B889" w14:textId="3D491034" w:rsidR="007141EA" w:rsidRPr="00C50227" w:rsidRDefault="007141EA" w:rsidP="00CA127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i/>
                <w:sz w:val="20"/>
                <w:szCs w:val="20"/>
              </w:rPr>
              <w:t>RPC.41.04</w:t>
            </w:r>
            <w:r w:rsidR="002B5412" w:rsidRPr="00C50227">
              <w:rPr>
                <w:rFonts w:ascii="Times New Roman" w:hAnsi="Times New Roman" w:cs="Times New Roman"/>
                <w:i/>
                <w:sz w:val="20"/>
                <w:szCs w:val="20"/>
              </w:rPr>
              <w:t>.01</w:t>
            </w:r>
          </w:p>
        </w:tc>
        <w:tc>
          <w:tcPr>
            <w:tcW w:w="3118" w:type="dxa"/>
            <w:vAlign w:val="center"/>
            <w:hideMark/>
          </w:tcPr>
          <w:p w14:paraId="21CB3A5C" w14:textId="77777777" w:rsidR="007141EA" w:rsidRPr="00C50227" w:rsidRDefault="007141EA" w:rsidP="00CA127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b/>
                <w:color w:val="000000" w:themeColor="text1"/>
                <w:sz w:val="20"/>
              </w:rPr>
              <w:t>ÉLÉMENT À DÉCLARER</w:t>
            </w:r>
          </w:p>
        </w:tc>
        <w:tc>
          <w:tcPr>
            <w:tcW w:w="4598" w:type="dxa"/>
            <w:vAlign w:val="center"/>
            <w:hideMark/>
          </w:tcPr>
          <w:p w14:paraId="0C8AA60E" w14:textId="77777777" w:rsidR="007141EA" w:rsidRPr="00C50227" w:rsidRDefault="007141EA" w:rsidP="00CA127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b/>
                <w:color w:val="000000" w:themeColor="text1"/>
                <w:sz w:val="20"/>
              </w:rPr>
              <w:t>INSTRUCTIONS</w:t>
            </w:r>
          </w:p>
        </w:tc>
      </w:tr>
      <w:tr w:rsidR="007141EA" w:rsidRPr="00C50227" w14:paraId="2455EA07" w14:textId="77777777" w:rsidTr="00CA1276">
        <w:trPr>
          <w:trHeight w:val="475"/>
        </w:trPr>
        <w:tc>
          <w:tcPr>
            <w:tcW w:w="1526" w:type="dxa"/>
          </w:tcPr>
          <w:p w14:paraId="30B65DAD" w14:textId="52854763" w:rsidR="007141EA" w:rsidRPr="00C50227" w:rsidRDefault="007141EA" w:rsidP="006039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/>
                <w:sz w:val="20"/>
              </w:rPr>
              <w:t>R04</w:t>
            </w:r>
            <w:r w:rsidR="0060390E" w:rsidRPr="00C50227">
              <w:rPr>
                <w:rFonts w:ascii="Times New Roman" w:hAnsi="Times New Roman"/>
                <w:sz w:val="20"/>
              </w:rPr>
              <w:t>2</w:t>
            </w:r>
            <w:r w:rsidRPr="00C50227">
              <w:rPr>
                <w:rFonts w:ascii="Times New Roman" w:hAnsi="Times New Roman"/>
                <w:sz w:val="20"/>
              </w:rPr>
              <w:t>0 à R04</w:t>
            </w:r>
            <w:r w:rsidR="0060390E" w:rsidRPr="00C50227">
              <w:rPr>
                <w:rFonts w:ascii="Times New Roman" w:hAnsi="Times New Roman"/>
                <w:sz w:val="20"/>
              </w:rPr>
              <w:t>6</w:t>
            </w:r>
            <w:r w:rsidRPr="00C50227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3118" w:type="dxa"/>
          </w:tcPr>
          <w:p w14:paraId="5F3484BF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Liste des principaux émetteurs individuels …</w:t>
            </w:r>
          </w:p>
        </w:tc>
        <w:tc>
          <w:tcPr>
            <w:tcW w:w="4598" w:type="dxa"/>
          </w:tcPr>
          <w:p w14:paraId="7CD5777D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Informations relatives à chacun des cinq principaux émetteurs individuels </w:t>
            </w:r>
          </w:p>
        </w:tc>
      </w:tr>
      <w:tr w:rsidR="007141EA" w:rsidRPr="00C50227" w14:paraId="649ACA15" w14:textId="77777777" w:rsidTr="00CA1276">
        <w:trPr>
          <w:trHeight w:val="467"/>
        </w:trPr>
        <w:tc>
          <w:tcPr>
            <w:tcW w:w="1526" w:type="dxa"/>
          </w:tcPr>
          <w:p w14:paraId="0EFFCC83" w14:textId="404414E9" w:rsidR="007141EA" w:rsidRPr="00C50227" w:rsidRDefault="0060390E" w:rsidP="006039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R047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 à R05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3118" w:type="dxa"/>
          </w:tcPr>
          <w:p w14:paraId="06557963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Liste des principaux groupes émetteurs …</w:t>
            </w:r>
          </w:p>
        </w:tc>
        <w:tc>
          <w:tcPr>
            <w:tcW w:w="4598" w:type="dxa"/>
          </w:tcPr>
          <w:p w14:paraId="181E7C7F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Informations relatives à chacun des cinq principaux groupes individuels</w:t>
            </w:r>
          </w:p>
        </w:tc>
      </w:tr>
      <w:tr w:rsidR="007141EA" w:rsidRPr="00C50227" w14:paraId="5DDD340D" w14:textId="77777777" w:rsidTr="00CA1276">
        <w:trPr>
          <w:trHeight w:val="602"/>
        </w:trPr>
        <w:tc>
          <w:tcPr>
            <w:tcW w:w="1526" w:type="dxa"/>
          </w:tcPr>
          <w:p w14:paraId="21477F71" w14:textId="34D23713" w:rsidR="007141EA" w:rsidRPr="00C50227" w:rsidRDefault="007141EA" w:rsidP="006039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0390E" w:rsidRPr="00C50227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 à R05</w:t>
            </w:r>
            <w:r w:rsidR="0060390E" w:rsidRPr="00C5022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3118" w:type="dxa"/>
          </w:tcPr>
          <w:p w14:paraId="4EF0D689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Investissements en immeuble/actions d'une SCPI ou d'une SCEF …</w:t>
            </w:r>
          </w:p>
        </w:tc>
        <w:tc>
          <w:tcPr>
            <w:tcW w:w="4598" w:type="dxa"/>
          </w:tcPr>
          <w:p w14:paraId="0863205D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Informations relatives à chacune des cinq principales expositions en immeuble/actions d’une SCPI ou d’une SCEF</w:t>
            </w:r>
          </w:p>
        </w:tc>
      </w:tr>
      <w:tr w:rsidR="007141EA" w:rsidRPr="00C50227" w14:paraId="585D6591" w14:textId="77777777" w:rsidTr="00CA1276">
        <w:trPr>
          <w:trHeight w:val="403"/>
        </w:trPr>
        <w:tc>
          <w:tcPr>
            <w:tcW w:w="1526" w:type="dxa"/>
          </w:tcPr>
          <w:p w14:paraId="0A22AD45" w14:textId="53D71EF2" w:rsidR="007141EA" w:rsidRPr="00C50227" w:rsidRDefault="007141EA" w:rsidP="006039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R05</w:t>
            </w:r>
            <w:r w:rsidR="0060390E" w:rsidRPr="00C5022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 à R06</w:t>
            </w:r>
            <w:r w:rsidR="0060390E" w:rsidRPr="00C502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</w:tcPr>
          <w:p w14:paraId="6F5DDBAC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Exposition aux titres des véhicules de titrisation …</w:t>
            </w:r>
          </w:p>
        </w:tc>
        <w:tc>
          <w:tcPr>
            <w:tcW w:w="4598" w:type="dxa"/>
          </w:tcPr>
          <w:p w14:paraId="7EC14ABE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Informations relatives à chacune des cinq principales expositions aux titres des véhicules de titrisation</w:t>
            </w:r>
          </w:p>
        </w:tc>
      </w:tr>
      <w:tr w:rsidR="007141EA" w:rsidRPr="00C50227" w14:paraId="5E80882C" w14:textId="77777777" w:rsidTr="00CA1276">
        <w:trPr>
          <w:trHeight w:val="181"/>
        </w:trPr>
        <w:tc>
          <w:tcPr>
            <w:tcW w:w="1526" w:type="dxa"/>
          </w:tcPr>
          <w:p w14:paraId="120E3FF9" w14:textId="084B5917" w:rsidR="007141EA" w:rsidRPr="00C50227" w:rsidRDefault="007141EA" w:rsidP="00C66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R06</w:t>
            </w:r>
            <w:r w:rsidR="0060390E" w:rsidRPr="00C502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0 à R0</w:t>
            </w:r>
            <w:r w:rsidR="00C668C7" w:rsidRPr="00C50227"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</w:tc>
        <w:tc>
          <w:tcPr>
            <w:tcW w:w="3118" w:type="dxa"/>
          </w:tcPr>
          <w:p w14:paraId="47B8F432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Expositions par monnaie …</w:t>
            </w:r>
          </w:p>
        </w:tc>
        <w:tc>
          <w:tcPr>
            <w:tcW w:w="4598" w:type="dxa"/>
          </w:tcPr>
          <w:p w14:paraId="1D7CF99C" w14:textId="17B6ADD1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Détail des expositions détaillées à une liste de 15 monnaies prédéfinies et aux 3 premières autres monnaies auxquelles l’ORPS est le plus exposé (à préciser)</w:t>
            </w:r>
          </w:p>
        </w:tc>
      </w:tr>
      <w:tr w:rsidR="007141EA" w:rsidRPr="00C50227" w14:paraId="1E7F8B07" w14:textId="77777777" w:rsidTr="00CA1276">
        <w:trPr>
          <w:trHeight w:val="418"/>
        </w:trPr>
        <w:tc>
          <w:tcPr>
            <w:tcW w:w="1526" w:type="dxa"/>
          </w:tcPr>
          <w:p w14:paraId="03F4EA29" w14:textId="5B908CB1" w:rsidR="007141EA" w:rsidRPr="00C50227" w:rsidRDefault="00C668C7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7141EA" w:rsidRPr="00C502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118" w:type="dxa"/>
          </w:tcPr>
          <w:p w14:paraId="65C7E921" w14:textId="46D93CAC" w:rsidR="007141EA" w:rsidRPr="00C50227" w:rsidRDefault="00596006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Total hors Euro (y compris les expositions des autres monnaies - RPC.41.04.05)</w:t>
            </w:r>
          </w:p>
        </w:tc>
        <w:tc>
          <w:tcPr>
            <w:tcW w:w="4598" w:type="dxa"/>
          </w:tcPr>
          <w:p w14:paraId="414786B5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227">
              <w:rPr>
                <w:rFonts w:ascii="Times New Roman" w:hAnsi="Times New Roman" w:cs="Times New Roman"/>
                <w:sz w:val="20"/>
                <w:szCs w:val="20"/>
              </w:rPr>
              <w:t>Total des expositions par monnaie hors euro.</w:t>
            </w:r>
          </w:p>
          <w:p w14:paraId="7007A0EC" w14:textId="77777777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B56F66" w14:textId="6F3604F1" w:rsidR="007141EA" w:rsidRPr="00C50227" w:rsidRDefault="007141EA" w:rsidP="00CA12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E053F78" w14:textId="443D9482" w:rsidR="007141EA" w:rsidRPr="00C50227" w:rsidRDefault="007141EA" w:rsidP="007141EA">
      <w:pPr>
        <w:rPr>
          <w:rFonts w:ascii="Times New Roman" w:hAnsi="Times New Roman" w:cs="Times New Roman"/>
          <w:sz w:val="20"/>
          <w:szCs w:val="20"/>
        </w:rPr>
      </w:pPr>
    </w:p>
    <w:p w14:paraId="09771BB1" w14:textId="396E0E52" w:rsidR="00994C7E" w:rsidRPr="00C50227" w:rsidRDefault="00994C7E" w:rsidP="007141EA">
      <w:pPr>
        <w:rPr>
          <w:rFonts w:ascii="Times New Roman" w:hAnsi="Times New Roman" w:cs="Times New Roman"/>
          <w:sz w:val="20"/>
          <w:szCs w:val="20"/>
        </w:rPr>
      </w:pPr>
    </w:p>
    <w:p w14:paraId="4E284265" w14:textId="77777777" w:rsidR="00994C7E" w:rsidRPr="00C50227" w:rsidRDefault="00994C7E" w:rsidP="007141EA">
      <w:pPr>
        <w:rPr>
          <w:rFonts w:ascii="Times New Roman" w:hAnsi="Times New Roman" w:cs="Times New Roman"/>
          <w:sz w:val="20"/>
          <w:szCs w:val="20"/>
        </w:rPr>
      </w:pPr>
    </w:p>
    <w:p w14:paraId="1821CF17" w14:textId="5038C3A4" w:rsidR="00EA49D6" w:rsidRPr="00C50227" w:rsidRDefault="00EA49D6" w:rsidP="00182443">
      <w:pPr>
        <w:pStyle w:val="Paragraphedeliste"/>
        <w:numPr>
          <w:ilvl w:val="0"/>
          <w:numId w:val="13"/>
        </w:numPr>
        <w:ind w:left="360"/>
        <w:rPr>
          <w:b/>
          <w:szCs w:val="22"/>
        </w:rPr>
      </w:pPr>
      <w:r w:rsidRPr="00C50227">
        <w:rPr>
          <w:b/>
          <w:szCs w:val="22"/>
        </w:rPr>
        <w:lastRenderedPageBreak/>
        <w:t>Tableaux (vision synthétique)</w:t>
      </w:r>
    </w:p>
    <w:p w14:paraId="6ECA7AC6" w14:textId="1BDCD13A" w:rsidR="00110046" w:rsidRPr="00C50227" w:rsidRDefault="00110046" w:rsidP="00492FBF">
      <w:pPr>
        <w:spacing w:after="100" w:afterAutospacing="1"/>
        <w:rPr>
          <w:noProof/>
          <w:lang w:bidi="ar-SA"/>
        </w:rPr>
      </w:pPr>
    </w:p>
    <w:p w14:paraId="4B3AD1B9" w14:textId="022ACE81" w:rsidR="00110046" w:rsidRPr="00C50227" w:rsidRDefault="0030300C" w:rsidP="00110046">
      <w:pPr>
        <w:spacing w:after="100" w:afterAutospacing="1"/>
        <w:ind w:left="-227"/>
        <w:rPr>
          <w:noProof/>
          <w:lang w:bidi="ar-SA"/>
        </w:rPr>
      </w:pPr>
      <w:r w:rsidRPr="00C50227">
        <w:rPr>
          <w:noProof/>
          <w:lang w:bidi="ar-SA"/>
        </w:rPr>
        <w:drawing>
          <wp:inline distT="0" distB="0" distL="0" distR="0" wp14:anchorId="3F40D13A" wp14:editId="329C9796">
            <wp:extent cx="5731510" cy="1267460"/>
            <wp:effectExtent l="0" t="0" r="254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6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15833" w14:textId="5B7FA498" w:rsidR="00AC0294" w:rsidRPr="00C50227" w:rsidRDefault="0030300C" w:rsidP="00110046">
      <w:pPr>
        <w:spacing w:after="100" w:afterAutospacing="1"/>
        <w:ind w:left="-227"/>
        <w:rPr>
          <w:noProof/>
          <w:lang w:bidi="ar-SA"/>
        </w:rPr>
      </w:pPr>
      <w:r w:rsidRPr="00C50227">
        <w:rPr>
          <w:noProof/>
          <w:lang w:bidi="ar-SA"/>
        </w:rPr>
        <w:drawing>
          <wp:inline distT="0" distB="0" distL="0" distR="0" wp14:anchorId="4ADA2F70" wp14:editId="28139045">
            <wp:extent cx="5731510" cy="4088130"/>
            <wp:effectExtent l="0" t="0" r="254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8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CD05A" w14:textId="1446FD0E" w:rsidR="00AC0294" w:rsidRPr="00C50227" w:rsidRDefault="00AC0294" w:rsidP="00DA6110">
      <w:pPr>
        <w:spacing w:after="100" w:afterAutospacing="1"/>
        <w:ind w:left="-57"/>
        <w:rPr>
          <w:noProof/>
          <w:lang w:bidi="ar-SA"/>
        </w:rPr>
      </w:pPr>
    </w:p>
    <w:p w14:paraId="64B81945" w14:textId="4076ABE5" w:rsidR="00AC0294" w:rsidRPr="00C50227" w:rsidRDefault="00D17CE7" w:rsidP="00110046">
      <w:pPr>
        <w:spacing w:after="100" w:afterAutospacing="1"/>
        <w:ind w:left="-227"/>
        <w:rPr>
          <w:noProof/>
          <w:lang w:bidi="ar-SA"/>
        </w:rPr>
      </w:pPr>
      <w:r w:rsidRPr="00C50227">
        <w:rPr>
          <w:noProof/>
          <w:lang w:bidi="ar-SA"/>
        </w:rPr>
        <w:lastRenderedPageBreak/>
        <w:drawing>
          <wp:inline distT="0" distB="0" distL="0" distR="0" wp14:anchorId="23AD5951" wp14:editId="46C29681">
            <wp:extent cx="5731510" cy="5333365"/>
            <wp:effectExtent l="0" t="0" r="2540" b="63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33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84A3F2" w14:textId="77777777" w:rsidR="008837DB" w:rsidRPr="00C50227" w:rsidRDefault="008837DB" w:rsidP="008837DB">
      <w:pPr>
        <w:spacing w:after="100" w:afterAutospacing="1"/>
        <w:ind w:left="-283"/>
        <w:rPr>
          <w:noProof/>
          <w:lang w:bidi="ar-SA"/>
        </w:rPr>
      </w:pPr>
    </w:p>
    <w:p w14:paraId="323AB3C3" w14:textId="77777777" w:rsidR="008837DB" w:rsidRPr="00C50227" w:rsidRDefault="008837DB" w:rsidP="008837DB">
      <w:pPr>
        <w:spacing w:after="100" w:afterAutospacing="1"/>
        <w:ind w:left="-283"/>
        <w:rPr>
          <w:noProof/>
          <w:lang w:bidi="ar-SA"/>
        </w:rPr>
      </w:pPr>
    </w:p>
    <w:p w14:paraId="0AE31F30" w14:textId="77777777" w:rsidR="008837DB" w:rsidRPr="00C50227" w:rsidRDefault="008837DB" w:rsidP="008837DB">
      <w:pPr>
        <w:spacing w:after="100" w:afterAutospacing="1"/>
        <w:ind w:left="-283"/>
        <w:rPr>
          <w:noProof/>
          <w:lang w:bidi="ar-SA"/>
        </w:rPr>
      </w:pPr>
    </w:p>
    <w:p w14:paraId="42B9D3AF" w14:textId="77777777" w:rsidR="008837DB" w:rsidRPr="00C50227" w:rsidRDefault="008837DB" w:rsidP="008837DB">
      <w:pPr>
        <w:spacing w:after="100" w:afterAutospacing="1"/>
        <w:ind w:left="-283"/>
        <w:rPr>
          <w:noProof/>
          <w:lang w:bidi="ar-SA"/>
        </w:rPr>
      </w:pPr>
    </w:p>
    <w:p w14:paraId="4915CBED" w14:textId="77777777" w:rsidR="008837DB" w:rsidRPr="00C50227" w:rsidRDefault="008837DB" w:rsidP="008837DB">
      <w:pPr>
        <w:spacing w:after="100" w:afterAutospacing="1"/>
        <w:ind w:left="-283"/>
        <w:rPr>
          <w:noProof/>
          <w:lang w:bidi="ar-SA"/>
        </w:rPr>
      </w:pPr>
    </w:p>
    <w:p w14:paraId="189A28B5" w14:textId="77777777" w:rsidR="008837DB" w:rsidRPr="00C50227" w:rsidRDefault="008837DB" w:rsidP="008837DB">
      <w:pPr>
        <w:spacing w:after="100" w:afterAutospacing="1"/>
        <w:ind w:left="-283"/>
        <w:rPr>
          <w:noProof/>
          <w:lang w:bidi="ar-SA"/>
        </w:rPr>
      </w:pPr>
    </w:p>
    <w:p w14:paraId="59CFBF59" w14:textId="77777777" w:rsidR="008837DB" w:rsidRPr="00C50227" w:rsidRDefault="008837DB" w:rsidP="008837DB">
      <w:pPr>
        <w:spacing w:after="100" w:afterAutospacing="1"/>
        <w:ind w:left="-283"/>
        <w:rPr>
          <w:noProof/>
          <w:lang w:bidi="ar-SA"/>
        </w:rPr>
      </w:pPr>
    </w:p>
    <w:p w14:paraId="3BE25024" w14:textId="77777777" w:rsidR="008837DB" w:rsidRPr="00C50227" w:rsidRDefault="008837DB" w:rsidP="008837DB">
      <w:pPr>
        <w:spacing w:after="100" w:afterAutospacing="1"/>
        <w:ind w:left="-283"/>
        <w:rPr>
          <w:noProof/>
          <w:lang w:bidi="ar-SA"/>
        </w:rPr>
      </w:pPr>
    </w:p>
    <w:p w14:paraId="6D3BBC45" w14:textId="77777777" w:rsidR="008837DB" w:rsidRPr="00C50227" w:rsidRDefault="008837DB" w:rsidP="008837DB">
      <w:pPr>
        <w:spacing w:after="100" w:afterAutospacing="1"/>
        <w:ind w:left="-283"/>
        <w:rPr>
          <w:noProof/>
          <w:lang w:bidi="ar-SA"/>
        </w:rPr>
      </w:pPr>
    </w:p>
    <w:p w14:paraId="3ABEECEB" w14:textId="09138407" w:rsidR="008837DB" w:rsidRPr="00C50227" w:rsidRDefault="00D17CE7" w:rsidP="008837DB">
      <w:pPr>
        <w:spacing w:after="100" w:afterAutospacing="1"/>
        <w:ind w:left="-57"/>
        <w:rPr>
          <w:noProof/>
          <w:lang w:bidi="ar-SA"/>
        </w:rPr>
      </w:pPr>
      <w:r w:rsidRPr="00C50227">
        <w:rPr>
          <w:noProof/>
          <w:lang w:bidi="ar-SA"/>
        </w:rPr>
        <w:lastRenderedPageBreak/>
        <w:drawing>
          <wp:inline distT="0" distB="0" distL="0" distR="0" wp14:anchorId="4CBCC301" wp14:editId="0091DBA1">
            <wp:extent cx="5133975" cy="1247775"/>
            <wp:effectExtent l="0" t="0" r="9525" b="9525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689CAB" w14:textId="2B00A6AA" w:rsidR="00AC0294" w:rsidRPr="00C50227" w:rsidRDefault="00D17CE7" w:rsidP="00110046">
      <w:pPr>
        <w:spacing w:after="100" w:afterAutospacing="1"/>
        <w:ind w:left="-227"/>
        <w:rPr>
          <w:noProof/>
          <w:lang w:bidi="ar-SA"/>
        </w:rPr>
      </w:pPr>
      <w:r w:rsidRPr="00C50227">
        <w:rPr>
          <w:noProof/>
          <w:lang w:bidi="ar-SA"/>
        </w:rPr>
        <w:drawing>
          <wp:inline distT="0" distB="0" distL="0" distR="0" wp14:anchorId="53069D7A" wp14:editId="15FC58E1">
            <wp:extent cx="5503984" cy="6016819"/>
            <wp:effectExtent l="0" t="0" r="1905" b="317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08089" cy="6021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D22A74A" w14:textId="53707C3C" w:rsidR="00D17CE7" w:rsidRPr="00C50227" w:rsidRDefault="00D17CE7" w:rsidP="00110046">
      <w:pPr>
        <w:spacing w:after="100" w:afterAutospacing="1"/>
        <w:ind w:left="-227"/>
        <w:rPr>
          <w:noProof/>
          <w:lang w:bidi="ar-SA"/>
        </w:rPr>
      </w:pPr>
    </w:p>
    <w:p w14:paraId="1D5AEBCE" w14:textId="15A22BE3" w:rsidR="00D17CE7" w:rsidRPr="00C50227" w:rsidRDefault="00D17CE7" w:rsidP="00110046">
      <w:pPr>
        <w:spacing w:after="100" w:afterAutospacing="1"/>
        <w:ind w:left="-227"/>
        <w:rPr>
          <w:noProof/>
          <w:lang w:bidi="ar-SA"/>
        </w:rPr>
      </w:pPr>
    </w:p>
    <w:p w14:paraId="097A6F12" w14:textId="3903C395" w:rsidR="00D17CE7" w:rsidRPr="00C50227" w:rsidRDefault="00D17CE7" w:rsidP="00110046">
      <w:pPr>
        <w:spacing w:after="100" w:afterAutospacing="1"/>
        <w:ind w:left="-227"/>
        <w:rPr>
          <w:noProof/>
          <w:lang w:bidi="ar-SA"/>
        </w:rPr>
      </w:pPr>
    </w:p>
    <w:p w14:paraId="6072EDE3" w14:textId="77777777" w:rsidR="00D17CE7" w:rsidRPr="00C50227" w:rsidRDefault="00D17CE7" w:rsidP="00110046">
      <w:pPr>
        <w:spacing w:after="100" w:afterAutospacing="1"/>
        <w:ind w:left="-227"/>
        <w:rPr>
          <w:noProof/>
          <w:lang w:bidi="ar-SA"/>
        </w:rPr>
      </w:pPr>
    </w:p>
    <w:p w14:paraId="3D572CC3" w14:textId="48216BA8" w:rsidR="00D17CE7" w:rsidRPr="00C50227" w:rsidRDefault="00D17CE7" w:rsidP="00110046">
      <w:pPr>
        <w:spacing w:after="100" w:afterAutospacing="1"/>
        <w:ind w:left="-227"/>
        <w:rPr>
          <w:noProof/>
          <w:lang w:bidi="ar-SA"/>
        </w:rPr>
      </w:pPr>
      <w:r w:rsidRPr="00C50227">
        <w:rPr>
          <w:noProof/>
          <w:lang w:bidi="ar-SA"/>
        </w:rPr>
        <w:drawing>
          <wp:inline distT="0" distB="0" distL="0" distR="0" wp14:anchorId="684809A8" wp14:editId="2212D927">
            <wp:extent cx="5731510" cy="925195"/>
            <wp:effectExtent l="0" t="0" r="2540" b="825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25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BF89A" w14:textId="3F3EE821" w:rsidR="00D17CE7" w:rsidRPr="00C50227" w:rsidRDefault="00D17CE7" w:rsidP="00110046">
      <w:pPr>
        <w:spacing w:after="100" w:afterAutospacing="1"/>
        <w:ind w:left="-227"/>
        <w:rPr>
          <w:noProof/>
          <w:lang w:bidi="ar-SA"/>
        </w:rPr>
      </w:pPr>
      <w:r w:rsidRPr="00C50227">
        <w:rPr>
          <w:noProof/>
          <w:lang w:bidi="ar-SA"/>
        </w:rPr>
        <w:drawing>
          <wp:inline distT="0" distB="0" distL="0" distR="0" wp14:anchorId="6B5C164C" wp14:editId="5FFCF7D8">
            <wp:extent cx="5731510" cy="4674870"/>
            <wp:effectExtent l="0" t="0" r="254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7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6EC02" w14:textId="06BCF064" w:rsidR="008837DB" w:rsidRPr="00C50227" w:rsidRDefault="008837DB" w:rsidP="00110046">
      <w:pPr>
        <w:spacing w:after="100" w:afterAutospacing="1"/>
        <w:ind w:left="-227"/>
        <w:rPr>
          <w:noProof/>
          <w:lang w:bidi="ar-SA"/>
        </w:rPr>
      </w:pPr>
    </w:p>
    <w:p w14:paraId="26F0C804" w14:textId="195ED46B" w:rsidR="00AC0294" w:rsidRPr="00C50227" w:rsidRDefault="00AC0294" w:rsidP="00110046">
      <w:pPr>
        <w:spacing w:after="100" w:afterAutospacing="1"/>
        <w:ind w:left="-227"/>
        <w:rPr>
          <w:noProof/>
          <w:lang w:bidi="ar-SA"/>
        </w:rPr>
      </w:pPr>
    </w:p>
    <w:p w14:paraId="6BABB76F" w14:textId="6086C5CF" w:rsidR="00110046" w:rsidRPr="00C50227" w:rsidRDefault="00110046" w:rsidP="00AC0294">
      <w:pPr>
        <w:spacing w:after="100" w:afterAutospacing="1"/>
        <w:ind w:left="-170"/>
        <w:rPr>
          <w:noProof/>
          <w:lang w:bidi="ar-SA"/>
        </w:rPr>
      </w:pPr>
    </w:p>
    <w:p w14:paraId="4A809BBC" w14:textId="77777777" w:rsidR="00B14E8B" w:rsidRPr="00C50227" w:rsidRDefault="00B14E8B" w:rsidP="00492FBF">
      <w:pPr>
        <w:spacing w:after="100" w:afterAutospacing="1"/>
        <w:rPr>
          <w:noProof/>
          <w:lang w:bidi="ar-SA"/>
        </w:rPr>
      </w:pPr>
    </w:p>
    <w:p w14:paraId="2898F69E" w14:textId="77777777" w:rsidR="00B14E8B" w:rsidRPr="00C50227" w:rsidRDefault="00B14E8B" w:rsidP="00492FBF">
      <w:pPr>
        <w:spacing w:after="100" w:afterAutospacing="1"/>
        <w:rPr>
          <w:noProof/>
          <w:lang w:bidi="ar-SA"/>
        </w:rPr>
      </w:pPr>
    </w:p>
    <w:p w14:paraId="39AF1742" w14:textId="6607C72A" w:rsidR="00B14E8B" w:rsidRPr="00C50227" w:rsidRDefault="00B14E8B" w:rsidP="00492FBF">
      <w:pPr>
        <w:spacing w:after="100" w:afterAutospacing="1"/>
        <w:rPr>
          <w:noProof/>
          <w:lang w:bidi="ar-SA"/>
        </w:rPr>
      </w:pPr>
    </w:p>
    <w:p w14:paraId="07D1940B" w14:textId="656112D5" w:rsidR="00B14E8B" w:rsidRPr="00C50227" w:rsidRDefault="00E371F8" w:rsidP="00492FBF">
      <w:pPr>
        <w:spacing w:after="100" w:afterAutospacing="1"/>
        <w:rPr>
          <w:noProof/>
          <w:lang w:bidi="ar-SA"/>
        </w:rPr>
      </w:pPr>
      <w:r w:rsidRPr="00C50227">
        <w:rPr>
          <w:noProof/>
          <w:lang w:bidi="ar-SA"/>
        </w:rPr>
        <w:lastRenderedPageBreak/>
        <w:drawing>
          <wp:inline distT="0" distB="0" distL="0" distR="0" wp14:anchorId="581C506A" wp14:editId="0E6C1289">
            <wp:extent cx="5666509" cy="2438369"/>
            <wp:effectExtent l="0" t="0" r="0" b="635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70795" cy="2440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8C95C" w14:textId="7D92DB1C" w:rsidR="00B14E8B" w:rsidRPr="00C50227" w:rsidRDefault="00E371F8" w:rsidP="00492FBF">
      <w:pPr>
        <w:spacing w:after="100" w:afterAutospacing="1"/>
        <w:rPr>
          <w:noProof/>
          <w:lang w:bidi="ar-SA"/>
        </w:rPr>
      </w:pPr>
      <w:r w:rsidRPr="00C50227">
        <w:rPr>
          <w:noProof/>
          <w:lang w:bidi="ar-SA"/>
        </w:rPr>
        <w:drawing>
          <wp:inline distT="0" distB="0" distL="0" distR="0" wp14:anchorId="05ECB0AB" wp14:editId="302A9283">
            <wp:extent cx="5597236" cy="6113179"/>
            <wp:effectExtent l="0" t="0" r="3810" b="1905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04933" cy="6121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9C14A" w14:textId="055DD2F7" w:rsidR="00FA1C73" w:rsidRDefault="00E371F8" w:rsidP="00492FBF">
      <w:pPr>
        <w:spacing w:after="100" w:afterAutospacing="1"/>
        <w:rPr>
          <w:noProof/>
          <w:lang w:bidi="ar-SA"/>
        </w:rPr>
      </w:pPr>
      <w:r w:rsidRPr="00C50227">
        <w:rPr>
          <w:noProof/>
          <w:lang w:bidi="ar-SA"/>
        </w:rPr>
        <w:lastRenderedPageBreak/>
        <w:drawing>
          <wp:inline distT="0" distB="0" distL="0" distR="0" wp14:anchorId="7B73082C" wp14:editId="3E89452D">
            <wp:extent cx="5731510" cy="5290820"/>
            <wp:effectExtent l="0" t="0" r="2540" b="508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29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7052E" w14:textId="77777777" w:rsidR="00B14E8B" w:rsidRDefault="00B14E8B" w:rsidP="00492FBF">
      <w:pPr>
        <w:spacing w:after="100" w:afterAutospacing="1"/>
        <w:rPr>
          <w:noProof/>
          <w:lang w:bidi="ar-SA"/>
        </w:rPr>
      </w:pPr>
    </w:p>
    <w:p w14:paraId="0FD40B16" w14:textId="77777777" w:rsidR="00B14E8B" w:rsidRDefault="00B14E8B" w:rsidP="00492FBF">
      <w:pPr>
        <w:spacing w:after="100" w:afterAutospacing="1"/>
        <w:rPr>
          <w:noProof/>
          <w:lang w:bidi="ar-SA"/>
        </w:rPr>
      </w:pPr>
    </w:p>
    <w:p w14:paraId="010794E1" w14:textId="77777777" w:rsidR="00B14E8B" w:rsidRDefault="00B14E8B" w:rsidP="00492FBF">
      <w:pPr>
        <w:spacing w:after="100" w:afterAutospacing="1"/>
        <w:rPr>
          <w:noProof/>
          <w:lang w:bidi="ar-SA"/>
        </w:rPr>
      </w:pPr>
    </w:p>
    <w:p w14:paraId="30929399" w14:textId="332F9D93" w:rsidR="00B14E8B" w:rsidRDefault="00B14E8B" w:rsidP="00492FBF">
      <w:pPr>
        <w:spacing w:after="100" w:afterAutospacing="1"/>
        <w:rPr>
          <w:noProof/>
          <w:lang w:bidi="ar-SA"/>
        </w:rPr>
      </w:pPr>
    </w:p>
    <w:p w14:paraId="2746C860" w14:textId="44BCDC28" w:rsidR="00400361" w:rsidRDefault="00400361" w:rsidP="007A5EE1">
      <w:pPr>
        <w:spacing w:after="100" w:afterAutospacing="1"/>
      </w:pPr>
    </w:p>
    <w:p w14:paraId="4EB808C2" w14:textId="66ADE18F" w:rsidR="00400361" w:rsidRDefault="00400361" w:rsidP="00400361">
      <w:pPr>
        <w:spacing w:after="0"/>
        <w:ind w:left="-227"/>
      </w:pPr>
      <w:r>
        <w:t xml:space="preserve">  </w:t>
      </w:r>
    </w:p>
    <w:sectPr w:rsidR="00400361" w:rsidSect="00400361">
      <w:pgSz w:w="11906" w:h="16838"/>
      <w:pgMar w:top="1440" w:right="1440" w:bottom="1440" w:left="1440" w:header="28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DEDC65" w14:textId="77777777" w:rsidR="006058AF" w:rsidRDefault="006058AF" w:rsidP="0051516F">
      <w:pPr>
        <w:spacing w:after="0" w:line="240" w:lineRule="auto"/>
      </w:pPr>
      <w:r>
        <w:separator/>
      </w:r>
    </w:p>
  </w:endnote>
  <w:endnote w:type="continuationSeparator" w:id="0">
    <w:p w14:paraId="601AFD9B" w14:textId="77777777" w:rsidR="006058AF" w:rsidRDefault="006058AF" w:rsidP="00515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0732" w14:textId="77777777" w:rsidR="006058AF" w:rsidRDefault="006058AF" w:rsidP="0051516F">
      <w:pPr>
        <w:spacing w:after="0" w:line="240" w:lineRule="auto"/>
      </w:pPr>
      <w:r>
        <w:separator/>
      </w:r>
    </w:p>
  </w:footnote>
  <w:footnote w:type="continuationSeparator" w:id="0">
    <w:p w14:paraId="50224E22" w14:textId="77777777" w:rsidR="006058AF" w:rsidRDefault="006058AF" w:rsidP="00515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50111"/>
    <w:multiLevelType w:val="hybridMultilevel"/>
    <w:tmpl w:val="88A0D4F2"/>
    <w:lvl w:ilvl="0" w:tplc="275C56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A7E02"/>
    <w:multiLevelType w:val="hybridMultilevel"/>
    <w:tmpl w:val="931412F8"/>
    <w:lvl w:ilvl="0" w:tplc="3BBE544E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D28F2"/>
    <w:multiLevelType w:val="hybridMultilevel"/>
    <w:tmpl w:val="DED04BCC"/>
    <w:lvl w:ilvl="0" w:tplc="94002CD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F4612"/>
    <w:multiLevelType w:val="hybridMultilevel"/>
    <w:tmpl w:val="B1882A9E"/>
    <w:lvl w:ilvl="0" w:tplc="629A436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94A3A"/>
    <w:multiLevelType w:val="hybridMultilevel"/>
    <w:tmpl w:val="88A0D4F2"/>
    <w:lvl w:ilvl="0" w:tplc="275C56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540FD0"/>
    <w:multiLevelType w:val="hybridMultilevel"/>
    <w:tmpl w:val="8E98C0FA"/>
    <w:lvl w:ilvl="0" w:tplc="B7165E02">
      <w:start w:val="1"/>
      <w:numFmt w:val="bullet"/>
      <w:lvlText w:val=""/>
      <w:lvlJc w:val="left"/>
      <w:pPr>
        <w:tabs>
          <w:tab w:val="num" w:pos="1774"/>
        </w:tabs>
        <w:ind w:left="1774" w:hanging="284"/>
      </w:pPr>
      <w:rPr>
        <w:rFonts w:ascii="Symbol" w:hAnsi="Symbol" w:hint="default"/>
        <w:color w:val="auto"/>
        <w:u w:color="000080"/>
      </w:rPr>
    </w:lvl>
    <w:lvl w:ilvl="1" w:tplc="080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37894CDB"/>
    <w:multiLevelType w:val="hybridMultilevel"/>
    <w:tmpl w:val="6D06E970"/>
    <w:lvl w:ilvl="0" w:tplc="73D88A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844EA8"/>
    <w:multiLevelType w:val="hybridMultilevel"/>
    <w:tmpl w:val="8DC657FC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 w15:restartNumberingAfterBreak="0">
    <w:nsid w:val="456E509B"/>
    <w:multiLevelType w:val="hybridMultilevel"/>
    <w:tmpl w:val="931412F8"/>
    <w:lvl w:ilvl="0" w:tplc="3BBE544E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DA255E"/>
    <w:multiLevelType w:val="hybridMultilevel"/>
    <w:tmpl w:val="896C8670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 w15:restartNumberingAfterBreak="0">
    <w:nsid w:val="4FC331DD"/>
    <w:multiLevelType w:val="hybridMultilevel"/>
    <w:tmpl w:val="528E9D52"/>
    <w:lvl w:ilvl="0" w:tplc="B518E57C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BC3F66"/>
    <w:multiLevelType w:val="hybridMultilevel"/>
    <w:tmpl w:val="88A0D4F2"/>
    <w:lvl w:ilvl="0" w:tplc="275C56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B14A5"/>
    <w:multiLevelType w:val="hybridMultilevel"/>
    <w:tmpl w:val="931412F8"/>
    <w:lvl w:ilvl="0" w:tplc="3BBE544E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11315B"/>
    <w:multiLevelType w:val="hybridMultilevel"/>
    <w:tmpl w:val="88A0D4F2"/>
    <w:lvl w:ilvl="0" w:tplc="275C56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EE58B7"/>
    <w:multiLevelType w:val="hybridMultilevel"/>
    <w:tmpl w:val="931412F8"/>
    <w:lvl w:ilvl="0" w:tplc="3BBE544E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A3F0F"/>
    <w:multiLevelType w:val="hybridMultilevel"/>
    <w:tmpl w:val="F29CFF50"/>
    <w:lvl w:ilvl="0" w:tplc="C43CBF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8097D"/>
    <w:multiLevelType w:val="hybridMultilevel"/>
    <w:tmpl w:val="88A0D4F2"/>
    <w:lvl w:ilvl="0" w:tplc="275C5634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0"/>
  </w:num>
  <w:num w:numId="5">
    <w:abstractNumId w:val="9"/>
  </w:num>
  <w:num w:numId="6">
    <w:abstractNumId w:val="12"/>
  </w:num>
  <w:num w:numId="7">
    <w:abstractNumId w:val="1"/>
  </w:num>
  <w:num w:numId="8">
    <w:abstractNumId w:val="14"/>
  </w:num>
  <w:num w:numId="9">
    <w:abstractNumId w:val="8"/>
  </w:num>
  <w:num w:numId="10">
    <w:abstractNumId w:val="15"/>
  </w:num>
  <w:num w:numId="11">
    <w:abstractNumId w:val="2"/>
  </w:num>
  <w:num w:numId="12">
    <w:abstractNumId w:val="3"/>
  </w:num>
  <w:num w:numId="13">
    <w:abstractNumId w:val="16"/>
  </w:num>
  <w:num w:numId="14">
    <w:abstractNumId w:val="0"/>
  </w:num>
  <w:num w:numId="15">
    <w:abstractNumId w:val="4"/>
  </w:num>
  <w:num w:numId="16">
    <w:abstractNumId w:val="11"/>
  </w:num>
  <w:num w:numId="17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A2880"/>
    <w:rsid w:val="000065DD"/>
    <w:rsid w:val="0001032B"/>
    <w:rsid w:val="0001107D"/>
    <w:rsid w:val="000113C0"/>
    <w:rsid w:val="00011FC3"/>
    <w:rsid w:val="00013D49"/>
    <w:rsid w:val="0001770E"/>
    <w:rsid w:val="00020961"/>
    <w:rsid w:val="000228E3"/>
    <w:rsid w:val="00026F3F"/>
    <w:rsid w:val="00035FBF"/>
    <w:rsid w:val="00036E79"/>
    <w:rsid w:val="00044E7C"/>
    <w:rsid w:val="00045F07"/>
    <w:rsid w:val="00052BC6"/>
    <w:rsid w:val="00053333"/>
    <w:rsid w:val="00053D9E"/>
    <w:rsid w:val="00056F3B"/>
    <w:rsid w:val="000570D1"/>
    <w:rsid w:val="000661C8"/>
    <w:rsid w:val="000673D9"/>
    <w:rsid w:val="000734A1"/>
    <w:rsid w:val="00074077"/>
    <w:rsid w:val="00076C40"/>
    <w:rsid w:val="00080895"/>
    <w:rsid w:val="00080F45"/>
    <w:rsid w:val="00082D34"/>
    <w:rsid w:val="00085D2D"/>
    <w:rsid w:val="00090735"/>
    <w:rsid w:val="00095251"/>
    <w:rsid w:val="00096B73"/>
    <w:rsid w:val="00097A27"/>
    <w:rsid w:val="000A05C6"/>
    <w:rsid w:val="000A20C4"/>
    <w:rsid w:val="000A21AE"/>
    <w:rsid w:val="000A55AA"/>
    <w:rsid w:val="000A66DC"/>
    <w:rsid w:val="000B1310"/>
    <w:rsid w:val="000C45A0"/>
    <w:rsid w:val="000C4A9C"/>
    <w:rsid w:val="000C6BAE"/>
    <w:rsid w:val="000D2E4C"/>
    <w:rsid w:val="000D3256"/>
    <w:rsid w:val="000D7BD0"/>
    <w:rsid w:val="000E7D3E"/>
    <w:rsid w:val="000F1290"/>
    <w:rsid w:val="000F4484"/>
    <w:rsid w:val="000F4F41"/>
    <w:rsid w:val="0010016B"/>
    <w:rsid w:val="00100C08"/>
    <w:rsid w:val="001062B8"/>
    <w:rsid w:val="0010649D"/>
    <w:rsid w:val="0010788F"/>
    <w:rsid w:val="00110046"/>
    <w:rsid w:val="0011455D"/>
    <w:rsid w:val="001157D0"/>
    <w:rsid w:val="00124DC1"/>
    <w:rsid w:val="0012637F"/>
    <w:rsid w:val="00126B85"/>
    <w:rsid w:val="00132A41"/>
    <w:rsid w:val="001441D4"/>
    <w:rsid w:val="00144777"/>
    <w:rsid w:val="00157CC7"/>
    <w:rsid w:val="001635A8"/>
    <w:rsid w:val="00166F34"/>
    <w:rsid w:val="001716A8"/>
    <w:rsid w:val="0017378A"/>
    <w:rsid w:val="00175AA7"/>
    <w:rsid w:val="00180169"/>
    <w:rsid w:val="00182441"/>
    <w:rsid w:val="00182443"/>
    <w:rsid w:val="00182F92"/>
    <w:rsid w:val="00187BC4"/>
    <w:rsid w:val="0019116F"/>
    <w:rsid w:val="0019271B"/>
    <w:rsid w:val="0019645C"/>
    <w:rsid w:val="001A6891"/>
    <w:rsid w:val="001A6E2E"/>
    <w:rsid w:val="001B2D41"/>
    <w:rsid w:val="001B32BC"/>
    <w:rsid w:val="001B471E"/>
    <w:rsid w:val="001B67DD"/>
    <w:rsid w:val="001D06F5"/>
    <w:rsid w:val="001D0DE2"/>
    <w:rsid w:val="001D212F"/>
    <w:rsid w:val="001D2292"/>
    <w:rsid w:val="001D3D3D"/>
    <w:rsid w:val="001D4914"/>
    <w:rsid w:val="001E2E9D"/>
    <w:rsid w:val="001E7E5D"/>
    <w:rsid w:val="001F33AD"/>
    <w:rsid w:val="001F6932"/>
    <w:rsid w:val="002037B9"/>
    <w:rsid w:val="0020511C"/>
    <w:rsid w:val="0020548A"/>
    <w:rsid w:val="0020581A"/>
    <w:rsid w:val="00213DFA"/>
    <w:rsid w:val="00214026"/>
    <w:rsid w:val="0022080E"/>
    <w:rsid w:val="002238D3"/>
    <w:rsid w:val="00223ABA"/>
    <w:rsid w:val="002247D6"/>
    <w:rsid w:val="002249A7"/>
    <w:rsid w:val="00226AF2"/>
    <w:rsid w:val="00235E62"/>
    <w:rsid w:val="00240D74"/>
    <w:rsid w:val="00241EF2"/>
    <w:rsid w:val="002447AA"/>
    <w:rsid w:val="0025281F"/>
    <w:rsid w:val="00262318"/>
    <w:rsid w:val="00262375"/>
    <w:rsid w:val="00266BEC"/>
    <w:rsid w:val="00270A08"/>
    <w:rsid w:val="00276645"/>
    <w:rsid w:val="00276C4C"/>
    <w:rsid w:val="00284994"/>
    <w:rsid w:val="0028500E"/>
    <w:rsid w:val="00286AA4"/>
    <w:rsid w:val="002906EE"/>
    <w:rsid w:val="0029352E"/>
    <w:rsid w:val="002A01AC"/>
    <w:rsid w:val="002A0ACD"/>
    <w:rsid w:val="002A2900"/>
    <w:rsid w:val="002A2F57"/>
    <w:rsid w:val="002B48D4"/>
    <w:rsid w:val="002B5412"/>
    <w:rsid w:val="002C06A5"/>
    <w:rsid w:val="002C203E"/>
    <w:rsid w:val="002C253B"/>
    <w:rsid w:val="002C367F"/>
    <w:rsid w:val="002C5083"/>
    <w:rsid w:val="002D07BB"/>
    <w:rsid w:val="002D436E"/>
    <w:rsid w:val="002D7C8F"/>
    <w:rsid w:val="002E120A"/>
    <w:rsid w:val="002E2940"/>
    <w:rsid w:val="002E4D76"/>
    <w:rsid w:val="002E5263"/>
    <w:rsid w:val="002E5306"/>
    <w:rsid w:val="002E770C"/>
    <w:rsid w:val="002F0892"/>
    <w:rsid w:val="003026E0"/>
    <w:rsid w:val="00302DC9"/>
    <w:rsid w:val="0030300C"/>
    <w:rsid w:val="00306742"/>
    <w:rsid w:val="003073B4"/>
    <w:rsid w:val="00312902"/>
    <w:rsid w:val="0031378D"/>
    <w:rsid w:val="003175FF"/>
    <w:rsid w:val="00317AA6"/>
    <w:rsid w:val="00325F40"/>
    <w:rsid w:val="00330A0E"/>
    <w:rsid w:val="003316D5"/>
    <w:rsid w:val="003327D2"/>
    <w:rsid w:val="00334E4B"/>
    <w:rsid w:val="00344A73"/>
    <w:rsid w:val="0034585D"/>
    <w:rsid w:val="00345A4E"/>
    <w:rsid w:val="003466C0"/>
    <w:rsid w:val="003506B2"/>
    <w:rsid w:val="00352D31"/>
    <w:rsid w:val="0036363B"/>
    <w:rsid w:val="00377C42"/>
    <w:rsid w:val="00380326"/>
    <w:rsid w:val="00383992"/>
    <w:rsid w:val="003854FB"/>
    <w:rsid w:val="00390330"/>
    <w:rsid w:val="0039140E"/>
    <w:rsid w:val="0039387E"/>
    <w:rsid w:val="003A149C"/>
    <w:rsid w:val="003A1841"/>
    <w:rsid w:val="003A207D"/>
    <w:rsid w:val="003B2B5D"/>
    <w:rsid w:val="003B315C"/>
    <w:rsid w:val="003B3EC6"/>
    <w:rsid w:val="003B5C85"/>
    <w:rsid w:val="003C09CC"/>
    <w:rsid w:val="003C27DA"/>
    <w:rsid w:val="003C60E6"/>
    <w:rsid w:val="003D2920"/>
    <w:rsid w:val="003D361D"/>
    <w:rsid w:val="003D56C4"/>
    <w:rsid w:val="003D5D09"/>
    <w:rsid w:val="003E0378"/>
    <w:rsid w:val="003E6982"/>
    <w:rsid w:val="003E7263"/>
    <w:rsid w:val="003E7BC7"/>
    <w:rsid w:val="003E7C29"/>
    <w:rsid w:val="003F24FC"/>
    <w:rsid w:val="003F7860"/>
    <w:rsid w:val="00400361"/>
    <w:rsid w:val="004109D7"/>
    <w:rsid w:val="00411393"/>
    <w:rsid w:val="00415ED5"/>
    <w:rsid w:val="00425D6F"/>
    <w:rsid w:val="00434485"/>
    <w:rsid w:val="00440C4F"/>
    <w:rsid w:val="00440FC8"/>
    <w:rsid w:val="004415A6"/>
    <w:rsid w:val="004416A8"/>
    <w:rsid w:val="0044177B"/>
    <w:rsid w:val="00444C82"/>
    <w:rsid w:val="0044578D"/>
    <w:rsid w:val="00445E5A"/>
    <w:rsid w:val="00452293"/>
    <w:rsid w:val="00457489"/>
    <w:rsid w:val="00460B44"/>
    <w:rsid w:val="0046361A"/>
    <w:rsid w:val="00463B3E"/>
    <w:rsid w:val="00463F41"/>
    <w:rsid w:val="00464B85"/>
    <w:rsid w:val="00482CC5"/>
    <w:rsid w:val="00486118"/>
    <w:rsid w:val="00486501"/>
    <w:rsid w:val="00492FBF"/>
    <w:rsid w:val="00493062"/>
    <w:rsid w:val="0049344B"/>
    <w:rsid w:val="00496908"/>
    <w:rsid w:val="00496E20"/>
    <w:rsid w:val="004A14EA"/>
    <w:rsid w:val="004A4F35"/>
    <w:rsid w:val="004A7A8F"/>
    <w:rsid w:val="004B05E3"/>
    <w:rsid w:val="004B0C75"/>
    <w:rsid w:val="004B2500"/>
    <w:rsid w:val="004B41E6"/>
    <w:rsid w:val="004B57E0"/>
    <w:rsid w:val="004B61AF"/>
    <w:rsid w:val="004C0920"/>
    <w:rsid w:val="004C5083"/>
    <w:rsid w:val="004C5D1B"/>
    <w:rsid w:val="004D51A9"/>
    <w:rsid w:val="004D683A"/>
    <w:rsid w:val="004E2CD5"/>
    <w:rsid w:val="004E7A49"/>
    <w:rsid w:val="004F1DD8"/>
    <w:rsid w:val="004F2256"/>
    <w:rsid w:val="004F7035"/>
    <w:rsid w:val="004F7860"/>
    <w:rsid w:val="00503D92"/>
    <w:rsid w:val="00512874"/>
    <w:rsid w:val="0051516F"/>
    <w:rsid w:val="00525199"/>
    <w:rsid w:val="005255A2"/>
    <w:rsid w:val="00525F28"/>
    <w:rsid w:val="00532B5E"/>
    <w:rsid w:val="00536932"/>
    <w:rsid w:val="0053713B"/>
    <w:rsid w:val="005446B2"/>
    <w:rsid w:val="00552B99"/>
    <w:rsid w:val="0055345F"/>
    <w:rsid w:val="005570BE"/>
    <w:rsid w:val="0056144F"/>
    <w:rsid w:val="00561AAF"/>
    <w:rsid w:val="0056505D"/>
    <w:rsid w:val="00565267"/>
    <w:rsid w:val="00573E2C"/>
    <w:rsid w:val="00582F88"/>
    <w:rsid w:val="00583E5E"/>
    <w:rsid w:val="00585B98"/>
    <w:rsid w:val="00591058"/>
    <w:rsid w:val="00595775"/>
    <w:rsid w:val="00596006"/>
    <w:rsid w:val="005A2F45"/>
    <w:rsid w:val="005B0A66"/>
    <w:rsid w:val="005B60CA"/>
    <w:rsid w:val="005C0297"/>
    <w:rsid w:val="005C54BC"/>
    <w:rsid w:val="005D0351"/>
    <w:rsid w:val="005D0BAB"/>
    <w:rsid w:val="005D5B72"/>
    <w:rsid w:val="005E2783"/>
    <w:rsid w:val="005E724C"/>
    <w:rsid w:val="005F3ABE"/>
    <w:rsid w:val="005F721A"/>
    <w:rsid w:val="00600656"/>
    <w:rsid w:val="00601B14"/>
    <w:rsid w:val="0060390E"/>
    <w:rsid w:val="0060445C"/>
    <w:rsid w:val="00604BAF"/>
    <w:rsid w:val="006058AF"/>
    <w:rsid w:val="00611C81"/>
    <w:rsid w:val="00612C5B"/>
    <w:rsid w:val="00614E25"/>
    <w:rsid w:val="00620B4E"/>
    <w:rsid w:val="006313E1"/>
    <w:rsid w:val="006317FF"/>
    <w:rsid w:val="00632A29"/>
    <w:rsid w:val="00635750"/>
    <w:rsid w:val="00637AB7"/>
    <w:rsid w:val="00641121"/>
    <w:rsid w:val="00643E80"/>
    <w:rsid w:val="00651E3F"/>
    <w:rsid w:val="0067006B"/>
    <w:rsid w:val="006707A9"/>
    <w:rsid w:val="006746F6"/>
    <w:rsid w:val="00674FAB"/>
    <w:rsid w:val="00677115"/>
    <w:rsid w:val="00681AAB"/>
    <w:rsid w:val="006822AF"/>
    <w:rsid w:val="00682B60"/>
    <w:rsid w:val="00684869"/>
    <w:rsid w:val="00685858"/>
    <w:rsid w:val="00686578"/>
    <w:rsid w:val="006876BB"/>
    <w:rsid w:val="006907A8"/>
    <w:rsid w:val="00691EDB"/>
    <w:rsid w:val="00695D89"/>
    <w:rsid w:val="0069793C"/>
    <w:rsid w:val="006A03D4"/>
    <w:rsid w:val="006A0C2A"/>
    <w:rsid w:val="006A16EF"/>
    <w:rsid w:val="006A5EDE"/>
    <w:rsid w:val="006B3638"/>
    <w:rsid w:val="006B76F0"/>
    <w:rsid w:val="006C35D8"/>
    <w:rsid w:val="006C7119"/>
    <w:rsid w:val="006D4290"/>
    <w:rsid w:val="006D50F6"/>
    <w:rsid w:val="006D7AF3"/>
    <w:rsid w:val="006E0C19"/>
    <w:rsid w:val="006E38D0"/>
    <w:rsid w:val="006E4A52"/>
    <w:rsid w:val="006E6A4A"/>
    <w:rsid w:val="006F39B7"/>
    <w:rsid w:val="007115AB"/>
    <w:rsid w:val="007124A9"/>
    <w:rsid w:val="0071342B"/>
    <w:rsid w:val="007141EA"/>
    <w:rsid w:val="00717C2D"/>
    <w:rsid w:val="0072092D"/>
    <w:rsid w:val="00724947"/>
    <w:rsid w:val="00734AA4"/>
    <w:rsid w:val="00741991"/>
    <w:rsid w:val="007423BE"/>
    <w:rsid w:val="007435FF"/>
    <w:rsid w:val="00743B6B"/>
    <w:rsid w:val="00751BE1"/>
    <w:rsid w:val="00757810"/>
    <w:rsid w:val="0076289F"/>
    <w:rsid w:val="007700FA"/>
    <w:rsid w:val="00771597"/>
    <w:rsid w:val="00772673"/>
    <w:rsid w:val="007772EF"/>
    <w:rsid w:val="00777AEA"/>
    <w:rsid w:val="007834C8"/>
    <w:rsid w:val="00791304"/>
    <w:rsid w:val="007913DE"/>
    <w:rsid w:val="007922EF"/>
    <w:rsid w:val="00793BC4"/>
    <w:rsid w:val="007941F7"/>
    <w:rsid w:val="007A337E"/>
    <w:rsid w:val="007A3B9F"/>
    <w:rsid w:val="007A4D0F"/>
    <w:rsid w:val="007A5EE1"/>
    <w:rsid w:val="007A6967"/>
    <w:rsid w:val="007B0187"/>
    <w:rsid w:val="007B38BB"/>
    <w:rsid w:val="007C2E95"/>
    <w:rsid w:val="007C51B5"/>
    <w:rsid w:val="007C59DC"/>
    <w:rsid w:val="007D51B0"/>
    <w:rsid w:val="007E3D53"/>
    <w:rsid w:val="007E61F8"/>
    <w:rsid w:val="007F1DF0"/>
    <w:rsid w:val="007F24E3"/>
    <w:rsid w:val="00800E84"/>
    <w:rsid w:val="00803166"/>
    <w:rsid w:val="008077CC"/>
    <w:rsid w:val="008146D3"/>
    <w:rsid w:val="008161EF"/>
    <w:rsid w:val="0082485F"/>
    <w:rsid w:val="00825BA0"/>
    <w:rsid w:val="00830094"/>
    <w:rsid w:val="008345E3"/>
    <w:rsid w:val="008349EC"/>
    <w:rsid w:val="00837E57"/>
    <w:rsid w:val="008415AF"/>
    <w:rsid w:val="00850CF8"/>
    <w:rsid w:val="00852E81"/>
    <w:rsid w:val="00854FF4"/>
    <w:rsid w:val="00864495"/>
    <w:rsid w:val="00866276"/>
    <w:rsid w:val="00866F4E"/>
    <w:rsid w:val="0087574D"/>
    <w:rsid w:val="00880654"/>
    <w:rsid w:val="008837DB"/>
    <w:rsid w:val="00883D17"/>
    <w:rsid w:val="00884155"/>
    <w:rsid w:val="00884A9A"/>
    <w:rsid w:val="0088697A"/>
    <w:rsid w:val="00886A05"/>
    <w:rsid w:val="0089232F"/>
    <w:rsid w:val="008A0DDC"/>
    <w:rsid w:val="008A2435"/>
    <w:rsid w:val="008A2C9D"/>
    <w:rsid w:val="008A74F5"/>
    <w:rsid w:val="008B3312"/>
    <w:rsid w:val="008B4B0B"/>
    <w:rsid w:val="008B5455"/>
    <w:rsid w:val="008B5B64"/>
    <w:rsid w:val="008C4238"/>
    <w:rsid w:val="008D0186"/>
    <w:rsid w:val="008D66BD"/>
    <w:rsid w:val="008E0BDF"/>
    <w:rsid w:val="008E4B74"/>
    <w:rsid w:val="008E4C19"/>
    <w:rsid w:val="008E4D75"/>
    <w:rsid w:val="008E69A9"/>
    <w:rsid w:val="008E7FB7"/>
    <w:rsid w:val="008F0FAD"/>
    <w:rsid w:val="008F1627"/>
    <w:rsid w:val="008F6093"/>
    <w:rsid w:val="008F6A3E"/>
    <w:rsid w:val="0090087B"/>
    <w:rsid w:val="009079E3"/>
    <w:rsid w:val="00907D61"/>
    <w:rsid w:val="009100BA"/>
    <w:rsid w:val="009114CD"/>
    <w:rsid w:val="009214FF"/>
    <w:rsid w:val="00922B9F"/>
    <w:rsid w:val="00924C11"/>
    <w:rsid w:val="009302E9"/>
    <w:rsid w:val="00931BC7"/>
    <w:rsid w:val="009332B5"/>
    <w:rsid w:val="00940479"/>
    <w:rsid w:val="00947B15"/>
    <w:rsid w:val="00950116"/>
    <w:rsid w:val="0095672C"/>
    <w:rsid w:val="009654BE"/>
    <w:rsid w:val="009666D0"/>
    <w:rsid w:val="00975FAF"/>
    <w:rsid w:val="00976ECA"/>
    <w:rsid w:val="00985F6E"/>
    <w:rsid w:val="00990282"/>
    <w:rsid w:val="00992985"/>
    <w:rsid w:val="0099406D"/>
    <w:rsid w:val="00994513"/>
    <w:rsid w:val="00994C7E"/>
    <w:rsid w:val="009A1906"/>
    <w:rsid w:val="009A1CF6"/>
    <w:rsid w:val="009A337D"/>
    <w:rsid w:val="009A404B"/>
    <w:rsid w:val="009A4AB6"/>
    <w:rsid w:val="009A4CCA"/>
    <w:rsid w:val="009A7AC0"/>
    <w:rsid w:val="009B00E3"/>
    <w:rsid w:val="009B1A3A"/>
    <w:rsid w:val="009B27E5"/>
    <w:rsid w:val="009B6250"/>
    <w:rsid w:val="009B7221"/>
    <w:rsid w:val="009C2E50"/>
    <w:rsid w:val="009C5A14"/>
    <w:rsid w:val="009C6CEE"/>
    <w:rsid w:val="009D3D9E"/>
    <w:rsid w:val="009D74C4"/>
    <w:rsid w:val="009D7D95"/>
    <w:rsid w:val="009E4617"/>
    <w:rsid w:val="009E5725"/>
    <w:rsid w:val="009E7E1B"/>
    <w:rsid w:val="009F41F3"/>
    <w:rsid w:val="00A04C17"/>
    <w:rsid w:val="00A07329"/>
    <w:rsid w:val="00A07F19"/>
    <w:rsid w:val="00A25866"/>
    <w:rsid w:val="00A261B3"/>
    <w:rsid w:val="00A27E73"/>
    <w:rsid w:val="00A314F2"/>
    <w:rsid w:val="00A36D30"/>
    <w:rsid w:val="00A4173A"/>
    <w:rsid w:val="00A418E1"/>
    <w:rsid w:val="00A41C3B"/>
    <w:rsid w:val="00A46097"/>
    <w:rsid w:val="00A47885"/>
    <w:rsid w:val="00A56E92"/>
    <w:rsid w:val="00A63304"/>
    <w:rsid w:val="00A65703"/>
    <w:rsid w:val="00A714FF"/>
    <w:rsid w:val="00A741AB"/>
    <w:rsid w:val="00A75F78"/>
    <w:rsid w:val="00A80F3C"/>
    <w:rsid w:val="00A82A9F"/>
    <w:rsid w:val="00A850E3"/>
    <w:rsid w:val="00A85457"/>
    <w:rsid w:val="00A86581"/>
    <w:rsid w:val="00A87C93"/>
    <w:rsid w:val="00A931E2"/>
    <w:rsid w:val="00AA21DC"/>
    <w:rsid w:val="00AA7A36"/>
    <w:rsid w:val="00AB3236"/>
    <w:rsid w:val="00AC0294"/>
    <w:rsid w:val="00AC05A1"/>
    <w:rsid w:val="00AC3357"/>
    <w:rsid w:val="00AC6C39"/>
    <w:rsid w:val="00AD4A46"/>
    <w:rsid w:val="00AD5867"/>
    <w:rsid w:val="00AE2109"/>
    <w:rsid w:val="00AE65C0"/>
    <w:rsid w:val="00AF0B98"/>
    <w:rsid w:val="00AF1D16"/>
    <w:rsid w:val="00AF2AAA"/>
    <w:rsid w:val="00AF2ABF"/>
    <w:rsid w:val="00B05B5B"/>
    <w:rsid w:val="00B14441"/>
    <w:rsid w:val="00B14D00"/>
    <w:rsid w:val="00B14E8B"/>
    <w:rsid w:val="00B17730"/>
    <w:rsid w:val="00B227CF"/>
    <w:rsid w:val="00B26627"/>
    <w:rsid w:val="00B272F3"/>
    <w:rsid w:val="00B31C82"/>
    <w:rsid w:val="00B33FD1"/>
    <w:rsid w:val="00B34115"/>
    <w:rsid w:val="00B40D25"/>
    <w:rsid w:val="00B41DC2"/>
    <w:rsid w:val="00B446AA"/>
    <w:rsid w:val="00B508C7"/>
    <w:rsid w:val="00B53FAB"/>
    <w:rsid w:val="00B5555A"/>
    <w:rsid w:val="00B62424"/>
    <w:rsid w:val="00B71AE5"/>
    <w:rsid w:val="00B72248"/>
    <w:rsid w:val="00B74AEE"/>
    <w:rsid w:val="00B837D9"/>
    <w:rsid w:val="00B90F65"/>
    <w:rsid w:val="00B91E57"/>
    <w:rsid w:val="00B91E68"/>
    <w:rsid w:val="00B94748"/>
    <w:rsid w:val="00B97D0E"/>
    <w:rsid w:val="00BA3AB4"/>
    <w:rsid w:val="00BA5BC0"/>
    <w:rsid w:val="00BA6EA2"/>
    <w:rsid w:val="00BA7D71"/>
    <w:rsid w:val="00BB0FCA"/>
    <w:rsid w:val="00BB137B"/>
    <w:rsid w:val="00BB2F7F"/>
    <w:rsid w:val="00BB301A"/>
    <w:rsid w:val="00BC1FF6"/>
    <w:rsid w:val="00BC6107"/>
    <w:rsid w:val="00BD243A"/>
    <w:rsid w:val="00BD3232"/>
    <w:rsid w:val="00BE1B63"/>
    <w:rsid w:val="00BE57D0"/>
    <w:rsid w:val="00BF4262"/>
    <w:rsid w:val="00BF72D6"/>
    <w:rsid w:val="00C03D09"/>
    <w:rsid w:val="00C051D6"/>
    <w:rsid w:val="00C13933"/>
    <w:rsid w:val="00C16CE6"/>
    <w:rsid w:val="00C22F9F"/>
    <w:rsid w:val="00C238BC"/>
    <w:rsid w:val="00C24E0C"/>
    <w:rsid w:val="00C34BA4"/>
    <w:rsid w:val="00C40AF1"/>
    <w:rsid w:val="00C42C88"/>
    <w:rsid w:val="00C44BAC"/>
    <w:rsid w:val="00C50227"/>
    <w:rsid w:val="00C54C5C"/>
    <w:rsid w:val="00C64670"/>
    <w:rsid w:val="00C668C7"/>
    <w:rsid w:val="00C74269"/>
    <w:rsid w:val="00C766D1"/>
    <w:rsid w:val="00C770DE"/>
    <w:rsid w:val="00C90B58"/>
    <w:rsid w:val="00C93C42"/>
    <w:rsid w:val="00C94416"/>
    <w:rsid w:val="00C9579C"/>
    <w:rsid w:val="00C97D8C"/>
    <w:rsid w:val="00CA1276"/>
    <w:rsid w:val="00CA3CCE"/>
    <w:rsid w:val="00CA4CB2"/>
    <w:rsid w:val="00CA57BB"/>
    <w:rsid w:val="00CA6CBD"/>
    <w:rsid w:val="00CA7571"/>
    <w:rsid w:val="00CB0E43"/>
    <w:rsid w:val="00CB1B2E"/>
    <w:rsid w:val="00CB2DFC"/>
    <w:rsid w:val="00CB4C76"/>
    <w:rsid w:val="00CB64A5"/>
    <w:rsid w:val="00CD22EA"/>
    <w:rsid w:val="00CD23A0"/>
    <w:rsid w:val="00CE6500"/>
    <w:rsid w:val="00CF19F1"/>
    <w:rsid w:val="00CF2AD1"/>
    <w:rsid w:val="00CF5902"/>
    <w:rsid w:val="00D002C4"/>
    <w:rsid w:val="00D037B6"/>
    <w:rsid w:val="00D04822"/>
    <w:rsid w:val="00D05F66"/>
    <w:rsid w:val="00D06D43"/>
    <w:rsid w:val="00D07DBF"/>
    <w:rsid w:val="00D16095"/>
    <w:rsid w:val="00D16A51"/>
    <w:rsid w:val="00D17CE7"/>
    <w:rsid w:val="00D202B9"/>
    <w:rsid w:val="00D21B2C"/>
    <w:rsid w:val="00D25415"/>
    <w:rsid w:val="00D42064"/>
    <w:rsid w:val="00D42F44"/>
    <w:rsid w:val="00D45508"/>
    <w:rsid w:val="00D47AEE"/>
    <w:rsid w:val="00D52B61"/>
    <w:rsid w:val="00D543CF"/>
    <w:rsid w:val="00D574F5"/>
    <w:rsid w:val="00D63D09"/>
    <w:rsid w:val="00D76F83"/>
    <w:rsid w:val="00D80E52"/>
    <w:rsid w:val="00D811EE"/>
    <w:rsid w:val="00D85511"/>
    <w:rsid w:val="00D86918"/>
    <w:rsid w:val="00D93828"/>
    <w:rsid w:val="00D95713"/>
    <w:rsid w:val="00D972F0"/>
    <w:rsid w:val="00DA6110"/>
    <w:rsid w:val="00DB385C"/>
    <w:rsid w:val="00DB564E"/>
    <w:rsid w:val="00DB7C64"/>
    <w:rsid w:val="00DC035A"/>
    <w:rsid w:val="00DC3E15"/>
    <w:rsid w:val="00DC42F1"/>
    <w:rsid w:val="00DC4A4A"/>
    <w:rsid w:val="00DC6B56"/>
    <w:rsid w:val="00DD392F"/>
    <w:rsid w:val="00DD66F8"/>
    <w:rsid w:val="00DD73BA"/>
    <w:rsid w:val="00DE1920"/>
    <w:rsid w:val="00DE49B9"/>
    <w:rsid w:val="00DF1765"/>
    <w:rsid w:val="00DF663D"/>
    <w:rsid w:val="00E00A99"/>
    <w:rsid w:val="00E0537B"/>
    <w:rsid w:val="00E126F8"/>
    <w:rsid w:val="00E21832"/>
    <w:rsid w:val="00E2229F"/>
    <w:rsid w:val="00E307CD"/>
    <w:rsid w:val="00E356AC"/>
    <w:rsid w:val="00E358E2"/>
    <w:rsid w:val="00E36D11"/>
    <w:rsid w:val="00E371F8"/>
    <w:rsid w:val="00E375D3"/>
    <w:rsid w:val="00E5373E"/>
    <w:rsid w:val="00E54DF8"/>
    <w:rsid w:val="00E55D4F"/>
    <w:rsid w:val="00E575F2"/>
    <w:rsid w:val="00E6041B"/>
    <w:rsid w:val="00E608A8"/>
    <w:rsid w:val="00E646B1"/>
    <w:rsid w:val="00E65DCB"/>
    <w:rsid w:val="00E70031"/>
    <w:rsid w:val="00E7065F"/>
    <w:rsid w:val="00E83AEE"/>
    <w:rsid w:val="00E852D3"/>
    <w:rsid w:val="00E91144"/>
    <w:rsid w:val="00E947B4"/>
    <w:rsid w:val="00EA1390"/>
    <w:rsid w:val="00EA3F2D"/>
    <w:rsid w:val="00EA3F32"/>
    <w:rsid w:val="00EA499D"/>
    <w:rsid w:val="00EA49D6"/>
    <w:rsid w:val="00EB043A"/>
    <w:rsid w:val="00EB240E"/>
    <w:rsid w:val="00EB37FF"/>
    <w:rsid w:val="00EB5256"/>
    <w:rsid w:val="00EC13B4"/>
    <w:rsid w:val="00ED3D91"/>
    <w:rsid w:val="00EE17C3"/>
    <w:rsid w:val="00EE453D"/>
    <w:rsid w:val="00EE5EDC"/>
    <w:rsid w:val="00EE7265"/>
    <w:rsid w:val="00EE7BC6"/>
    <w:rsid w:val="00EF135A"/>
    <w:rsid w:val="00EF2B88"/>
    <w:rsid w:val="00EF3C0A"/>
    <w:rsid w:val="00EF45EA"/>
    <w:rsid w:val="00F03619"/>
    <w:rsid w:val="00F13E5D"/>
    <w:rsid w:val="00F1460D"/>
    <w:rsid w:val="00F15222"/>
    <w:rsid w:val="00F153F2"/>
    <w:rsid w:val="00F170F3"/>
    <w:rsid w:val="00F206A8"/>
    <w:rsid w:val="00F224D0"/>
    <w:rsid w:val="00F2429D"/>
    <w:rsid w:val="00F25A78"/>
    <w:rsid w:val="00F27197"/>
    <w:rsid w:val="00F319D5"/>
    <w:rsid w:val="00F33593"/>
    <w:rsid w:val="00F37B36"/>
    <w:rsid w:val="00F37D39"/>
    <w:rsid w:val="00F42C0D"/>
    <w:rsid w:val="00F4507F"/>
    <w:rsid w:val="00F45436"/>
    <w:rsid w:val="00F46999"/>
    <w:rsid w:val="00F53CDB"/>
    <w:rsid w:val="00F5429D"/>
    <w:rsid w:val="00F60A50"/>
    <w:rsid w:val="00F60CFD"/>
    <w:rsid w:val="00F635B2"/>
    <w:rsid w:val="00F72364"/>
    <w:rsid w:val="00F820E5"/>
    <w:rsid w:val="00F8243B"/>
    <w:rsid w:val="00F85A82"/>
    <w:rsid w:val="00F97A90"/>
    <w:rsid w:val="00FA0938"/>
    <w:rsid w:val="00FA1C73"/>
    <w:rsid w:val="00FA1DA8"/>
    <w:rsid w:val="00FA2880"/>
    <w:rsid w:val="00FB3A64"/>
    <w:rsid w:val="00FB3BCA"/>
    <w:rsid w:val="00FB47AF"/>
    <w:rsid w:val="00FB5761"/>
    <w:rsid w:val="00FB78CE"/>
    <w:rsid w:val="00FD32FA"/>
    <w:rsid w:val="00FE274F"/>
    <w:rsid w:val="00FE6E28"/>
    <w:rsid w:val="00FE79E2"/>
    <w:rsid w:val="00FF0112"/>
    <w:rsid w:val="00FF4F5E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A6AD"/>
  <w15:docId w15:val="{566069F0-E452-4D7E-8574-5F6003BB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37E"/>
  </w:style>
  <w:style w:type="paragraph" w:styleId="Titre1">
    <w:name w:val="heading 1"/>
    <w:basedOn w:val="Normal"/>
    <w:next w:val="Normal"/>
    <w:link w:val="Titre1Car"/>
    <w:qFormat/>
    <w:rsid w:val="00EE45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qFormat/>
    <w:rsid w:val="00EE453D"/>
    <w:pPr>
      <w:keepLines w:val="0"/>
      <w:spacing w:before="360" w:after="120" w:line="240" w:lineRule="auto"/>
      <w:ind w:left="624" w:hanging="624"/>
      <w:outlineLvl w:val="1"/>
    </w:pPr>
    <w:rPr>
      <w:rFonts w:ascii="Arial" w:eastAsia="Times New Roman" w:hAnsi="Arial" w:cs="Times New Roman"/>
      <w:b w:val="0"/>
      <w:bCs w:val="0"/>
      <w:color w:val="auto"/>
      <w:sz w:val="32"/>
      <w:szCs w:val="20"/>
    </w:rPr>
  </w:style>
  <w:style w:type="paragraph" w:styleId="Titre3">
    <w:name w:val="heading 3"/>
    <w:basedOn w:val="Titre2"/>
    <w:next w:val="Normal"/>
    <w:link w:val="Titre3Car"/>
    <w:qFormat/>
    <w:rsid w:val="00EE453D"/>
    <w:p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link w:val="Titre4Car"/>
    <w:qFormat/>
    <w:rsid w:val="00EE453D"/>
    <w:p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link w:val="Titre5Car"/>
    <w:qFormat/>
    <w:rsid w:val="00EE453D"/>
    <w:pPr>
      <w:ind w:left="0" w:firstLine="0"/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567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956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unhideWhenUsed/>
    <w:rsid w:val="00956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95672C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5672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95672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95672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95672C"/>
    <w:pPr>
      <w:spacing w:after="0" w:line="240" w:lineRule="auto"/>
    </w:pPr>
  </w:style>
  <w:style w:type="paragraph" w:styleId="Sansinterligne">
    <w:name w:val="No Spacing"/>
    <w:uiPriority w:val="1"/>
    <w:qFormat/>
    <w:rsid w:val="0095672C"/>
    <w:pPr>
      <w:spacing w:after="0" w:line="240" w:lineRule="auto"/>
    </w:pPr>
  </w:style>
  <w:style w:type="character" w:customStyle="1" w:styleId="BalloonTextChar1">
    <w:name w:val="Balloon Text Char1"/>
    <w:basedOn w:val="Policepardfaut"/>
    <w:uiPriority w:val="99"/>
    <w:semiHidden/>
    <w:rsid w:val="0095672C"/>
    <w:rPr>
      <w:rFonts w:ascii="Tahoma" w:hAnsi="Tahoma" w:cs="Tahoma"/>
      <w:sz w:val="16"/>
      <w:szCs w:val="16"/>
    </w:rPr>
  </w:style>
  <w:style w:type="character" w:customStyle="1" w:styleId="CommentTextChar1">
    <w:name w:val="Comment Text Char1"/>
    <w:basedOn w:val="Policepardfaut"/>
    <w:uiPriority w:val="99"/>
    <w:semiHidden/>
    <w:rsid w:val="0095672C"/>
    <w:rPr>
      <w:sz w:val="20"/>
      <w:szCs w:val="20"/>
    </w:rPr>
  </w:style>
  <w:style w:type="character" w:customStyle="1" w:styleId="CommentSubjectChar1">
    <w:name w:val="Comment Subject Char1"/>
    <w:basedOn w:val="CommentaireCar"/>
    <w:uiPriority w:val="99"/>
    <w:semiHidden/>
    <w:rsid w:val="0095672C"/>
    <w:rPr>
      <w:b/>
      <w:bCs/>
      <w:sz w:val="20"/>
      <w:szCs w:val="20"/>
    </w:rPr>
  </w:style>
  <w:style w:type="character" w:customStyle="1" w:styleId="Titre2Car">
    <w:name w:val="Titre 2 Car"/>
    <w:basedOn w:val="Policepardfaut"/>
    <w:link w:val="Titre2"/>
    <w:rsid w:val="0095672C"/>
    <w:rPr>
      <w:rFonts w:ascii="Arial" w:eastAsia="Times New Roman" w:hAnsi="Arial" w:cs="Times New Roman"/>
      <w:sz w:val="32"/>
      <w:szCs w:val="20"/>
      <w:lang w:val="fr-FR" w:eastAsia="fr-FR"/>
    </w:rPr>
  </w:style>
  <w:style w:type="character" w:customStyle="1" w:styleId="Titre3Car">
    <w:name w:val="Titre 3 Car"/>
    <w:basedOn w:val="Policepardfaut"/>
    <w:link w:val="Titre3"/>
    <w:rsid w:val="0095672C"/>
    <w:rPr>
      <w:rFonts w:ascii="Arial" w:eastAsia="Times New Roman" w:hAnsi="Arial" w:cs="Times New Roman"/>
      <w:b/>
      <w:sz w:val="24"/>
      <w:szCs w:val="20"/>
      <w:lang w:val="fr-FR" w:eastAsia="fr-FR"/>
    </w:rPr>
  </w:style>
  <w:style w:type="character" w:customStyle="1" w:styleId="Titre4Car">
    <w:name w:val="Titre 4 Car"/>
    <w:basedOn w:val="Policepardfaut"/>
    <w:link w:val="Titre4"/>
    <w:rsid w:val="0095672C"/>
    <w:rPr>
      <w:rFonts w:ascii="Arial" w:eastAsia="Times New Roman" w:hAnsi="Arial" w:cs="Times New Roman"/>
      <w:szCs w:val="20"/>
      <w:lang w:val="fr-FR" w:eastAsia="fr-FR"/>
    </w:rPr>
  </w:style>
  <w:style w:type="character" w:customStyle="1" w:styleId="Titre5Car">
    <w:name w:val="Titre 5 Car"/>
    <w:basedOn w:val="Policepardfaut"/>
    <w:link w:val="Titre5"/>
    <w:rsid w:val="0095672C"/>
    <w:rPr>
      <w:rFonts w:ascii="Times New Roman" w:eastAsia="Times New Roman" w:hAnsi="Times New Roman" w:cs="Times New Roman"/>
      <w:b/>
      <w:i/>
      <w:szCs w:val="20"/>
      <w:lang w:val="fr-FR" w:eastAsia="fr-FR"/>
    </w:rPr>
  </w:style>
  <w:style w:type="character" w:styleId="Appelnotedebasdep">
    <w:name w:val="footnote reference"/>
    <w:basedOn w:val="Policepardfaut"/>
    <w:semiHidden/>
    <w:rsid w:val="0095672C"/>
    <w:rPr>
      <w:rFonts w:ascii="Times New Roman" w:hAnsi="Times New Roman"/>
      <w:position w:val="6"/>
      <w:sz w:val="12"/>
      <w:bdr w:val="none" w:sz="0" w:space="0" w:color="auto"/>
    </w:rPr>
  </w:style>
  <w:style w:type="paragraph" w:styleId="En-tte">
    <w:name w:val="header"/>
    <w:basedOn w:val="Normal"/>
    <w:link w:val="En-tteCar"/>
    <w:uiPriority w:val="99"/>
    <w:rsid w:val="0095672C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En-tteCar">
    <w:name w:val="En-tête Car"/>
    <w:basedOn w:val="Policepardfaut"/>
    <w:link w:val="En-tte"/>
    <w:uiPriority w:val="99"/>
    <w:rsid w:val="0095672C"/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Notedebasdepage">
    <w:name w:val="footnote text"/>
    <w:basedOn w:val="Normal"/>
    <w:link w:val="NotedebasdepageCar"/>
    <w:semiHidden/>
    <w:rsid w:val="0095672C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95672C"/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Pieddepage">
    <w:name w:val="footer"/>
    <w:basedOn w:val="Normal"/>
    <w:link w:val="PieddepageCar"/>
    <w:rsid w:val="0095672C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95672C"/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M1">
    <w:name w:val="toc 1"/>
    <w:basedOn w:val="Normal"/>
    <w:next w:val="Normal"/>
    <w:autoRedefine/>
    <w:semiHidden/>
    <w:rsid w:val="0095672C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</w:rPr>
  </w:style>
  <w:style w:type="paragraph" w:styleId="TM2">
    <w:name w:val="toc 2"/>
    <w:basedOn w:val="Normal"/>
    <w:next w:val="Normal"/>
    <w:autoRedefine/>
    <w:semiHidden/>
    <w:rsid w:val="0095672C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</w:rPr>
  </w:style>
  <w:style w:type="paragraph" w:styleId="TM3">
    <w:name w:val="toc 3"/>
    <w:basedOn w:val="Normal"/>
    <w:next w:val="Normal"/>
    <w:autoRedefine/>
    <w:semiHidden/>
    <w:rsid w:val="0095672C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</w:rPr>
  </w:style>
  <w:style w:type="paragraph" w:styleId="TM4">
    <w:name w:val="toc 4"/>
    <w:basedOn w:val="Normal"/>
    <w:next w:val="Normal"/>
    <w:autoRedefine/>
    <w:semiHidden/>
    <w:rsid w:val="0095672C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</w:rPr>
  </w:style>
  <w:style w:type="paragraph" w:styleId="TM5">
    <w:name w:val="toc 5"/>
    <w:basedOn w:val="Normal"/>
    <w:next w:val="Normal"/>
    <w:autoRedefine/>
    <w:semiHidden/>
    <w:rsid w:val="0095672C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</w:rPr>
  </w:style>
  <w:style w:type="paragraph" w:styleId="Lgende">
    <w:name w:val="caption"/>
    <w:basedOn w:val="Normal"/>
    <w:next w:val="Normal"/>
    <w:qFormat/>
    <w:rsid w:val="0095672C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paragraph" w:styleId="Titre">
    <w:name w:val="Title"/>
    <w:basedOn w:val="Normal"/>
    <w:next w:val="Normal"/>
    <w:link w:val="TitreCar"/>
    <w:autoRedefine/>
    <w:qFormat/>
    <w:rsid w:val="0095672C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95672C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paragraph" w:customStyle="1" w:styleId="Default">
    <w:name w:val="Default"/>
    <w:rsid w:val="009567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5672C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95672C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95672C"/>
    <w:rPr>
      <w:rFonts w:ascii="Calibri" w:eastAsia="Times New Roman" w:hAnsi="Calibri" w:cs="Times New Roman"/>
      <w:szCs w:val="21"/>
      <w:lang w:eastAsia="fr-FR"/>
    </w:rPr>
  </w:style>
  <w:style w:type="character" w:styleId="Lienhypertexte">
    <w:name w:val="Hyperlink"/>
    <w:basedOn w:val="Policepardfaut"/>
    <w:uiPriority w:val="99"/>
    <w:unhideWhenUsed/>
    <w:rsid w:val="0095672C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5672C"/>
    <w:rPr>
      <w:color w:val="800080"/>
      <w:u w:val="single"/>
    </w:rPr>
  </w:style>
  <w:style w:type="paragraph" w:customStyle="1" w:styleId="xl16814">
    <w:name w:val="xl16814"/>
    <w:basedOn w:val="Normal"/>
    <w:rsid w:val="00956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15">
    <w:name w:val="xl16815"/>
    <w:basedOn w:val="Normal"/>
    <w:rsid w:val="0095672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16">
    <w:name w:val="xl16816"/>
    <w:basedOn w:val="Normal"/>
    <w:rsid w:val="0095672C"/>
    <w:pP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17">
    <w:name w:val="xl16817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18">
    <w:name w:val="xl16818"/>
    <w:basedOn w:val="Normal"/>
    <w:rsid w:val="00956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19">
    <w:name w:val="xl16819"/>
    <w:basedOn w:val="Normal"/>
    <w:rsid w:val="00956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0">
    <w:name w:val="xl16820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1">
    <w:name w:val="xl16821"/>
    <w:basedOn w:val="Normal"/>
    <w:rsid w:val="00956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2">
    <w:name w:val="xl16822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3">
    <w:name w:val="xl16823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xl16824">
    <w:name w:val="xl16824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5">
    <w:name w:val="xl16825"/>
    <w:basedOn w:val="Normal"/>
    <w:rsid w:val="0095672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6">
    <w:name w:val="xl16826"/>
    <w:basedOn w:val="Normal"/>
    <w:rsid w:val="0095672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7">
    <w:name w:val="xl16827"/>
    <w:basedOn w:val="Normal"/>
    <w:rsid w:val="00956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8">
    <w:name w:val="xl16828"/>
    <w:basedOn w:val="Normal"/>
    <w:rsid w:val="0095672C"/>
    <w:pPr>
      <w:pBdr>
        <w:left w:val="single" w:sz="4" w:space="7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9">
    <w:name w:val="xl16829"/>
    <w:basedOn w:val="Normal"/>
    <w:rsid w:val="0095672C"/>
    <w:pPr>
      <w:pBdr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0">
    <w:name w:val="xl16830"/>
    <w:basedOn w:val="Normal"/>
    <w:rsid w:val="00956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1">
    <w:name w:val="xl16831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xl16832">
    <w:name w:val="xl16832"/>
    <w:basedOn w:val="Normal"/>
    <w:rsid w:val="00956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33">
    <w:name w:val="xl16833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34">
    <w:name w:val="xl16834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xl16835">
    <w:name w:val="xl16835"/>
    <w:basedOn w:val="Normal"/>
    <w:rsid w:val="00956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36">
    <w:name w:val="xl16836"/>
    <w:basedOn w:val="Normal"/>
    <w:rsid w:val="00956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7">
    <w:name w:val="xl16837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8">
    <w:name w:val="xl16838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39">
    <w:name w:val="xl16839"/>
    <w:basedOn w:val="Normal"/>
    <w:rsid w:val="0095672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xl16840">
    <w:name w:val="xl16840"/>
    <w:basedOn w:val="Normal"/>
    <w:rsid w:val="0095672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Rvision1">
    <w:name w:val="Révision1"/>
    <w:hidden/>
    <w:uiPriority w:val="99"/>
    <w:semiHidden/>
    <w:rsid w:val="000A55AA"/>
    <w:pPr>
      <w:spacing w:after="0" w:line="240" w:lineRule="auto"/>
    </w:pPr>
    <w:rPr>
      <w:rFonts w:ascii="Calibri" w:eastAsia="Calibri" w:hAnsi="Calibri" w:cs="Times New Roman"/>
    </w:rPr>
  </w:style>
  <w:style w:type="character" w:styleId="Numrodepage">
    <w:name w:val="page number"/>
    <w:basedOn w:val="Policepardfaut"/>
    <w:rsid w:val="000A55AA"/>
  </w:style>
  <w:style w:type="paragraph" w:styleId="NormalWeb">
    <w:name w:val="Normal (Web)"/>
    <w:basedOn w:val="Normal"/>
    <w:uiPriority w:val="99"/>
    <w:semiHidden/>
    <w:unhideWhenUsed/>
    <w:rsid w:val="00496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Paragraphedeliste1">
    <w:name w:val="Paragraphe de liste1"/>
    <w:basedOn w:val="Normal"/>
    <w:rsid w:val="00B33FD1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83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5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3F505-ACB5-486F-A46D-6606404041F9}">
  <ds:schemaRefs/>
</ds:datastoreItem>
</file>

<file path=customXml/itemProps2.xml><?xml version="1.0" encoding="utf-8"?>
<ds:datastoreItem xmlns:ds="http://schemas.openxmlformats.org/officeDocument/2006/customXml" ds:itemID="{A5021E63-75D2-4731-BD9D-2544EBA11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2201</Words>
  <Characters>12107</Characters>
  <Application>Microsoft Office Word</Application>
  <DocSecurity>0</DocSecurity>
  <Lines>100</Lines>
  <Paragraphs>28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GONZALEZ GARCIA Ricardo (MARKT)</dc:creator>
  <cp:keywords/>
  <dc:description/>
  <cp:lastModifiedBy>PARE Kristel (DGSI DDSA)</cp:lastModifiedBy>
  <cp:revision>8</cp:revision>
  <dcterms:created xsi:type="dcterms:W3CDTF">2024-09-20T08:15:00Z</dcterms:created>
  <dcterms:modified xsi:type="dcterms:W3CDTF">2024-09-27T14:21:00Z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