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CEEBD" w14:textId="77777777" w:rsidR="00E2097E" w:rsidRPr="00210972" w:rsidRDefault="00E2097E" w:rsidP="00E2097E">
      <w:pPr>
        <w:rPr>
          <w:rFonts w:ascii="Times New Roman" w:hAnsi="Times New Roman" w:cs="Times New Roman"/>
          <w:b/>
        </w:rPr>
      </w:pPr>
      <w:r w:rsidRPr="00210972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6B61B2B4" wp14:editId="1E119BCE">
            <wp:extent cx="1129336" cy="1009015"/>
            <wp:effectExtent l="19050" t="0" r="0" b="0"/>
            <wp:docPr id="5" name="Image 0" descr="logo-ACP-taille-norm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logo-ACP-taille-normal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336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FFAC3E" w14:textId="77777777" w:rsidR="00E2097E" w:rsidRPr="00210972" w:rsidDel="00160A5F" w:rsidRDefault="00E2097E" w:rsidP="00E2097E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210972" w:rsidDel="00160A5F">
        <w:rPr>
          <w:rFonts w:ascii="Times New Roman" w:hAnsi="Times New Roman" w:cs="Times New Roman"/>
          <w:b/>
          <w:color w:val="003B8E"/>
          <w:sz w:val="32"/>
          <w:szCs w:val="32"/>
        </w:rPr>
        <w:t>Guide méthodologique</w:t>
      </w:r>
    </w:p>
    <w:p w14:paraId="0D7F895D" w14:textId="59FB885C" w:rsidR="00E2097E" w:rsidRPr="00210972" w:rsidRDefault="00E2097E" w:rsidP="00E2097E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210972">
        <w:rPr>
          <w:rFonts w:ascii="Times New Roman" w:hAnsi="Times New Roman" w:cs="Times New Roman"/>
          <w:b/>
          <w:color w:val="003B8E"/>
          <w:sz w:val="32"/>
          <w:szCs w:val="32"/>
        </w:rPr>
        <w:t>Modèle d’état « </w:t>
      </w:r>
      <w:r w:rsidR="00864720" w:rsidRPr="00210972">
        <w:rPr>
          <w:rFonts w:ascii="Times New Roman" w:hAnsi="Times New Roman" w:cs="Times New Roman"/>
          <w:b/>
          <w:color w:val="003B8E"/>
          <w:sz w:val="32"/>
          <w:szCs w:val="32"/>
        </w:rPr>
        <w:t xml:space="preserve">Éléments de hors bilan </w:t>
      </w:r>
      <w:r w:rsidRPr="00210972">
        <w:rPr>
          <w:rFonts w:ascii="Times New Roman" w:hAnsi="Times New Roman" w:cs="Times New Roman"/>
          <w:b/>
          <w:color w:val="003B8E"/>
          <w:sz w:val="32"/>
          <w:szCs w:val="32"/>
        </w:rPr>
        <w:t>» (RP.03.02 et RP.03.03)</w:t>
      </w:r>
    </w:p>
    <w:p w14:paraId="70C56928" w14:textId="77777777" w:rsidR="00E2097E" w:rsidRPr="00210972" w:rsidRDefault="00E2097E" w:rsidP="00E2097E">
      <w:pPr>
        <w:spacing w:after="0" w:line="240" w:lineRule="auto"/>
        <w:rPr>
          <w:rFonts w:ascii="Times New Roman" w:hAnsi="Times New Roman" w:cs="Times New Roman"/>
          <w:b/>
        </w:rPr>
      </w:pPr>
    </w:p>
    <w:p w14:paraId="60602275" w14:textId="77777777" w:rsidR="00E2097E" w:rsidRPr="00210972" w:rsidRDefault="00E2097E" w:rsidP="00E2097E">
      <w:pPr>
        <w:jc w:val="both"/>
        <w:rPr>
          <w:rFonts w:ascii="Times New Roman" w:hAnsi="Times New Roman" w:cs="Times New Roman"/>
          <w:sz w:val="20"/>
          <w:szCs w:val="20"/>
        </w:rPr>
      </w:pPr>
      <w:r w:rsidRPr="00210972">
        <w:rPr>
          <w:rFonts w:ascii="Times New Roman" w:hAnsi="Times New Roman" w:cs="Times New Roman"/>
          <w:sz w:val="20"/>
        </w:rPr>
        <w:t>Cette section concerne les déclarations annuelles demand</w:t>
      </w:r>
      <w:r w:rsidR="00D3426C" w:rsidRPr="00210972">
        <w:rPr>
          <w:rFonts w:ascii="Times New Roman" w:hAnsi="Times New Roman" w:cs="Times New Roman"/>
          <w:sz w:val="20"/>
        </w:rPr>
        <w:t>ées aux O</w:t>
      </w:r>
      <w:r w:rsidRPr="00210972">
        <w:rPr>
          <w:rFonts w:ascii="Times New Roman" w:hAnsi="Times New Roman" w:cs="Times New Roman"/>
          <w:sz w:val="20"/>
        </w:rPr>
        <w:t>RPS dans leur ensemble.</w:t>
      </w:r>
    </w:p>
    <w:p w14:paraId="6316D751" w14:textId="77777777" w:rsidR="00E2097E" w:rsidRPr="00210972" w:rsidRDefault="00E2097E" w:rsidP="00E2097E">
      <w:pPr>
        <w:jc w:val="both"/>
        <w:rPr>
          <w:rFonts w:ascii="Times New Roman" w:hAnsi="Times New Roman" w:cs="Times New Roman"/>
          <w:sz w:val="20"/>
          <w:szCs w:val="20"/>
        </w:rPr>
      </w:pPr>
      <w:r w:rsidRPr="00210972">
        <w:rPr>
          <w:rFonts w:ascii="Times New Roman" w:hAnsi="Times New Roman" w:cs="Times New Roman"/>
          <w:sz w:val="20"/>
        </w:rPr>
        <w:t xml:space="preserve">Lorsqu’une justification spéciale est requise, celle-ci n’est pas à présenter dans le modèle de déclaration, mais doit être incluse en annexe du rapport régulier au contrôleur. </w:t>
      </w:r>
    </w:p>
    <w:p w14:paraId="7E4F1F14" w14:textId="77777777" w:rsidR="00E2097E" w:rsidRPr="00210972" w:rsidRDefault="00E2097E" w:rsidP="008C3CA1">
      <w:pPr>
        <w:rPr>
          <w:rFonts w:ascii="Times New Roman" w:hAnsi="Times New Roman"/>
          <w:b/>
          <w:sz w:val="20"/>
        </w:rPr>
      </w:pPr>
    </w:p>
    <w:p w14:paraId="74DD373F" w14:textId="77777777" w:rsidR="008C3CA1" w:rsidRPr="00210972" w:rsidRDefault="008C3CA1" w:rsidP="008C3CA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0972">
        <w:rPr>
          <w:rFonts w:ascii="Times New Roman" w:hAnsi="Times New Roman"/>
          <w:b/>
          <w:sz w:val="20"/>
        </w:rPr>
        <w:t>RP.03.02 – Éléments de hors bilan – Liste des garanties illimitées et limit</w:t>
      </w:r>
      <w:r w:rsidR="00D3426C" w:rsidRPr="00210972">
        <w:rPr>
          <w:rFonts w:ascii="Times New Roman" w:hAnsi="Times New Roman"/>
          <w:b/>
          <w:sz w:val="20"/>
        </w:rPr>
        <w:t>ées reçues par l’O</w:t>
      </w:r>
      <w:r w:rsidRPr="00210972">
        <w:rPr>
          <w:rFonts w:ascii="Times New Roman" w:hAnsi="Times New Roman"/>
          <w:b/>
          <w:sz w:val="20"/>
        </w:rPr>
        <w:t>RPS</w:t>
      </w:r>
    </w:p>
    <w:p w14:paraId="659D72AE" w14:textId="77777777" w:rsidR="008C3CA1" w:rsidRPr="00210972" w:rsidRDefault="008C3CA1" w:rsidP="008C3CA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0972">
        <w:rPr>
          <w:rFonts w:ascii="Times New Roman" w:hAnsi="Times New Roman"/>
          <w:b/>
          <w:sz w:val="20"/>
        </w:rPr>
        <w:t>Observations générales</w:t>
      </w:r>
    </w:p>
    <w:p w14:paraId="644574B8" w14:textId="77777777" w:rsidR="008C3CA1" w:rsidRPr="00210972" w:rsidRDefault="008C3CA1" w:rsidP="008C3CA1">
      <w:pPr>
        <w:jc w:val="both"/>
        <w:rPr>
          <w:rFonts w:ascii="Times New Roman" w:hAnsi="Times New Roman" w:cs="Times New Roman"/>
          <w:sz w:val="20"/>
          <w:szCs w:val="20"/>
        </w:rPr>
      </w:pPr>
      <w:r w:rsidRPr="00210972">
        <w:rPr>
          <w:rFonts w:ascii="Times New Roman" w:hAnsi="Times New Roman"/>
          <w:sz w:val="20"/>
        </w:rPr>
        <w:t xml:space="preserve">Cette section concerne la déclaration annuelle demandée aux </w:t>
      </w:r>
      <w:r w:rsidR="00D3426C" w:rsidRPr="00210972">
        <w:rPr>
          <w:rFonts w:ascii="Times New Roman" w:hAnsi="Times New Roman"/>
          <w:sz w:val="20"/>
        </w:rPr>
        <w:t>O</w:t>
      </w:r>
      <w:r w:rsidRPr="00210972">
        <w:rPr>
          <w:rFonts w:ascii="Times New Roman" w:hAnsi="Times New Roman"/>
          <w:sz w:val="20"/>
        </w:rPr>
        <w:t>RPS.</w:t>
      </w:r>
    </w:p>
    <w:p w14:paraId="579BAC2E" w14:textId="0731E7F3" w:rsidR="008C3CA1" w:rsidRPr="00210972" w:rsidRDefault="008C3CA1" w:rsidP="008C3CA1">
      <w:pPr>
        <w:snapToGrid w:val="0"/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0972">
        <w:rPr>
          <w:rFonts w:ascii="Times New Roman" w:hAnsi="Times New Roman"/>
          <w:sz w:val="20"/>
        </w:rPr>
        <w:t>On entend par</w:t>
      </w:r>
      <w:r w:rsidR="00C92562" w:rsidRPr="00210972">
        <w:rPr>
          <w:rFonts w:ascii="Times New Roman" w:hAnsi="Times New Roman"/>
          <w:sz w:val="20"/>
        </w:rPr>
        <w:t xml:space="preserve"> « garantie</w:t>
      </w:r>
      <w:r w:rsidRPr="00210972">
        <w:rPr>
          <w:rFonts w:ascii="Times New Roman" w:hAnsi="Times New Roman"/>
          <w:sz w:val="20"/>
        </w:rPr>
        <w:t xml:space="preserve"> </w:t>
      </w:r>
      <w:r w:rsidR="0061478F" w:rsidRPr="00210972">
        <w:rPr>
          <w:rFonts w:ascii="Times New Roman" w:hAnsi="Times New Roman"/>
          <w:sz w:val="20"/>
        </w:rPr>
        <w:t>illimitée »</w:t>
      </w:r>
      <w:r w:rsidRPr="00210972">
        <w:rPr>
          <w:rFonts w:ascii="Times New Roman" w:hAnsi="Times New Roman"/>
          <w:sz w:val="20"/>
        </w:rPr>
        <w:t xml:space="preserve"> une garantie d’un montant illimité, qu’elle soit à échéance fixe ou indéterminée.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6157"/>
      </w:tblGrid>
      <w:tr w:rsidR="008C3CA1" w:rsidRPr="00210972" w14:paraId="13809711" w14:textId="77777777" w:rsidTr="00001712">
        <w:trPr>
          <w:trHeight w:val="285"/>
        </w:trPr>
        <w:tc>
          <w:tcPr>
            <w:tcW w:w="959" w:type="dxa"/>
            <w:noWrap/>
            <w:hideMark/>
          </w:tcPr>
          <w:p w14:paraId="0A294BC9" w14:textId="77777777" w:rsidR="008C3CA1" w:rsidRPr="00210972" w:rsidRDefault="008C3CA1" w:rsidP="00001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hideMark/>
          </w:tcPr>
          <w:p w14:paraId="6D4D2726" w14:textId="77777777" w:rsidR="008C3CA1" w:rsidRPr="00210972" w:rsidRDefault="008C3CA1" w:rsidP="000017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972">
              <w:rPr>
                <w:rFonts w:ascii="Times New Roman" w:hAnsi="Times New Roman"/>
                <w:b/>
                <w:sz w:val="20"/>
              </w:rPr>
              <w:t>ÉLÉMENT À DÉCLARER</w:t>
            </w:r>
          </w:p>
        </w:tc>
        <w:tc>
          <w:tcPr>
            <w:tcW w:w="6157" w:type="dxa"/>
            <w:hideMark/>
          </w:tcPr>
          <w:p w14:paraId="43E3C16F" w14:textId="77777777" w:rsidR="008C3CA1" w:rsidRPr="00210972" w:rsidRDefault="008C3CA1" w:rsidP="000017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972">
              <w:rPr>
                <w:rFonts w:ascii="Times New Roman" w:hAnsi="Times New Roman"/>
                <w:b/>
                <w:sz w:val="20"/>
              </w:rPr>
              <w:t>INSTRUCTIONS</w:t>
            </w:r>
          </w:p>
        </w:tc>
      </w:tr>
      <w:tr w:rsidR="008C3CA1" w:rsidRPr="00210972" w14:paraId="3A99B1A8" w14:textId="77777777" w:rsidTr="00001712">
        <w:trPr>
          <w:trHeight w:val="570"/>
        </w:trPr>
        <w:tc>
          <w:tcPr>
            <w:tcW w:w="959" w:type="dxa"/>
            <w:hideMark/>
          </w:tcPr>
          <w:p w14:paraId="4730358D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C0010</w:t>
            </w:r>
          </w:p>
        </w:tc>
        <w:tc>
          <w:tcPr>
            <w:tcW w:w="2126" w:type="dxa"/>
            <w:hideMark/>
          </w:tcPr>
          <w:p w14:paraId="1F833BEA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Code de la garantie</w:t>
            </w:r>
          </w:p>
        </w:tc>
        <w:tc>
          <w:tcPr>
            <w:tcW w:w="6157" w:type="dxa"/>
            <w:hideMark/>
          </w:tcPr>
          <w:p w14:paraId="089E43BF" w14:textId="6E661C27" w:rsidR="008C3CA1" w:rsidRPr="00210972" w:rsidRDefault="008C3CA1" w:rsidP="00C925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Indiquer le code de la garantie reçue. Ce numéro, attribué par l</w:t>
            </w:r>
            <w:r w:rsidR="00C92562" w:rsidRPr="00210972">
              <w:rPr>
                <w:rFonts w:ascii="Times New Roman" w:hAnsi="Times New Roman"/>
                <w:sz w:val="20"/>
              </w:rPr>
              <w:t>’</w:t>
            </w:r>
            <w:r w:rsidR="00D46654" w:rsidRPr="00210972">
              <w:rPr>
                <w:rFonts w:ascii="Times New Roman" w:hAnsi="Times New Roman"/>
                <w:sz w:val="20"/>
              </w:rPr>
              <w:t>ORPS</w:t>
            </w:r>
            <w:r w:rsidRPr="00210972">
              <w:rPr>
                <w:rFonts w:ascii="Times New Roman" w:hAnsi="Times New Roman"/>
                <w:sz w:val="20"/>
              </w:rPr>
              <w:t xml:space="preserve">, doit être unique et rester constant dans le temps. Il ne peut pas être réutilisé pour d’autres garanties. </w:t>
            </w:r>
          </w:p>
        </w:tc>
      </w:tr>
      <w:tr w:rsidR="008C3CA1" w:rsidRPr="00210972" w14:paraId="26964B42" w14:textId="77777777" w:rsidTr="00001712">
        <w:trPr>
          <w:trHeight w:val="285"/>
        </w:trPr>
        <w:tc>
          <w:tcPr>
            <w:tcW w:w="959" w:type="dxa"/>
          </w:tcPr>
          <w:p w14:paraId="35414782" w14:textId="0EDA4FC2" w:rsidR="008C3CA1" w:rsidRPr="00210972" w:rsidRDefault="008C3CA1" w:rsidP="00D46654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>C0</w:t>
            </w:r>
            <w:r w:rsidR="00D46654" w:rsidRPr="00210972">
              <w:rPr>
                <w:rFonts w:ascii="Times New Roman" w:hAnsi="Times New Roman"/>
                <w:sz w:val="20"/>
              </w:rPr>
              <w:t>020</w:t>
            </w:r>
          </w:p>
        </w:tc>
        <w:tc>
          <w:tcPr>
            <w:tcW w:w="2126" w:type="dxa"/>
          </w:tcPr>
          <w:p w14:paraId="24611906" w14:textId="77777777" w:rsidR="008C3CA1" w:rsidRPr="00210972" w:rsidRDefault="008C3CA1" w:rsidP="00001712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>Type d’engagement donné</w:t>
            </w:r>
          </w:p>
        </w:tc>
        <w:tc>
          <w:tcPr>
            <w:tcW w:w="6157" w:type="dxa"/>
          </w:tcPr>
          <w:p w14:paraId="3C09CA01" w14:textId="77777777" w:rsidR="008C3CA1" w:rsidRPr="00210972" w:rsidRDefault="008C3CA1" w:rsidP="00001712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5E97657F" w14:textId="77777777" w:rsidR="008C3CA1" w:rsidRPr="00210972" w:rsidRDefault="008C3CA1" w:rsidP="00001712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>1 – avals, cautions, garanties</w:t>
            </w:r>
          </w:p>
          <w:p w14:paraId="711DB0DF" w14:textId="77777777" w:rsidR="008C3CA1" w:rsidRPr="00210972" w:rsidRDefault="008C3CA1" w:rsidP="00001712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 xml:space="preserve">2 – actifs avec engagement de revente </w:t>
            </w:r>
          </w:p>
          <w:p w14:paraId="1B173EE5" w14:textId="77777777" w:rsidR="008C3CA1" w:rsidRPr="00210972" w:rsidRDefault="008C3CA1" w:rsidP="00001712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 xml:space="preserve">3 – Autres engagements sur actifs ou revenus </w:t>
            </w:r>
          </w:p>
          <w:p w14:paraId="65D48F9C" w14:textId="184264B1" w:rsidR="008C3CA1" w:rsidRPr="00210972" w:rsidRDefault="008C3CA1" w:rsidP="00866042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 xml:space="preserve">4 – Autres engagements </w:t>
            </w:r>
            <w:r w:rsidR="00866042" w:rsidRPr="00210972">
              <w:rPr>
                <w:rFonts w:ascii="Times New Roman" w:hAnsi="Times New Roman"/>
                <w:sz w:val="20"/>
              </w:rPr>
              <w:t>reçus</w:t>
            </w:r>
          </w:p>
        </w:tc>
      </w:tr>
      <w:tr w:rsidR="008C3CA1" w:rsidRPr="00210972" w14:paraId="0E92E8E2" w14:textId="77777777" w:rsidTr="00001712">
        <w:trPr>
          <w:trHeight w:val="285"/>
        </w:trPr>
        <w:tc>
          <w:tcPr>
            <w:tcW w:w="959" w:type="dxa"/>
            <w:hideMark/>
          </w:tcPr>
          <w:p w14:paraId="6ED1F8EB" w14:textId="3D244FAC" w:rsidR="008C3CA1" w:rsidRPr="00210972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C00</w:t>
            </w:r>
            <w:r w:rsidR="00D46654" w:rsidRPr="00210972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2126" w:type="dxa"/>
            <w:hideMark/>
          </w:tcPr>
          <w:p w14:paraId="08473654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Nom de la contrepartie</w:t>
            </w:r>
          </w:p>
        </w:tc>
        <w:tc>
          <w:tcPr>
            <w:tcW w:w="6157" w:type="dxa"/>
            <w:hideMark/>
          </w:tcPr>
          <w:p w14:paraId="2EFBD7CF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Indiquer le nom de la contrepartie </w:t>
            </w:r>
          </w:p>
        </w:tc>
      </w:tr>
      <w:tr w:rsidR="008C3CA1" w:rsidRPr="00210972" w14:paraId="714BCF5C" w14:textId="77777777" w:rsidTr="00001712">
        <w:trPr>
          <w:trHeight w:val="1244"/>
        </w:trPr>
        <w:tc>
          <w:tcPr>
            <w:tcW w:w="959" w:type="dxa"/>
          </w:tcPr>
          <w:p w14:paraId="34FCE0EC" w14:textId="1B0F6226" w:rsidR="008C3CA1" w:rsidRPr="00210972" w:rsidDel="00F5010C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C00</w:t>
            </w:r>
            <w:r w:rsidR="00D46654" w:rsidRPr="00210972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2126" w:type="dxa"/>
          </w:tcPr>
          <w:p w14:paraId="644D87C3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Code d’identification de la contrepartie</w:t>
            </w:r>
          </w:p>
        </w:tc>
        <w:tc>
          <w:tcPr>
            <w:tcW w:w="6157" w:type="dxa"/>
          </w:tcPr>
          <w:p w14:paraId="0D5E2F5E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Indiquer le code d’identification de la contrepartie en utilisant l’identifiant d’entité juridique (LEI) s’il existe.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S’il n’existe pas, ne rien déclarer pour cet élément.</w:t>
            </w:r>
          </w:p>
        </w:tc>
      </w:tr>
      <w:tr w:rsidR="008C3CA1" w:rsidRPr="00210972" w14:paraId="62194EE6" w14:textId="77777777" w:rsidTr="00001712">
        <w:trPr>
          <w:trHeight w:val="1425"/>
        </w:trPr>
        <w:tc>
          <w:tcPr>
            <w:tcW w:w="959" w:type="dxa"/>
          </w:tcPr>
          <w:p w14:paraId="045EEEB1" w14:textId="255EB478" w:rsidR="008C3CA1" w:rsidRPr="00210972" w:rsidDel="00F5010C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</w:t>
            </w:r>
            <w:r w:rsidR="00D46654" w:rsidRPr="00210972">
              <w:rPr>
                <w:rFonts w:ascii="Times New Roman" w:hAnsi="Times New Roman"/>
                <w:sz w:val="20"/>
              </w:rPr>
              <w:t>0050</w:t>
            </w:r>
          </w:p>
        </w:tc>
        <w:tc>
          <w:tcPr>
            <w:tcW w:w="2126" w:type="dxa"/>
          </w:tcPr>
          <w:p w14:paraId="48F7AFED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Type de code d’identification de la contrepartie</w:t>
            </w:r>
          </w:p>
        </w:tc>
        <w:tc>
          <w:tcPr>
            <w:tcW w:w="6157" w:type="dxa"/>
          </w:tcPr>
          <w:p w14:paraId="6124F6B4" w14:textId="71ADD30C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Identifier le code utilisé pour le</w:t>
            </w:r>
            <w:r w:rsidR="00C92562" w:rsidRPr="00210972">
              <w:rPr>
                <w:rFonts w:ascii="Times New Roman" w:hAnsi="Times New Roman"/>
                <w:sz w:val="20"/>
              </w:rPr>
              <w:t xml:space="preserve"> « code</w:t>
            </w:r>
            <w:r w:rsidRPr="00210972">
              <w:rPr>
                <w:rFonts w:ascii="Times New Roman" w:hAnsi="Times New Roman"/>
                <w:sz w:val="20"/>
              </w:rPr>
              <w:t xml:space="preserve"> d’identification de la </w:t>
            </w:r>
            <w:r w:rsidR="00C92562" w:rsidRPr="00210972">
              <w:rPr>
                <w:rFonts w:ascii="Times New Roman" w:hAnsi="Times New Roman"/>
                <w:sz w:val="20"/>
              </w:rPr>
              <w:t>contrepartie »</w:t>
            </w:r>
            <w:r w:rsidRPr="00210972">
              <w:rPr>
                <w:rFonts w:ascii="Times New Roman" w:hAnsi="Times New Roman"/>
                <w:sz w:val="20"/>
              </w:rPr>
              <w:t>. Choisir impérativement l’une des options suivantes: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 xml:space="preserve">1 – LEI 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9 – Aucun</w:t>
            </w:r>
          </w:p>
        </w:tc>
      </w:tr>
      <w:tr w:rsidR="008C3CA1" w:rsidRPr="00210972" w14:paraId="676442EE" w14:textId="77777777" w:rsidTr="00001712">
        <w:trPr>
          <w:trHeight w:val="1425"/>
        </w:trPr>
        <w:tc>
          <w:tcPr>
            <w:tcW w:w="959" w:type="dxa"/>
            <w:hideMark/>
          </w:tcPr>
          <w:p w14:paraId="7FF4C2E4" w14:textId="14EF61D8" w:rsidR="008C3CA1" w:rsidRPr="00210972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C00</w:t>
            </w:r>
            <w:r w:rsidR="00D46654" w:rsidRPr="00210972"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2126" w:type="dxa"/>
            <w:hideMark/>
          </w:tcPr>
          <w:p w14:paraId="6BE58FE6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Contrepartie appartenant au même groupe</w:t>
            </w:r>
          </w:p>
        </w:tc>
        <w:tc>
          <w:tcPr>
            <w:tcW w:w="6157" w:type="dxa"/>
            <w:hideMark/>
          </w:tcPr>
          <w:p w14:paraId="60CE5A1F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Indiquer si la contrepartie  appartient</w:t>
            </w:r>
            <w:r w:rsidR="00D3426C" w:rsidRPr="00210972">
              <w:rPr>
                <w:rFonts w:ascii="Times New Roman" w:hAnsi="Times New Roman"/>
                <w:sz w:val="20"/>
              </w:rPr>
              <w:t xml:space="preserve"> au même groupe que l’O</w:t>
            </w:r>
            <w:r w:rsidRPr="00210972">
              <w:rPr>
                <w:rFonts w:ascii="Times New Roman" w:hAnsi="Times New Roman"/>
                <w:sz w:val="20"/>
              </w:rPr>
              <w:t>RPS.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Choisir impérativement l’une des options suivantes: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1 – Appartient au même groupe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2 – N’appartient pas au même groupe</w:t>
            </w:r>
          </w:p>
        </w:tc>
      </w:tr>
      <w:tr w:rsidR="008C3CA1" w:rsidRPr="00210972" w14:paraId="71EAB5CE" w14:textId="77777777" w:rsidTr="00001712">
        <w:trPr>
          <w:trHeight w:val="416"/>
        </w:trPr>
        <w:tc>
          <w:tcPr>
            <w:tcW w:w="959" w:type="dxa"/>
            <w:hideMark/>
          </w:tcPr>
          <w:p w14:paraId="0C68A557" w14:textId="3D2BBC6A" w:rsidR="008C3CA1" w:rsidRPr="00210972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lastRenderedPageBreak/>
              <w:t>C00</w:t>
            </w:r>
            <w:r w:rsidR="00D46654" w:rsidRPr="00210972">
              <w:rPr>
                <w:rFonts w:ascii="Times New Roman" w:hAnsi="Times New Roman"/>
                <w:sz w:val="20"/>
              </w:rPr>
              <w:t>7</w:t>
            </w:r>
            <w:r w:rsidRPr="0021097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126" w:type="dxa"/>
            <w:hideMark/>
          </w:tcPr>
          <w:p w14:paraId="259BBE45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Événement(s) déclencheur(s) de la garantie</w:t>
            </w:r>
          </w:p>
        </w:tc>
        <w:tc>
          <w:tcPr>
            <w:tcW w:w="6157" w:type="dxa"/>
            <w:hideMark/>
          </w:tcPr>
          <w:p w14:paraId="62DF115D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Identifier l’événement déclencheur. Choisir impérativement l’une des options suivantes: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1 – Faillite, événement de crédit ISDA (International Swaps and Derivatives Association)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2 – Dégradation de la note attribuée par une agence de notation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3 – Chute du ratio de couverture de l’exigence de capital au-dessous d’un certain seuil, mais supérieur à 100 %</w:t>
            </w:r>
          </w:p>
          <w:p w14:paraId="22AA14BF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6 – Non-respect de l’exigence de capital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7 – Non-paiement d’une obligation contractuelle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8 – Fraude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9 – Non-respect d’une obligation contractuelle liée à la cession d’actifs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10 – Non-respect d’une obligation contractuelle liée à l’acquisition d’actifs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0 – Autre</w:t>
            </w:r>
          </w:p>
        </w:tc>
      </w:tr>
      <w:tr w:rsidR="008C3CA1" w:rsidRPr="00210972" w14:paraId="256E4169" w14:textId="77777777" w:rsidTr="00001712">
        <w:trPr>
          <w:trHeight w:val="285"/>
        </w:trPr>
        <w:tc>
          <w:tcPr>
            <w:tcW w:w="959" w:type="dxa"/>
            <w:hideMark/>
          </w:tcPr>
          <w:p w14:paraId="544D988B" w14:textId="10071EC3" w:rsidR="008C3CA1" w:rsidRPr="00210972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C00</w:t>
            </w:r>
            <w:r w:rsidR="00D46654" w:rsidRPr="00210972">
              <w:rPr>
                <w:rFonts w:ascii="Times New Roman" w:hAnsi="Times New Roman"/>
                <w:sz w:val="20"/>
              </w:rPr>
              <w:t>8</w:t>
            </w:r>
            <w:r w:rsidRPr="0021097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126" w:type="dxa"/>
            <w:hideMark/>
          </w:tcPr>
          <w:p w14:paraId="3FE1FE50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Événement déclencheur spécifique</w:t>
            </w:r>
          </w:p>
        </w:tc>
        <w:tc>
          <w:tcPr>
            <w:tcW w:w="6157" w:type="dxa"/>
            <w:hideMark/>
          </w:tcPr>
          <w:p w14:paraId="5BE61987" w14:textId="765BC569" w:rsidR="008C3CA1" w:rsidRPr="00210972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Décrire</w:t>
            </w:r>
            <w:r w:rsidR="00D3426C" w:rsidRPr="00210972">
              <w:rPr>
                <w:rFonts w:ascii="Times New Roman" w:hAnsi="Times New Roman"/>
                <w:sz w:val="20"/>
              </w:rPr>
              <w:t xml:space="preserve"> l’événement déclencheur si l’O</w:t>
            </w:r>
            <w:r w:rsidRPr="00210972">
              <w:rPr>
                <w:rFonts w:ascii="Times New Roman" w:hAnsi="Times New Roman"/>
                <w:sz w:val="20"/>
              </w:rPr>
              <w:t>RPS a sélectionné «0 – Autre» pour C00</w:t>
            </w:r>
            <w:r w:rsidR="00D46654" w:rsidRPr="00210972">
              <w:rPr>
                <w:rFonts w:ascii="Times New Roman" w:hAnsi="Times New Roman"/>
                <w:sz w:val="20"/>
              </w:rPr>
              <w:t>7</w:t>
            </w:r>
            <w:r w:rsidRPr="00210972">
              <w:rPr>
                <w:rFonts w:ascii="Times New Roman" w:hAnsi="Times New Roman"/>
                <w:sz w:val="20"/>
              </w:rPr>
              <w:t>0 «Événement(s) déclencheur(s) de la garantie».</w:t>
            </w:r>
          </w:p>
        </w:tc>
      </w:tr>
      <w:tr w:rsidR="008C3CA1" w:rsidRPr="00210972" w14:paraId="00A69839" w14:textId="77777777" w:rsidTr="00001712">
        <w:trPr>
          <w:trHeight w:val="285"/>
        </w:trPr>
        <w:tc>
          <w:tcPr>
            <w:tcW w:w="959" w:type="dxa"/>
            <w:hideMark/>
          </w:tcPr>
          <w:p w14:paraId="11D02C2B" w14:textId="1E0B89B9" w:rsidR="008C3CA1" w:rsidRPr="00210972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C00</w:t>
            </w:r>
            <w:r w:rsidR="00D46654" w:rsidRPr="00210972">
              <w:rPr>
                <w:rFonts w:ascii="Times New Roman" w:hAnsi="Times New Roman"/>
                <w:sz w:val="20"/>
              </w:rPr>
              <w:t>9</w:t>
            </w:r>
            <w:r w:rsidRPr="0021097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126" w:type="dxa"/>
            <w:hideMark/>
          </w:tcPr>
          <w:p w14:paraId="7A3B2AFC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Date de prise d’effet de la garantie</w:t>
            </w:r>
          </w:p>
        </w:tc>
        <w:tc>
          <w:tcPr>
            <w:tcW w:w="6157" w:type="dxa"/>
            <w:hideMark/>
          </w:tcPr>
          <w:p w14:paraId="4AECFCAF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 xml:space="preserve">Indiquer le code ISO 8601 (aaaa-mm-jj) de la date de prise d’effet de la couverture du contrat. </w:t>
            </w:r>
          </w:p>
        </w:tc>
      </w:tr>
      <w:tr w:rsidR="008C3CA1" w:rsidRPr="00210972" w14:paraId="4A2892F6" w14:textId="77777777" w:rsidTr="00001712">
        <w:trPr>
          <w:trHeight w:val="70"/>
        </w:trPr>
        <w:tc>
          <w:tcPr>
            <w:tcW w:w="959" w:type="dxa"/>
            <w:hideMark/>
          </w:tcPr>
          <w:p w14:paraId="122A8399" w14:textId="4E2E146C" w:rsidR="008C3CA1" w:rsidRPr="00210972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C01</w:t>
            </w:r>
            <w:r w:rsidR="00D46654" w:rsidRPr="00210972">
              <w:rPr>
                <w:rFonts w:ascii="Times New Roman" w:hAnsi="Times New Roman"/>
                <w:sz w:val="20"/>
              </w:rPr>
              <w:t>0</w:t>
            </w:r>
            <w:r w:rsidRPr="0021097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126" w:type="dxa"/>
            <w:hideMark/>
          </w:tcPr>
          <w:p w14:paraId="0407439A" w14:textId="77777777" w:rsidR="008C3CA1" w:rsidRPr="00210972" w:rsidRDefault="008C3CA1" w:rsidP="00001712">
            <w:pPr>
              <w:tabs>
                <w:tab w:val="right" w:pos="26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Montant de la garantie</w:t>
            </w:r>
          </w:p>
        </w:tc>
        <w:tc>
          <w:tcPr>
            <w:tcW w:w="6157" w:type="dxa"/>
            <w:hideMark/>
          </w:tcPr>
          <w:p w14:paraId="25B920B5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Indiquer le montant de la garantie (valeur alphanumérique). Si la garantie est illimitée, indiquer « 000 ».</w:t>
            </w:r>
          </w:p>
        </w:tc>
      </w:tr>
    </w:tbl>
    <w:p w14:paraId="119AC957" w14:textId="77777777" w:rsidR="00D42B69" w:rsidRPr="00210972" w:rsidRDefault="00D42B69" w:rsidP="008C3CA1">
      <w:pPr>
        <w:rPr>
          <w:rFonts w:ascii="Times New Roman" w:hAnsi="Times New Roman"/>
          <w:b/>
          <w:sz w:val="20"/>
        </w:rPr>
      </w:pPr>
    </w:p>
    <w:p w14:paraId="7A2AC1DA" w14:textId="77777777" w:rsidR="00D42B69" w:rsidRPr="00210972" w:rsidRDefault="00D42B69" w:rsidP="008C3CA1">
      <w:pPr>
        <w:rPr>
          <w:rFonts w:ascii="Times New Roman" w:hAnsi="Times New Roman"/>
          <w:b/>
          <w:sz w:val="20"/>
        </w:rPr>
      </w:pPr>
    </w:p>
    <w:p w14:paraId="555BD1B0" w14:textId="77777777" w:rsidR="008C3CA1" w:rsidRPr="00210972" w:rsidRDefault="008C3CA1" w:rsidP="008C3CA1">
      <w:pPr>
        <w:rPr>
          <w:rFonts w:ascii="Times New Roman" w:hAnsi="Times New Roman" w:cs="Times New Roman"/>
          <w:sz w:val="20"/>
          <w:szCs w:val="20"/>
        </w:rPr>
      </w:pPr>
      <w:r w:rsidRPr="00210972">
        <w:rPr>
          <w:rFonts w:ascii="Times New Roman" w:hAnsi="Times New Roman"/>
          <w:b/>
          <w:sz w:val="20"/>
        </w:rPr>
        <w:t xml:space="preserve">RP.03.03 – Éléments de hors bilan – Liste des garanties illimitées et limitées </w:t>
      </w:r>
      <w:r w:rsidR="00310205" w:rsidRPr="00210972">
        <w:rPr>
          <w:rFonts w:ascii="Times New Roman" w:hAnsi="Times New Roman"/>
          <w:b/>
          <w:sz w:val="20"/>
        </w:rPr>
        <w:t>données</w:t>
      </w:r>
      <w:r w:rsidR="00D3426C" w:rsidRPr="00210972">
        <w:rPr>
          <w:rFonts w:ascii="Times New Roman" w:hAnsi="Times New Roman"/>
          <w:b/>
          <w:sz w:val="20"/>
        </w:rPr>
        <w:t xml:space="preserve"> par l’O</w:t>
      </w:r>
      <w:r w:rsidRPr="00210972">
        <w:rPr>
          <w:rFonts w:ascii="Times New Roman" w:hAnsi="Times New Roman"/>
          <w:b/>
          <w:sz w:val="20"/>
        </w:rPr>
        <w:t>RPS</w:t>
      </w:r>
    </w:p>
    <w:p w14:paraId="3E8832C4" w14:textId="77777777" w:rsidR="008C3CA1" w:rsidRPr="00210972" w:rsidRDefault="008C3CA1" w:rsidP="008C3CA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0972">
        <w:rPr>
          <w:rFonts w:ascii="Times New Roman" w:hAnsi="Times New Roman"/>
          <w:b/>
          <w:sz w:val="20"/>
        </w:rPr>
        <w:t>Observations générales</w:t>
      </w:r>
    </w:p>
    <w:p w14:paraId="0A105D47" w14:textId="77777777" w:rsidR="008C3CA1" w:rsidRPr="00210972" w:rsidRDefault="008C3CA1" w:rsidP="008C3CA1">
      <w:pPr>
        <w:jc w:val="both"/>
        <w:rPr>
          <w:rFonts w:ascii="Times New Roman" w:hAnsi="Times New Roman" w:cs="Times New Roman"/>
          <w:sz w:val="20"/>
          <w:szCs w:val="20"/>
        </w:rPr>
      </w:pPr>
      <w:r w:rsidRPr="00210972">
        <w:rPr>
          <w:rFonts w:ascii="Times New Roman" w:hAnsi="Times New Roman"/>
          <w:sz w:val="20"/>
        </w:rPr>
        <w:t>Cette section concerne la déc</w:t>
      </w:r>
      <w:r w:rsidR="00D3426C" w:rsidRPr="00210972">
        <w:rPr>
          <w:rFonts w:ascii="Times New Roman" w:hAnsi="Times New Roman"/>
          <w:sz w:val="20"/>
        </w:rPr>
        <w:t>laration annuelle demandée aux O</w:t>
      </w:r>
      <w:r w:rsidRPr="00210972">
        <w:rPr>
          <w:rFonts w:ascii="Times New Roman" w:hAnsi="Times New Roman"/>
          <w:sz w:val="20"/>
        </w:rPr>
        <w:t>RPS.</w:t>
      </w:r>
    </w:p>
    <w:p w14:paraId="30D718A1" w14:textId="7047D574" w:rsidR="008C3CA1" w:rsidRPr="00210972" w:rsidRDefault="008C3CA1" w:rsidP="008C3CA1">
      <w:pPr>
        <w:snapToGrid w:val="0"/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0972">
        <w:rPr>
          <w:rFonts w:ascii="Times New Roman" w:hAnsi="Times New Roman"/>
          <w:sz w:val="20"/>
        </w:rPr>
        <w:t>On entend par</w:t>
      </w:r>
      <w:r w:rsidR="009C6898" w:rsidRPr="00210972">
        <w:rPr>
          <w:rFonts w:ascii="Times New Roman" w:hAnsi="Times New Roman"/>
          <w:sz w:val="20"/>
        </w:rPr>
        <w:t xml:space="preserve"> « garantie</w:t>
      </w:r>
      <w:r w:rsidRPr="00210972">
        <w:rPr>
          <w:rFonts w:ascii="Times New Roman" w:hAnsi="Times New Roman"/>
          <w:sz w:val="20"/>
        </w:rPr>
        <w:t xml:space="preserve"> </w:t>
      </w:r>
      <w:r w:rsidR="009C6898" w:rsidRPr="00210972">
        <w:rPr>
          <w:rFonts w:ascii="Times New Roman" w:hAnsi="Times New Roman"/>
          <w:sz w:val="20"/>
        </w:rPr>
        <w:t>illimitée »</w:t>
      </w:r>
      <w:r w:rsidRPr="00210972">
        <w:rPr>
          <w:rFonts w:ascii="Times New Roman" w:hAnsi="Times New Roman"/>
          <w:sz w:val="20"/>
        </w:rPr>
        <w:t xml:space="preserve"> une garantie d’un montant illimité, qu’elle soit à échéance fixe ou indéterminée.</w:t>
      </w:r>
    </w:p>
    <w:p w14:paraId="46D895EE" w14:textId="77777777" w:rsidR="008C3CA1" w:rsidRPr="00210972" w:rsidRDefault="008C3CA1" w:rsidP="008C3CA1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"/>
        <w:gridCol w:w="2333"/>
        <w:gridCol w:w="5979"/>
      </w:tblGrid>
      <w:tr w:rsidR="008C3CA1" w:rsidRPr="00210972" w14:paraId="2B64982B" w14:textId="77777777" w:rsidTr="00001712">
        <w:tc>
          <w:tcPr>
            <w:tcW w:w="0" w:type="auto"/>
            <w:noWrap/>
            <w:hideMark/>
          </w:tcPr>
          <w:p w14:paraId="7DFCA333" w14:textId="77777777" w:rsidR="008C3CA1" w:rsidRPr="00210972" w:rsidRDefault="008C3CA1" w:rsidP="00001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00DD044" w14:textId="77777777" w:rsidR="008C3CA1" w:rsidRPr="00210972" w:rsidRDefault="008C3CA1" w:rsidP="000017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972">
              <w:rPr>
                <w:rFonts w:ascii="Times New Roman" w:hAnsi="Times New Roman"/>
                <w:b/>
                <w:sz w:val="20"/>
              </w:rPr>
              <w:t>ÉLÉMENT À DÉCLARER</w:t>
            </w:r>
          </w:p>
        </w:tc>
        <w:tc>
          <w:tcPr>
            <w:tcW w:w="0" w:type="auto"/>
            <w:hideMark/>
          </w:tcPr>
          <w:p w14:paraId="0CFB9A8C" w14:textId="77777777" w:rsidR="008C3CA1" w:rsidRPr="00210972" w:rsidRDefault="008C3CA1" w:rsidP="000017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972">
              <w:rPr>
                <w:rFonts w:ascii="Times New Roman" w:hAnsi="Times New Roman"/>
                <w:b/>
                <w:sz w:val="20"/>
              </w:rPr>
              <w:t>INSTRUCTIONS</w:t>
            </w:r>
          </w:p>
        </w:tc>
      </w:tr>
      <w:tr w:rsidR="008C3CA1" w:rsidRPr="00210972" w14:paraId="7D421BAF" w14:textId="77777777" w:rsidTr="00001712">
        <w:tc>
          <w:tcPr>
            <w:tcW w:w="0" w:type="auto"/>
            <w:hideMark/>
          </w:tcPr>
          <w:p w14:paraId="4D2E8303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C0010</w:t>
            </w:r>
          </w:p>
        </w:tc>
        <w:tc>
          <w:tcPr>
            <w:tcW w:w="0" w:type="auto"/>
            <w:hideMark/>
          </w:tcPr>
          <w:p w14:paraId="0C64D852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Code de la garantie</w:t>
            </w:r>
          </w:p>
        </w:tc>
        <w:tc>
          <w:tcPr>
            <w:tcW w:w="0" w:type="auto"/>
            <w:hideMark/>
          </w:tcPr>
          <w:p w14:paraId="13CB672E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Indiquer le code de la garantie fourni</w:t>
            </w:r>
            <w:r w:rsidR="00D3426C" w:rsidRPr="00210972">
              <w:rPr>
                <w:rFonts w:ascii="Times New Roman" w:hAnsi="Times New Roman"/>
                <w:sz w:val="20"/>
              </w:rPr>
              <w:t>e.  Ce numéro, attribué par l’O</w:t>
            </w:r>
            <w:r w:rsidRPr="00210972">
              <w:rPr>
                <w:rFonts w:ascii="Times New Roman" w:hAnsi="Times New Roman"/>
                <w:sz w:val="20"/>
              </w:rPr>
              <w:t>RPS, doit être unique et rester constant dans le temps. Il ne peut pas être réutilisé pour d’autres garanties.</w:t>
            </w:r>
          </w:p>
        </w:tc>
      </w:tr>
      <w:tr w:rsidR="008C3CA1" w:rsidRPr="00210972" w14:paraId="3513D090" w14:textId="77777777" w:rsidTr="00001712">
        <w:tc>
          <w:tcPr>
            <w:tcW w:w="0" w:type="auto"/>
          </w:tcPr>
          <w:p w14:paraId="6C2D0FD1" w14:textId="50BB66BD" w:rsidR="008C3CA1" w:rsidRPr="00210972" w:rsidRDefault="008C3CA1" w:rsidP="00D46654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>C</w:t>
            </w:r>
            <w:r w:rsidR="00D46654" w:rsidRPr="00210972">
              <w:rPr>
                <w:rFonts w:ascii="Times New Roman" w:hAnsi="Times New Roman"/>
                <w:sz w:val="20"/>
              </w:rPr>
              <w:t>0020</w:t>
            </w:r>
          </w:p>
        </w:tc>
        <w:tc>
          <w:tcPr>
            <w:tcW w:w="0" w:type="auto"/>
          </w:tcPr>
          <w:p w14:paraId="17C4BFE3" w14:textId="77777777" w:rsidR="008C3CA1" w:rsidRPr="00210972" w:rsidRDefault="008C3CA1" w:rsidP="00001712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>Type d’engagement reçu</w:t>
            </w:r>
          </w:p>
        </w:tc>
        <w:tc>
          <w:tcPr>
            <w:tcW w:w="0" w:type="auto"/>
          </w:tcPr>
          <w:p w14:paraId="72021DC9" w14:textId="77777777" w:rsidR="008C3CA1" w:rsidRPr="00210972" w:rsidRDefault="008C3CA1" w:rsidP="00001712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563D9C4F" w14:textId="77777777" w:rsidR="008C3CA1" w:rsidRPr="00210972" w:rsidRDefault="008C3CA1" w:rsidP="00001712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>1 – avals, cautions, garanties</w:t>
            </w:r>
          </w:p>
          <w:p w14:paraId="14A258F2" w14:textId="77777777" w:rsidR="008C3CA1" w:rsidRPr="00210972" w:rsidRDefault="008C3CA1" w:rsidP="00001712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 xml:space="preserve">2 – actifs avec engagement de revente </w:t>
            </w:r>
          </w:p>
          <w:p w14:paraId="333AF203" w14:textId="77777777" w:rsidR="008C3CA1" w:rsidRPr="00210972" w:rsidRDefault="008C3CA1" w:rsidP="00001712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 xml:space="preserve">3 – Autres engagements sur actifs ou revenus </w:t>
            </w:r>
          </w:p>
          <w:p w14:paraId="77633C78" w14:textId="77777777" w:rsidR="008C3CA1" w:rsidRPr="00210972" w:rsidRDefault="008C3CA1" w:rsidP="00001712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>4 – Autres engagements donnés</w:t>
            </w:r>
          </w:p>
        </w:tc>
      </w:tr>
      <w:tr w:rsidR="008C3CA1" w:rsidRPr="00210972" w14:paraId="71DFEE6A" w14:textId="77777777" w:rsidTr="00001712">
        <w:tc>
          <w:tcPr>
            <w:tcW w:w="0" w:type="auto"/>
            <w:hideMark/>
          </w:tcPr>
          <w:p w14:paraId="5434FFA6" w14:textId="1DD09D89" w:rsidR="008C3CA1" w:rsidRPr="00210972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C00</w:t>
            </w:r>
            <w:r w:rsidR="00D46654" w:rsidRPr="00210972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0" w:type="auto"/>
            <w:hideMark/>
          </w:tcPr>
          <w:p w14:paraId="10406D42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Nom de la contrepartie</w:t>
            </w:r>
          </w:p>
        </w:tc>
        <w:tc>
          <w:tcPr>
            <w:tcW w:w="0" w:type="auto"/>
            <w:hideMark/>
          </w:tcPr>
          <w:p w14:paraId="12AC2A50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Indiquer le nom de la contrepartie.</w:t>
            </w:r>
          </w:p>
        </w:tc>
      </w:tr>
      <w:tr w:rsidR="008C3CA1" w:rsidRPr="00210972" w14:paraId="18ECC71D" w14:textId="77777777" w:rsidTr="00001712">
        <w:tc>
          <w:tcPr>
            <w:tcW w:w="0" w:type="auto"/>
          </w:tcPr>
          <w:p w14:paraId="36CA50EB" w14:textId="5D8850A1" w:rsidR="008C3CA1" w:rsidRPr="00210972" w:rsidDel="00F5010C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C00</w:t>
            </w:r>
            <w:r w:rsidR="00D46654" w:rsidRPr="00210972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0" w:type="auto"/>
          </w:tcPr>
          <w:p w14:paraId="0A8F1D51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Code d’identification de la contrepartie</w:t>
            </w:r>
          </w:p>
        </w:tc>
        <w:tc>
          <w:tcPr>
            <w:tcW w:w="0" w:type="auto"/>
          </w:tcPr>
          <w:p w14:paraId="2F646D04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 xml:space="preserve">Indiquer le code d’identification de la contrepartie en utilisant l’identifiant d’entité juridique (LEI) s’il existe. 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3AB6FBF5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S’il n’existe pas, ne rien déclarer pour cet élément.</w:t>
            </w:r>
          </w:p>
        </w:tc>
      </w:tr>
      <w:tr w:rsidR="008C3CA1" w:rsidRPr="00210972" w14:paraId="64BE70D5" w14:textId="77777777" w:rsidTr="00001712">
        <w:tc>
          <w:tcPr>
            <w:tcW w:w="0" w:type="auto"/>
          </w:tcPr>
          <w:p w14:paraId="4E9F6698" w14:textId="37CFE711" w:rsidR="008C3CA1" w:rsidRPr="00210972" w:rsidDel="00F5010C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C00</w:t>
            </w:r>
            <w:r w:rsidR="00D46654" w:rsidRPr="00210972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0" w:type="auto"/>
          </w:tcPr>
          <w:p w14:paraId="542FC4DC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Type de code d’identification de la contrepartie</w:t>
            </w:r>
          </w:p>
        </w:tc>
        <w:tc>
          <w:tcPr>
            <w:tcW w:w="0" w:type="auto"/>
          </w:tcPr>
          <w:p w14:paraId="47A01E7D" w14:textId="6DA9B6DB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Identifier le code utilisé pour le</w:t>
            </w:r>
            <w:r w:rsidR="008833C2" w:rsidRPr="00210972">
              <w:rPr>
                <w:rFonts w:ascii="Times New Roman" w:hAnsi="Times New Roman"/>
                <w:sz w:val="20"/>
              </w:rPr>
              <w:t xml:space="preserve"> « code</w:t>
            </w:r>
            <w:r w:rsidRPr="00210972">
              <w:rPr>
                <w:rFonts w:ascii="Times New Roman" w:hAnsi="Times New Roman"/>
                <w:sz w:val="20"/>
              </w:rPr>
              <w:t xml:space="preserve"> d’identification de la </w:t>
            </w:r>
            <w:r w:rsidR="008833C2" w:rsidRPr="00210972">
              <w:rPr>
                <w:rFonts w:ascii="Times New Roman" w:hAnsi="Times New Roman"/>
                <w:sz w:val="20"/>
              </w:rPr>
              <w:t>contrepartie »</w:t>
            </w:r>
            <w:r w:rsidRPr="00210972">
              <w:rPr>
                <w:rFonts w:ascii="Times New Roman" w:hAnsi="Times New Roman"/>
                <w:sz w:val="20"/>
              </w:rPr>
              <w:t>. Choisir impérativement l’une des options suivantes: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 xml:space="preserve">1 – LEI 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9 – Aucun</w:t>
            </w:r>
          </w:p>
        </w:tc>
      </w:tr>
      <w:tr w:rsidR="008C3CA1" w:rsidRPr="00210972" w14:paraId="721E7D65" w14:textId="77777777" w:rsidTr="00001712">
        <w:tc>
          <w:tcPr>
            <w:tcW w:w="0" w:type="auto"/>
            <w:hideMark/>
          </w:tcPr>
          <w:p w14:paraId="78FB89E5" w14:textId="53D2B900" w:rsidR="008C3CA1" w:rsidRPr="00210972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C00</w:t>
            </w:r>
            <w:r w:rsidR="00D46654" w:rsidRPr="00210972"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0" w:type="auto"/>
            <w:hideMark/>
          </w:tcPr>
          <w:p w14:paraId="64E61352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Contrepartie appartenant au même groupe</w:t>
            </w:r>
          </w:p>
        </w:tc>
        <w:tc>
          <w:tcPr>
            <w:tcW w:w="0" w:type="auto"/>
            <w:hideMark/>
          </w:tcPr>
          <w:p w14:paraId="698017D0" w14:textId="77777777" w:rsidR="008C3CA1" w:rsidRPr="00210972" w:rsidRDefault="008C3CA1" w:rsidP="00D34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Indiquer si la contrepartie a</w:t>
            </w:r>
            <w:r w:rsidR="00D3426C" w:rsidRPr="00210972">
              <w:rPr>
                <w:rFonts w:ascii="Times New Roman" w:hAnsi="Times New Roman"/>
                <w:sz w:val="20"/>
              </w:rPr>
              <w:t>ppartient au même groupe que l’O</w:t>
            </w:r>
            <w:r w:rsidRPr="00210972">
              <w:rPr>
                <w:rFonts w:ascii="Times New Roman" w:hAnsi="Times New Roman"/>
                <w:sz w:val="20"/>
              </w:rPr>
              <w:t>RPS.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Choisir impérativement l’une des options suivantes: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1 – Appartient au même groupe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2 – N’appartient pas au même groupe</w:t>
            </w:r>
          </w:p>
        </w:tc>
      </w:tr>
      <w:tr w:rsidR="008C3CA1" w:rsidRPr="00210972" w14:paraId="4159B18F" w14:textId="77777777" w:rsidTr="00001712">
        <w:tc>
          <w:tcPr>
            <w:tcW w:w="0" w:type="auto"/>
            <w:hideMark/>
          </w:tcPr>
          <w:p w14:paraId="16BD8F0B" w14:textId="13C9FE86" w:rsidR="008C3CA1" w:rsidRPr="00210972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lastRenderedPageBreak/>
              <w:t>C00</w:t>
            </w:r>
            <w:r w:rsidR="00D46654" w:rsidRPr="00210972">
              <w:rPr>
                <w:rFonts w:ascii="Times New Roman" w:hAnsi="Times New Roman"/>
                <w:sz w:val="20"/>
              </w:rPr>
              <w:t>7</w:t>
            </w:r>
            <w:r w:rsidRPr="0021097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0" w:type="auto"/>
            <w:hideMark/>
          </w:tcPr>
          <w:p w14:paraId="01255C83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Événement(s) déclencheur (s) de la garantie</w:t>
            </w:r>
          </w:p>
        </w:tc>
        <w:tc>
          <w:tcPr>
            <w:tcW w:w="0" w:type="auto"/>
            <w:hideMark/>
          </w:tcPr>
          <w:p w14:paraId="115AB3F5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Indiquer l’événement déclencheur. Choisir impérativement l’une des options suivantes:</w:t>
            </w:r>
          </w:p>
          <w:p w14:paraId="5FB6717B" w14:textId="77777777" w:rsidR="008C3CA1" w:rsidRPr="00210972" w:rsidRDefault="008C3CA1" w:rsidP="00001712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>1 – Faillite (événement de crédit ISDA)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2 – Dégradation de la note attribuée par une agence de notation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3 – Chute du ratio de couverture de l’exigence de capital au-dessous d’un certain seuil, mais supérieur à 100 %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5 – Non-respect de l’exigence de capital</w:t>
            </w:r>
          </w:p>
          <w:p w14:paraId="752C58DB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7 – Non-paiement d’une obligation contractuelle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8 – Fraude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9 – Non-respect d’une obligation contractuelle liée à la cession d’actifs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10 – Non-respect d’une obligation contractuelle liée à l’acquisition d’actifs</w:t>
            </w:r>
            <w:r w:rsidRPr="002109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10972">
              <w:rPr>
                <w:rFonts w:ascii="Times New Roman" w:hAnsi="Times New Roman"/>
                <w:sz w:val="20"/>
              </w:rPr>
              <w:t>0 – Autre</w:t>
            </w:r>
          </w:p>
        </w:tc>
      </w:tr>
      <w:tr w:rsidR="008C3CA1" w:rsidRPr="00210972" w14:paraId="1FBFBFB7" w14:textId="77777777" w:rsidTr="00001712">
        <w:tc>
          <w:tcPr>
            <w:tcW w:w="0" w:type="auto"/>
            <w:hideMark/>
          </w:tcPr>
          <w:p w14:paraId="28FD9949" w14:textId="7630A80B" w:rsidR="008C3CA1" w:rsidRPr="00210972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C00</w:t>
            </w:r>
            <w:r w:rsidR="00D46654" w:rsidRPr="00210972">
              <w:rPr>
                <w:rFonts w:ascii="Times New Roman" w:hAnsi="Times New Roman"/>
                <w:sz w:val="20"/>
              </w:rPr>
              <w:t>8</w:t>
            </w:r>
            <w:r w:rsidRPr="0021097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0" w:type="auto"/>
            <w:hideMark/>
          </w:tcPr>
          <w:p w14:paraId="23EE534C" w14:textId="77777777" w:rsidR="008C3CA1" w:rsidRPr="00210972" w:rsidDel="00B125CE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Événement déclencheur spécifique</w:t>
            </w:r>
          </w:p>
        </w:tc>
        <w:tc>
          <w:tcPr>
            <w:tcW w:w="0" w:type="auto"/>
            <w:hideMark/>
          </w:tcPr>
          <w:p w14:paraId="08FE52EB" w14:textId="54EE3F0C" w:rsidR="008C3CA1" w:rsidRPr="00210972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Décrire</w:t>
            </w:r>
            <w:r w:rsidR="00D3426C" w:rsidRPr="00210972">
              <w:rPr>
                <w:rFonts w:ascii="Times New Roman" w:hAnsi="Times New Roman"/>
                <w:sz w:val="20"/>
              </w:rPr>
              <w:t xml:space="preserve"> l’événement déclencheur si l’O</w:t>
            </w:r>
            <w:r w:rsidRPr="00210972">
              <w:rPr>
                <w:rFonts w:ascii="Times New Roman" w:hAnsi="Times New Roman"/>
                <w:sz w:val="20"/>
              </w:rPr>
              <w:t>RPS a sélectionné «0 – Autre» pour C00</w:t>
            </w:r>
            <w:r w:rsidR="00D46654" w:rsidRPr="00210972">
              <w:rPr>
                <w:rFonts w:ascii="Times New Roman" w:hAnsi="Times New Roman"/>
                <w:sz w:val="20"/>
              </w:rPr>
              <w:t>7</w:t>
            </w:r>
            <w:r w:rsidRPr="00210972">
              <w:rPr>
                <w:rFonts w:ascii="Times New Roman" w:hAnsi="Times New Roman"/>
                <w:sz w:val="20"/>
              </w:rPr>
              <w:t>0 «Événement(s) déclencheur(s) de la garantie».</w:t>
            </w:r>
          </w:p>
        </w:tc>
      </w:tr>
      <w:tr w:rsidR="008C3CA1" w:rsidRPr="00210972" w14:paraId="4E543F70" w14:textId="77777777" w:rsidTr="00001712">
        <w:tc>
          <w:tcPr>
            <w:tcW w:w="0" w:type="auto"/>
          </w:tcPr>
          <w:p w14:paraId="1A2A87C1" w14:textId="5C871FDC" w:rsidR="008C3CA1" w:rsidRPr="00210972" w:rsidRDefault="008C3CA1" w:rsidP="00D46654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>C00</w:t>
            </w:r>
            <w:r w:rsidR="00D46654" w:rsidRPr="00210972">
              <w:rPr>
                <w:rFonts w:ascii="Times New Roman" w:hAnsi="Times New Roman"/>
                <w:sz w:val="20"/>
              </w:rPr>
              <w:t>9</w:t>
            </w:r>
            <w:r w:rsidRPr="0021097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0" w:type="auto"/>
          </w:tcPr>
          <w:p w14:paraId="6CA6BA66" w14:textId="77777777" w:rsidR="008C3CA1" w:rsidRPr="00210972" w:rsidRDefault="008C3CA1" w:rsidP="00001712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>Date de prise d’effet de la garantie</w:t>
            </w:r>
          </w:p>
        </w:tc>
        <w:tc>
          <w:tcPr>
            <w:tcW w:w="0" w:type="auto"/>
          </w:tcPr>
          <w:p w14:paraId="5349B93D" w14:textId="77777777" w:rsidR="008C3CA1" w:rsidRPr="00210972" w:rsidRDefault="008C3CA1" w:rsidP="00001712">
            <w:pPr>
              <w:rPr>
                <w:rFonts w:ascii="Times New Roman" w:hAnsi="Times New Roman"/>
                <w:sz w:val="20"/>
              </w:rPr>
            </w:pPr>
            <w:r w:rsidRPr="00210972">
              <w:rPr>
                <w:rFonts w:ascii="Times New Roman" w:hAnsi="Times New Roman"/>
                <w:sz w:val="20"/>
              </w:rPr>
              <w:t xml:space="preserve">Indiquer le code ISO 8601 (aaaa-mm-jj) de la date de prise d’effet de la couverture du contrat. </w:t>
            </w:r>
          </w:p>
        </w:tc>
      </w:tr>
      <w:tr w:rsidR="008C3CA1" w:rsidRPr="00210972" w14:paraId="1FE298F4" w14:textId="77777777" w:rsidTr="00001712">
        <w:tc>
          <w:tcPr>
            <w:tcW w:w="0" w:type="auto"/>
            <w:hideMark/>
          </w:tcPr>
          <w:p w14:paraId="11128335" w14:textId="6A88F52E" w:rsidR="008C3CA1" w:rsidRPr="00210972" w:rsidRDefault="008C3CA1" w:rsidP="00D46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C010</w:t>
            </w:r>
            <w:r w:rsidR="00D46654" w:rsidRPr="0021097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0" w:type="auto"/>
            <w:hideMark/>
          </w:tcPr>
          <w:p w14:paraId="0E4041BA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Montant de la garantie</w:t>
            </w:r>
          </w:p>
        </w:tc>
        <w:tc>
          <w:tcPr>
            <w:tcW w:w="0" w:type="auto"/>
            <w:hideMark/>
          </w:tcPr>
          <w:p w14:paraId="52263C42" w14:textId="77777777" w:rsidR="008C3CA1" w:rsidRPr="00210972" w:rsidRDefault="008C3CA1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72">
              <w:rPr>
                <w:rFonts w:ascii="Times New Roman" w:hAnsi="Times New Roman"/>
                <w:sz w:val="20"/>
              </w:rPr>
              <w:t>Indiquer le montant de la garantie (valeur alphanumérique). Si la garantie est illimitée, indiquer « 000 ».</w:t>
            </w:r>
          </w:p>
        </w:tc>
      </w:tr>
    </w:tbl>
    <w:p w14:paraId="655AE720" w14:textId="51F7B216" w:rsidR="00F3043D" w:rsidRPr="00210972" w:rsidRDefault="002F7D28" w:rsidP="00C5321E">
      <w:pPr>
        <w:spacing w:before="100" w:beforeAutospacing="1" w:after="100" w:afterAutospacing="1"/>
        <w:ind w:left="-283"/>
        <w:rPr>
          <w:rFonts w:ascii="Times New Roman" w:hAnsi="Times New Roman"/>
          <w:b/>
          <w:noProof/>
          <w:sz w:val="20"/>
          <w:lang w:bidi="ar-SA"/>
        </w:rPr>
      </w:pPr>
      <w:r w:rsidRPr="00210972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694A49" w:rsidRPr="0021097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96536" w:rsidRPr="00210972">
        <w:rPr>
          <w:rFonts w:ascii="Times New Roman" w:hAnsi="Times New Roman" w:cs="Times New Roman"/>
          <w:b/>
          <w:sz w:val="20"/>
          <w:szCs w:val="20"/>
        </w:rPr>
        <w:t>Tableau</w:t>
      </w:r>
      <w:r w:rsidR="00F05728" w:rsidRPr="00210972">
        <w:rPr>
          <w:rFonts w:ascii="Times New Roman" w:hAnsi="Times New Roman" w:cs="Times New Roman"/>
          <w:b/>
          <w:sz w:val="20"/>
          <w:szCs w:val="20"/>
        </w:rPr>
        <w:t>x</w:t>
      </w:r>
      <w:r w:rsidR="00096536" w:rsidRPr="00210972">
        <w:rPr>
          <w:rFonts w:ascii="Times New Roman" w:hAnsi="Times New Roman" w:cs="Times New Roman"/>
          <w:b/>
          <w:sz w:val="20"/>
          <w:szCs w:val="20"/>
        </w:rPr>
        <w:t xml:space="preserve"> de l’état</w:t>
      </w:r>
    </w:p>
    <w:p w14:paraId="264CE7D4" w14:textId="7D523E7A" w:rsidR="00F54BF1" w:rsidRPr="00210972" w:rsidRDefault="00F5378C" w:rsidP="000A032F">
      <w:pPr>
        <w:spacing w:before="100" w:beforeAutospacing="1" w:after="100" w:afterAutospacing="1"/>
        <w:ind w:left="-227"/>
      </w:pPr>
      <w:r w:rsidRPr="00210972">
        <w:rPr>
          <w:noProof/>
          <w:lang w:bidi="ar-SA"/>
        </w:rPr>
        <w:drawing>
          <wp:inline distT="0" distB="0" distL="0" distR="0" wp14:anchorId="5733C1DC" wp14:editId="40C119A0">
            <wp:extent cx="6302192" cy="1362974"/>
            <wp:effectExtent l="0" t="0" r="381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49906" cy="1373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AB003" w14:textId="7D6C4219" w:rsidR="00866042" w:rsidRDefault="00F5378C" w:rsidP="000A032F">
      <w:pPr>
        <w:spacing w:before="100" w:beforeAutospacing="1" w:after="100" w:afterAutospacing="1"/>
        <w:ind w:left="-227"/>
      </w:pPr>
      <w:r w:rsidRPr="00210972">
        <w:rPr>
          <w:noProof/>
          <w:lang w:bidi="ar-SA"/>
        </w:rPr>
        <w:drawing>
          <wp:inline distT="0" distB="0" distL="0" distR="0" wp14:anchorId="3D30A2CE" wp14:editId="188CFDC0">
            <wp:extent cx="6289294" cy="1518249"/>
            <wp:effectExtent l="0" t="0" r="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27341" cy="1527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02C8EE1" w14:textId="77777777" w:rsidR="000A032F" w:rsidRDefault="000A032F" w:rsidP="000A032F">
      <w:pPr>
        <w:spacing w:before="100" w:beforeAutospacing="1" w:after="100" w:afterAutospacing="1"/>
        <w:ind w:left="-227"/>
      </w:pPr>
    </w:p>
    <w:sectPr w:rsidR="000A032F" w:rsidSect="00C5321E"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C8344" w14:textId="77777777" w:rsidR="00EF7540" w:rsidRDefault="00EF7540" w:rsidP="00694A49">
      <w:pPr>
        <w:spacing w:after="0" w:line="240" w:lineRule="auto"/>
      </w:pPr>
      <w:r>
        <w:separator/>
      </w:r>
    </w:p>
  </w:endnote>
  <w:endnote w:type="continuationSeparator" w:id="0">
    <w:p w14:paraId="60DD8DF5" w14:textId="77777777" w:rsidR="00EF7540" w:rsidRDefault="00EF7540" w:rsidP="00694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9110D" w14:textId="77777777" w:rsidR="00EF7540" w:rsidRDefault="00EF7540" w:rsidP="00694A49">
      <w:pPr>
        <w:spacing w:after="0" w:line="240" w:lineRule="auto"/>
      </w:pPr>
      <w:r>
        <w:separator/>
      </w:r>
    </w:p>
  </w:footnote>
  <w:footnote w:type="continuationSeparator" w:id="0">
    <w:p w14:paraId="7BBF6D33" w14:textId="77777777" w:rsidR="00EF7540" w:rsidRDefault="00EF7540" w:rsidP="00694A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CA1"/>
    <w:rsid w:val="00057BEA"/>
    <w:rsid w:val="0008284A"/>
    <w:rsid w:val="00096536"/>
    <w:rsid w:val="000A032F"/>
    <w:rsid w:val="001267E8"/>
    <w:rsid w:val="00154788"/>
    <w:rsid w:val="001D2CD3"/>
    <w:rsid w:val="00210972"/>
    <w:rsid w:val="002F7D28"/>
    <w:rsid w:val="00310205"/>
    <w:rsid w:val="004616CB"/>
    <w:rsid w:val="004926B9"/>
    <w:rsid w:val="005A4A4D"/>
    <w:rsid w:val="005F5204"/>
    <w:rsid w:val="0061478F"/>
    <w:rsid w:val="00694A49"/>
    <w:rsid w:val="00732122"/>
    <w:rsid w:val="007E0183"/>
    <w:rsid w:val="00864720"/>
    <w:rsid w:val="00866042"/>
    <w:rsid w:val="008833C2"/>
    <w:rsid w:val="008870A9"/>
    <w:rsid w:val="008C3CA1"/>
    <w:rsid w:val="00913FE7"/>
    <w:rsid w:val="0092511E"/>
    <w:rsid w:val="00976A43"/>
    <w:rsid w:val="009C6898"/>
    <w:rsid w:val="00A40A12"/>
    <w:rsid w:val="00A428D4"/>
    <w:rsid w:val="00AA5858"/>
    <w:rsid w:val="00B70D76"/>
    <w:rsid w:val="00BB4B4B"/>
    <w:rsid w:val="00C34101"/>
    <w:rsid w:val="00C427F2"/>
    <w:rsid w:val="00C5321E"/>
    <w:rsid w:val="00C576A5"/>
    <w:rsid w:val="00C64428"/>
    <w:rsid w:val="00C92562"/>
    <w:rsid w:val="00CC4068"/>
    <w:rsid w:val="00D3426C"/>
    <w:rsid w:val="00D42B69"/>
    <w:rsid w:val="00D46654"/>
    <w:rsid w:val="00D548B8"/>
    <w:rsid w:val="00DE17FF"/>
    <w:rsid w:val="00E2097E"/>
    <w:rsid w:val="00E63B1B"/>
    <w:rsid w:val="00EF7540"/>
    <w:rsid w:val="00F05728"/>
    <w:rsid w:val="00F3043D"/>
    <w:rsid w:val="00F5378C"/>
    <w:rsid w:val="00F54BF1"/>
    <w:rsid w:val="00FC56B4"/>
    <w:rsid w:val="00FE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50D26"/>
  <w15:docId w15:val="{67A1E7DB-EDCC-4B6C-82CF-B0B1C357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CA1"/>
    <w:rPr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C3CA1"/>
    <w:pPr>
      <w:spacing w:after="0" w:line="240" w:lineRule="auto"/>
    </w:pPr>
    <w:rPr>
      <w:lang w:eastAsia="fr-FR" w:bidi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C3CA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C3CA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C3CA1"/>
    <w:rPr>
      <w:sz w:val="20"/>
      <w:szCs w:val="20"/>
      <w:lang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C3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3CA1"/>
    <w:rPr>
      <w:rFonts w:ascii="Tahoma" w:hAnsi="Tahoma" w:cs="Tahoma"/>
      <w:sz w:val="16"/>
      <w:szCs w:val="16"/>
      <w:lang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41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34101"/>
    <w:rPr>
      <w:b/>
      <w:bCs/>
      <w:sz w:val="20"/>
      <w:szCs w:val="20"/>
      <w:lang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694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4A49"/>
    <w:rPr>
      <w:lang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694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4A49"/>
    <w:rPr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6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854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ADNOT</dc:creator>
  <cp:lastModifiedBy>PARE Kristel (DGSI DDSA)</cp:lastModifiedBy>
  <cp:revision>8</cp:revision>
  <dcterms:created xsi:type="dcterms:W3CDTF">2024-09-12T08:58:00Z</dcterms:created>
  <dcterms:modified xsi:type="dcterms:W3CDTF">2024-09-27T14:10:00Z</dcterms:modified>
</cp:coreProperties>
</file>