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6DD95" w14:textId="77777777" w:rsidR="008B2C88" w:rsidRPr="008263CE" w:rsidRDefault="009302BD" w:rsidP="008B2C88">
      <w:pPr>
        <w:jc w:val="both"/>
        <w:rPr>
          <w:rFonts w:ascii="Arial" w:hAnsi="Arial" w:cs="Arial"/>
          <w:b/>
          <w:color w:val="003B8E"/>
          <w:sz w:val="32"/>
          <w:szCs w:val="32"/>
        </w:rPr>
      </w:pPr>
      <w:r>
        <w:rPr>
          <w:noProof/>
          <w:color w:val="FFFFFF"/>
          <w:lang w:eastAsia="fr-FR"/>
        </w:rPr>
        <w:drawing>
          <wp:inline distT="0" distB="0" distL="0" distR="0" wp14:anchorId="7C3E0F7D" wp14:editId="73E51941">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448F7518" w14:textId="77777777"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Guide méthodologique</w:t>
      </w:r>
    </w:p>
    <w:p w14:paraId="4E8BFD00" w14:textId="77777777"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 xml:space="preserve">Utilisation de l’état </w:t>
      </w:r>
      <w:r w:rsidR="00420B99" w:rsidRPr="008263CE">
        <w:rPr>
          <w:rFonts w:ascii="Times New Roman" w:hAnsi="Times New Roman" w:cs="Times New Roman"/>
          <w:b/>
          <w:color w:val="003B8E"/>
          <w:sz w:val="32"/>
          <w:szCs w:val="32"/>
        </w:rPr>
        <w:t>« Détail des c</w:t>
      </w:r>
      <w:r w:rsidRPr="008263CE">
        <w:rPr>
          <w:rFonts w:ascii="Times New Roman" w:hAnsi="Times New Roman" w:cs="Times New Roman"/>
          <w:b/>
          <w:color w:val="003B8E"/>
          <w:sz w:val="32"/>
          <w:szCs w:val="32"/>
        </w:rPr>
        <w:t>omptes de régularisation</w:t>
      </w:r>
      <w:r w:rsidR="00420B99" w:rsidRPr="008263CE">
        <w:rPr>
          <w:rFonts w:ascii="Times New Roman" w:hAnsi="Times New Roman" w:cs="Times New Roman"/>
          <w:b/>
          <w:color w:val="003B8E"/>
          <w:sz w:val="32"/>
          <w:szCs w:val="32"/>
        </w:rPr>
        <w:t> »</w:t>
      </w:r>
      <w:r w:rsidR="00EC2B11">
        <w:rPr>
          <w:rFonts w:ascii="Times New Roman" w:hAnsi="Times New Roman" w:cs="Times New Roman"/>
          <w:b/>
          <w:color w:val="003B8E"/>
          <w:sz w:val="32"/>
          <w:szCs w:val="32"/>
        </w:rPr>
        <w:t xml:space="preserve"> (FR.07.01)</w:t>
      </w:r>
    </w:p>
    <w:p w14:paraId="6B75B653" w14:textId="77777777" w:rsidR="00681D48" w:rsidRPr="008263CE" w:rsidRDefault="00681D48" w:rsidP="008B2C88">
      <w:pPr>
        <w:jc w:val="center"/>
        <w:rPr>
          <w:rFonts w:ascii="Arial" w:hAnsi="Arial" w:cs="Arial"/>
          <w:b/>
          <w:color w:val="003B8E"/>
          <w:sz w:val="32"/>
          <w:szCs w:val="32"/>
        </w:rPr>
      </w:pPr>
    </w:p>
    <w:p w14:paraId="1DE07961" w14:textId="77777777" w:rsidR="00625D85" w:rsidRPr="008263CE" w:rsidRDefault="00625D85" w:rsidP="00625D85">
      <w:pPr>
        <w:pStyle w:val="Paragraphedeliste1"/>
        <w:spacing w:before="120" w:after="120"/>
        <w:ind w:left="0"/>
      </w:pPr>
      <w:r w:rsidRPr="008263CE">
        <w:t xml:space="preserve">L'objectif de cet état est de </w:t>
      </w:r>
      <w:r w:rsidR="00B35509" w:rsidRPr="008263CE">
        <w:t>présenter l</w:t>
      </w:r>
      <w:r w:rsidR="00BF016B" w:rsidRPr="008263CE">
        <w:t>a décomposition</w:t>
      </w:r>
      <w:r w:rsidR="00B35509" w:rsidRPr="008263CE">
        <w:t xml:space="preserve"> des comptes de régularisation figurant à l’actif et au passif du bilan. </w:t>
      </w:r>
    </w:p>
    <w:p w14:paraId="479D2F04" w14:textId="77777777" w:rsidR="00625D85" w:rsidRPr="008263CE" w:rsidRDefault="00625D85" w:rsidP="00625D85">
      <w:pPr>
        <w:pStyle w:val="Paragraphedeliste1"/>
        <w:spacing w:before="120" w:after="120"/>
        <w:ind w:left="0"/>
      </w:pPr>
    </w:p>
    <w:p w14:paraId="74218FCE" w14:textId="77777777" w:rsidR="00625D85" w:rsidRPr="008263CE" w:rsidRDefault="00625D85" w:rsidP="00625D85">
      <w:pPr>
        <w:pStyle w:val="Paragraphedeliste1"/>
        <w:spacing w:before="120" w:after="120"/>
        <w:ind w:left="0"/>
      </w:pPr>
    </w:p>
    <w:p w14:paraId="4696CC7E" w14:textId="77777777" w:rsidR="00625D85" w:rsidRPr="008263CE" w:rsidRDefault="00625D85" w:rsidP="00625D85">
      <w:pPr>
        <w:pStyle w:val="Paragraphedeliste1"/>
        <w:spacing w:before="120" w:after="120"/>
        <w:ind w:left="0"/>
      </w:pPr>
      <w:r w:rsidRPr="008263CE">
        <w:t>Le modèle d’état étant commun à tous les organismes :</w:t>
      </w:r>
    </w:p>
    <w:p w14:paraId="222FE4F4" w14:textId="77777777" w:rsidR="00625D85" w:rsidRPr="008263CE" w:rsidRDefault="00625D85" w:rsidP="00625D85">
      <w:pPr>
        <w:pStyle w:val="Paragraphedeliste1"/>
        <w:spacing w:before="120" w:after="120"/>
        <w:ind w:left="0"/>
      </w:pPr>
      <w:r w:rsidRPr="008263CE">
        <w:t xml:space="preserve"> </w:t>
      </w:r>
    </w:p>
    <w:p w14:paraId="226F1CB0" w14:textId="77777777" w:rsidR="00625D85" w:rsidRPr="008263CE" w:rsidRDefault="00153C46" w:rsidP="00625D85">
      <w:pPr>
        <w:pStyle w:val="Paragraphedeliste1"/>
        <w:numPr>
          <w:ilvl w:val="0"/>
          <w:numId w:val="2"/>
        </w:numPr>
        <w:spacing w:before="120" w:after="120"/>
      </w:pPr>
      <w:r w:rsidRPr="008263CE">
        <w:t>Des</w:t>
      </w:r>
      <w:r w:rsidR="00625D85" w:rsidRPr="008263CE">
        <w:t xml:space="preserve"> différences de libellés de postes peuvent se présenter par rapport aux modèles d’états propres à certains organismes ;</w:t>
      </w:r>
    </w:p>
    <w:p w14:paraId="1BAC60AF" w14:textId="77777777" w:rsidR="00625D85" w:rsidRPr="008263CE" w:rsidRDefault="00625D85" w:rsidP="00625D85">
      <w:pPr>
        <w:pStyle w:val="Paragraphedeliste1"/>
        <w:spacing w:before="120" w:after="120"/>
      </w:pPr>
    </w:p>
    <w:p w14:paraId="3F05DDC2" w14:textId="77777777" w:rsidR="00625D85" w:rsidRPr="008263CE" w:rsidRDefault="00153C46" w:rsidP="00625D85">
      <w:pPr>
        <w:pStyle w:val="Paragraphedeliste1"/>
        <w:numPr>
          <w:ilvl w:val="0"/>
          <w:numId w:val="2"/>
        </w:numPr>
        <w:spacing w:before="120" w:after="120"/>
      </w:pPr>
      <w:r w:rsidRPr="008263CE">
        <w:t>Certains</w:t>
      </w:r>
      <w:r w:rsidR="00625D85" w:rsidRPr="008263CE">
        <w:t xml:space="preserve"> postes sont spécifiques aux mutuelles et aux institutions de prévoyance.</w:t>
      </w:r>
    </w:p>
    <w:p w14:paraId="5F19408E" w14:textId="77777777" w:rsidR="00625D85" w:rsidRPr="008263CE" w:rsidRDefault="00625D85" w:rsidP="00625D85">
      <w:pPr>
        <w:pStyle w:val="Paragraphedeliste1"/>
        <w:spacing w:before="120" w:after="120"/>
      </w:pPr>
    </w:p>
    <w:p w14:paraId="66CE62B2" w14:textId="77777777" w:rsidR="00C91DFA" w:rsidRDefault="00C91DFA" w:rsidP="00C91DFA">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16AD4213" w14:textId="77777777" w:rsidR="00625D85" w:rsidRDefault="00C91DFA" w:rsidP="00625D85">
      <w:pPr>
        <w:pStyle w:val="Paragraphedeliste1"/>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0FCC8C9A" w14:textId="77777777" w:rsidR="00405DB6" w:rsidRDefault="00405DB6" w:rsidP="00405DB6">
      <w:pPr>
        <w:pStyle w:val="Paragraphedeliste1"/>
        <w:spacing w:before="120" w:after="120"/>
        <w:ind w:left="0"/>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p>
    <w:p w14:paraId="353A9E2D" w14:textId="77777777" w:rsidR="00405DB6" w:rsidRPr="008263CE" w:rsidRDefault="00405DB6" w:rsidP="00625D85">
      <w:pPr>
        <w:pStyle w:val="Paragraphedeliste1"/>
        <w:spacing w:before="120" w:after="120"/>
        <w:ind w:left="0"/>
      </w:pPr>
    </w:p>
    <w:p w14:paraId="24D300F6" w14:textId="77777777" w:rsidR="00625D85" w:rsidRPr="008263CE" w:rsidRDefault="00625D85">
      <w:pPr>
        <w:suppressAutoHyphens w:val="0"/>
        <w:rPr>
          <w:rFonts w:ascii="Times New Roman" w:eastAsia="Times New Roman" w:hAnsi="Times New Roman" w:cs="Times New Roman"/>
          <w:szCs w:val="20"/>
          <w:lang w:eastAsia="fr-FR"/>
        </w:rPr>
      </w:pPr>
      <w:r w:rsidRPr="008263CE">
        <w:br w:type="page"/>
      </w:r>
    </w:p>
    <w:p w14:paraId="4DD8A453" w14:textId="77777777" w:rsidR="00E8150F" w:rsidRPr="008263CE" w:rsidRDefault="00E8150F" w:rsidP="00E8150F">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lastRenderedPageBreak/>
        <w:t>Utilisation de l’état</w:t>
      </w:r>
    </w:p>
    <w:p w14:paraId="0B24DE85" w14:textId="77777777" w:rsidR="00E8150F" w:rsidRPr="008263CE" w:rsidRDefault="00E8150F"/>
    <w:p w14:paraId="20794A0B" w14:textId="77777777" w:rsidR="00830435" w:rsidRPr="008263CE" w:rsidRDefault="00C116A7" w:rsidP="00C04BE0">
      <w:pPr>
        <w:pStyle w:val="Paragraphedeliste1"/>
        <w:numPr>
          <w:ilvl w:val="0"/>
          <w:numId w:val="3"/>
        </w:numPr>
        <w:rPr>
          <w:b/>
        </w:rPr>
      </w:pPr>
      <w:r>
        <w:rPr>
          <w:b/>
        </w:rPr>
        <w:t>C</w:t>
      </w:r>
      <w:r w:rsidR="00830435" w:rsidRPr="008263CE">
        <w:rPr>
          <w:b/>
        </w:rPr>
        <w:t>olonnes</w:t>
      </w:r>
    </w:p>
    <w:p w14:paraId="681A4489" w14:textId="77777777" w:rsidR="00830435" w:rsidRPr="008263CE" w:rsidRDefault="00830435" w:rsidP="00830435">
      <w:pPr>
        <w:pStyle w:val="Paragraphedeliste1"/>
        <w:ind w:left="0"/>
        <w:rPr>
          <w:b/>
        </w:rPr>
      </w:pPr>
    </w:p>
    <w:p w14:paraId="52C432FB" w14:textId="77777777" w:rsidR="008102DD" w:rsidRPr="008263CE" w:rsidRDefault="00830435" w:rsidP="00830435">
      <w:pPr>
        <w:pStyle w:val="Paragraphedeliste1"/>
        <w:ind w:left="0"/>
        <w:rPr>
          <w:rFonts w:eastAsia="Calibri"/>
          <w:szCs w:val="22"/>
          <w:lang w:eastAsia="ar-SA"/>
        </w:rPr>
      </w:pPr>
      <w:r w:rsidRPr="008263CE">
        <w:rPr>
          <w:rFonts w:eastAsia="Calibri"/>
          <w:szCs w:val="22"/>
          <w:lang w:eastAsia="ar-SA"/>
        </w:rPr>
        <w:t>Le</w:t>
      </w:r>
      <w:r w:rsidR="008102DD" w:rsidRPr="008263CE">
        <w:rPr>
          <w:rFonts w:eastAsia="Calibri"/>
          <w:szCs w:val="22"/>
          <w:lang w:eastAsia="ar-SA"/>
        </w:rPr>
        <w:t xml:space="preserve"> tableau de l’état</w:t>
      </w:r>
      <w:r w:rsidRPr="008263CE">
        <w:rPr>
          <w:rFonts w:eastAsia="Calibri"/>
          <w:szCs w:val="22"/>
          <w:lang w:eastAsia="ar-SA"/>
        </w:rPr>
        <w:t xml:space="preserve"> </w:t>
      </w:r>
      <w:r w:rsidR="008102DD" w:rsidRPr="008263CE">
        <w:rPr>
          <w:rFonts w:eastAsia="Calibri"/>
          <w:szCs w:val="22"/>
          <w:lang w:eastAsia="ar-SA"/>
        </w:rPr>
        <w:t>comporte deux colonnes présentant le détail des comptes régularisation :</w:t>
      </w:r>
    </w:p>
    <w:p w14:paraId="4BE4A0A6" w14:textId="77777777" w:rsidR="008102DD" w:rsidRPr="008263CE" w:rsidRDefault="003B4DDC" w:rsidP="008102DD">
      <w:pPr>
        <w:pStyle w:val="Paragraphedeliste1"/>
        <w:numPr>
          <w:ilvl w:val="0"/>
          <w:numId w:val="2"/>
        </w:numPr>
        <w:spacing w:before="120" w:after="120"/>
        <w:rPr>
          <w:rFonts w:eastAsia="Calibri"/>
          <w:szCs w:val="22"/>
          <w:lang w:eastAsia="ar-SA"/>
        </w:rPr>
      </w:pPr>
      <w:r>
        <w:t>C</w:t>
      </w:r>
      <w:r w:rsidR="008102DD" w:rsidRPr="008263CE">
        <w:t xml:space="preserve">olonne </w:t>
      </w:r>
      <w:r w:rsidR="00EC2B11">
        <w:t>C0010</w:t>
      </w:r>
      <w:r w:rsidR="008102DD" w:rsidRPr="008263CE">
        <w:t xml:space="preserve"> : </w:t>
      </w:r>
      <w:r w:rsidR="00830435" w:rsidRPr="008263CE">
        <w:t>pour</w:t>
      </w:r>
      <w:r w:rsidR="00830435" w:rsidRPr="008263CE">
        <w:rPr>
          <w:rFonts w:eastAsia="Calibri"/>
          <w:szCs w:val="22"/>
          <w:lang w:eastAsia="ar-SA"/>
        </w:rPr>
        <w:t xml:space="preserve"> l’exercice </w:t>
      </w:r>
      <w:r w:rsidR="00EC2B11">
        <w:rPr>
          <w:rFonts w:eastAsia="Calibri"/>
          <w:szCs w:val="22"/>
          <w:lang w:eastAsia="ar-SA"/>
        </w:rPr>
        <w:t>sur lequel porte le</w:t>
      </w:r>
      <w:r w:rsidR="008102DD" w:rsidRPr="008263CE">
        <w:rPr>
          <w:rFonts w:eastAsia="Calibri"/>
          <w:szCs w:val="22"/>
          <w:lang w:eastAsia="ar-SA"/>
        </w:rPr>
        <w:t xml:space="preserve"> </w:t>
      </w:r>
      <w:proofErr w:type="spellStart"/>
      <w:r w:rsidR="008102DD" w:rsidRPr="008263CE">
        <w:rPr>
          <w:rFonts w:eastAsia="Calibri"/>
          <w:szCs w:val="22"/>
          <w:lang w:eastAsia="ar-SA"/>
        </w:rPr>
        <w:t>reporting</w:t>
      </w:r>
      <w:proofErr w:type="spellEnd"/>
      <w:r w:rsidR="00830435" w:rsidRPr="008263CE">
        <w:rPr>
          <w:rFonts w:eastAsia="Calibri"/>
          <w:szCs w:val="22"/>
          <w:lang w:eastAsia="ar-SA"/>
        </w:rPr>
        <w:t xml:space="preserve"> (</w:t>
      </w:r>
      <w:r w:rsidR="00EC2B11">
        <w:rPr>
          <w:rFonts w:eastAsia="Calibri"/>
          <w:szCs w:val="22"/>
          <w:lang w:eastAsia="ar-SA"/>
        </w:rPr>
        <w:t xml:space="preserve">exercice </w:t>
      </w:r>
      <w:r w:rsidR="00830435" w:rsidRPr="008263CE">
        <w:rPr>
          <w:rFonts w:eastAsia="Calibri"/>
          <w:szCs w:val="22"/>
          <w:lang w:eastAsia="ar-SA"/>
        </w:rPr>
        <w:t>N)</w:t>
      </w:r>
      <w:r w:rsidR="008102DD" w:rsidRPr="008263CE">
        <w:rPr>
          <w:rFonts w:eastAsia="Calibri"/>
          <w:szCs w:val="22"/>
          <w:lang w:eastAsia="ar-SA"/>
        </w:rPr>
        <w:t> ;</w:t>
      </w:r>
    </w:p>
    <w:p w14:paraId="1CF3D580" w14:textId="77777777" w:rsidR="00830435" w:rsidRPr="008263CE" w:rsidRDefault="003B4DDC" w:rsidP="008102DD">
      <w:pPr>
        <w:pStyle w:val="Paragraphedeliste1"/>
        <w:numPr>
          <w:ilvl w:val="0"/>
          <w:numId w:val="2"/>
        </w:numPr>
        <w:spacing w:before="120" w:after="120"/>
        <w:rPr>
          <w:rFonts w:eastAsia="Calibri"/>
          <w:szCs w:val="22"/>
          <w:lang w:eastAsia="ar-SA"/>
        </w:rPr>
      </w:pPr>
      <w:r>
        <w:rPr>
          <w:rFonts w:eastAsia="Calibri"/>
          <w:szCs w:val="22"/>
          <w:lang w:eastAsia="ar-SA"/>
        </w:rPr>
        <w:t>C</w:t>
      </w:r>
      <w:r w:rsidR="008102DD" w:rsidRPr="008263CE">
        <w:rPr>
          <w:rFonts w:eastAsia="Calibri"/>
          <w:szCs w:val="22"/>
          <w:lang w:eastAsia="ar-SA"/>
        </w:rPr>
        <w:t xml:space="preserve">olonne </w:t>
      </w:r>
      <w:r w:rsidR="00EC2B11">
        <w:rPr>
          <w:rFonts w:eastAsia="Calibri"/>
          <w:szCs w:val="22"/>
          <w:lang w:eastAsia="ar-SA"/>
        </w:rPr>
        <w:t>C0020</w:t>
      </w:r>
      <w:r w:rsidR="008102DD" w:rsidRPr="008263CE">
        <w:rPr>
          <w:rFonts w:eastAsia="Calibri"/>
          <w:szCs w:val="22"/>
          <w:lang w:eastAsia="ar-SA"/>
        </w:rPr>
        <w:t xml:space="preserve"> : </w:t>
      </w:r>
      <w:r w:rsidR="00830435" w:rsidRPr="008263CE">
        <w:rPr>
          <w:rFonts w:eastAsia="Calibri"/>
          <w:szCs w:val="22"/>
          <w:lang w:eastAsia="ar-SA"/>
        </w:rPr>
        <w:t>pour l’exercice précédent (N-1)</w:t>
      </w:r>
      <w:r w:rsidR="008102DD" w:rsidRPr="008263CE">
        <w:rPr>
          <w:rFonts w:eastAsia="Calibri"/>
          <w:szCs w:val="22"/>
          <w:lang w:eastAsia="ar-SA"/>
        </w:rPr>
        <w:t xml:space="preserve">, </w:t>
      </w:r>
      <w:r w:rsidR="006D38D5">
        <w:rPr>
          <w:rFonts w:eastAsia="Calibri"/>
          <w:szCs w:val="22"/>
          <w:lang w:eastAsia="ar-SA"/>
        </w:rPr>
        <w:t>à</w:t>
      </w:r>
      <w:r w:rsidR="008102DD" w:rsidRPr="008263CE">
        <w:rPr>
          <w:rFonts w:eastAsia="Calibri"/>
          <w:szCs w:val="22"/>
          <w:lang w:eastAsia="ar-SA"/>
        </w:rPr>
        <w:t xml:space="preserve"> titre de comparaison</w:t>
      </w:r>
      <w:r w:rsidR="00830435" w:rsidRPr="008263CE">
        <w:rPr>
          <w:rFonts w:eastAsia="Calibri"/>
          <w:szCs w:val="22"/>
          <w:lang w:eastAsia="ar-SA"/>
        </w:rPr>
        <w:t>.</w:t>
      </w:r>
    </w:p>
    <w:p w14:paraId="51525721" w14:textId="77777777" w:rsidR="00C04BE0" w:rsidRPr="008263CE" w:rsidRDefault="00C04BE0" w:rsidP="00830435">
      <w:pPr>
        <w:pStyle w:val="Paragraphedeliste1"/>
        <w:ind w:left="0"/>
        <w:rPr>
          <w:b/>
        </w:rPr>
      </w:pPr>
    </w:p>
    <w:p w14:paraId="5EE57FB4" w14:textId="77777777" w:rsidR="00830435" w:rsidRPr="008263CE" w:rsidRDefault="00C116A7" w:rsidP="001D41FE">
      <w:pPr>
        <w:pStyle w:val="Paragraphedeliste1"/>
        <w:numPr>
          <w:ilvl w:val="0"/>
          <w:numId w:val="3"/>
        </w:numPr>
        <w:spacing w:before="240" w:after="360"/>
        <w:ind w:left="714" w:hanging="357"/>
        <w:contextualSpacing w:val="0"/>
        <w:rPr>
          <w:b/>
        </w:rPr>
      </w:pPr>
      <w:r>
        <w:rPr>
          <w:b/>
        </w:rPr>
        <w:t>L</w:t>
      </w:r>
      <w:r w:rsidR="00830435" w:rsidRPr="008263CE">
        <w:rPr>
          <w:b/>
        </w:rPr>
        <w:t>ignes</w:t>
      </w:r>
    </w:p>
    <w:p w14:paraId="2560F9C1" w14:textId="77777777" w:rsidR="006C43B1" w:rsidRDefault="006C43B1" w:rsidP="006C43B1">
      <w:pPr>
        <w:rPr>
          <w:rFonts w:ascii="Times New Roman" w:hAnsi="Times New Roman" w:cs="Times New Roman"/>
          <w:sz w:val="20"/>
          <w:szCs w:val="20"/>
        </w:rPr>
        <w:sectPr w:rsidR="006C43B1">
          <w:footerReference w:type="default" r:id="rId9"/>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3085"/>
        <w:gridCol w:w="1134"/>
        <w:gridCol w:w="4993"/>
      </w:tblGrid>
      <w:tr w:rsidR="00C04BE0" w:rsidRPr="008263CE" w14:paraId="4BF69C35" w14:textId="77777777" w:rsidTr="00F34C75">
        <w:trPr>
          <w:cantSplit/>
          <w:tblHeader/>
        </w:trPr>
        <w:tc>
          <w:tcPr>
            <w:tcW w:w="3085" w:type="dxa"/>
          </w:tcPr>
          <w:p w14:paraId="145A2108" w14:textId="77777777"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Intitulé</w:t>
            </w:r>
          </w:p>
        </w:tc>
        <w:tc>
          <w:tcPr>
            <w:tcW w:w="1134" w:type="dxa"/>
          </w:tcPr>
          <w:p w14:paraId="60B1E10F" w14:textId="77777777" w:rsidR="00C04BE0" w:rsidRPr="006C43B1" w:rsidRDefault="00EC2B11" w:rsidP="006C43B1">
            <w:pPr>
              <w:rPr>
                <w:rFonts w:ascii="Times New Roman" w:hAnsi="Times New Roman" w:cs="Times New Roman"/>
                <w:sz w:val="20"/>
                <w:szCs w:val="20"/>
              </w:rPr>
            </w:pPr>
            <w:r>
              <w:rPr>
                <w:rFonts w:ascii="Times New Roman" w:hAnsi="Times New Roman" w:cs="Times New Roman"/>
                <w:b/>
                <w:sz w:val="20"/>
                <w:szCs w:val="20"/>
              </w:rPr>
              <w:t>Ligne</w:t>
            </w:r>
          </w:p>
        </w:tc>
        <w:tc>
          <w:tcPr>
            <w:tcW w:w="4993" w:type="dxa"/>
          </w:tcPr>
          <w:p w14:paraId="2313DC49" w14:textId="77777777"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Définition et formule</w:t>
            </w:r>
          </w:p>
        </w:tc>
      </w:tr>
      <w:tr w:rsidR="00281870" w:rsidRPr="008263CE" w14:paraId="78589806" w14:textId="77777777" w:rsidTr="00F34C75">
        <w:trPr>
          <w:cantSplit/>
        </w:trPr>
        <w:tc>
          <w:tcPr>
            <w:tcW w:w="3085" w:type="dxa"/>
          </w:tcPr>
          <w:p w14:paraId="4ED3863A" w14:textId="77777777" w:rsidR="00281870" w:rsidRPr="008263CE" w:rsidRDefault="00281870" w:rsidP="006C43B1">
            <w:pPr>
              <w:rPr>
                <w:rFonts w:ascii="Times New Roman" w:hAnsi="Times New Roman" w:cs="Times New Roman"/>
                <w:sz w:val="20"/>
                <w:szCs w:val="20"/>
              </w:rPr>
            </w:pPr>
            <w:r w:rsidRPr="008263CE">
              <w:rPr>
                <w:rFonts w:ascii="Times New Roman" w:hAnsi="Times New Roman" w:cs="Times New Roman"/>
                <w:sz w:val="20"/>
                <w:szCs w:val="20"/>
              </w:rPr>
              <w:t>Intérêts et loyers acquis non échu</w:t>
            </w:r>
            <w:r w:rsidR="006C43B1">
              <w:rPr>
                <w:rFonts w:ascii="Times New Roman" w:hAnsi="Times New Roman" w:cs="Times New Roman"/>
                <w:sz w:val="20"/>
                <w:szCs w:val="20"/>
              </w:rPr>
              <w:t>s</w:t>
            </w:r>
          </w:p>
        </w:tc>
        <w:tc>
          <w:tcPr>
            <w:tcW w:w="1134" w:type="dxa"/>
          </w:tcPr>
          <w:p w14:paraId="23D14B45" w14:textId="77777777" w:rsidR="00281870"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R0010</w:t>
            </w:r>
            <w:r w:rsidR="006C43B1" w:rsidRPr="006C43B1">
              <w:rPr>
                <w:rStyle w:val="Appelnotedebasdep"/>
                <w:rFonts w:ascii="Times New Roman" w:hAnsi="Times New Roman" w:cs="Times New Roman"/>
                <w:sz w:val="20"/>
                <w:szCs w:val="20"/>
                <w:vertAlign w:val="baseline"/>
              </w:rPr>
              <w:footnoteReference w:id="1"/>
            </w:r>
          </w:p>
        </w:tc>
        <w:tc>
          <w:tcPr>
            <w:tcW w:w="4993" w:type="dxa"/>
          </w:tcPr>
          <w:p w14:paraId="2F4154A2" w14:textId="77777777" w:rsidR="00CB4E3F" w:rsidRPr="008263CE" w:rsidRDefault="008263CE"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intérêts et loyers acquis et non échus enregistrés dans les comptes 480.</w:t>
            </w:r>
          </w:p>
        </w:tc>
      </w:tr>
      <w:tr w:rsidR="00EC2B11" w:rsidRPr="008263CE" w14:paraId="1FB1169B" w14:textId="77777777" w:rsidTr="00F34C75">
        <w:trPr>
          <w:cantSplit/>
        </w:trPr>
        <w:tc>
          <w:tcPr>
            <w:tcW w:w="3085" w:type="dxa"/>
          </w:tcPr>
          <w:p w14:paraId="79CD21D3" w14:textId="77777777" w:rsidR="00EC2B11" w:rsidRPr="008263CE" w:rsidRDefault="00EC2B11" w:rsidP="006C43B1">
            <w:pPr>
              <w:rPr>
                <w:rFonts w:ascii="Times New Roman" w:hAnsi="Times New Roman" w:cs="Times New Roman"/>
                <w:sz w:val="20"/>
                <w:szCs w:val="20"/>
              </w:rPr>
            </w:pPr>
            <w:r w:rsidRPr="008263CE">
              <w:rPr>
                <w:rFonts w:ascii="Times New Roman" w:hAnsi="Times New Roman" w:cs="Times New Roman"/>
                <w:sz w:val="20"/>
                <w:szCs w:val="20"/>
              </w:rPr>
              <w:t>Frais d’acquisition reportés vie</w:t>
            </w:r>
          </w:p>
        </w:tc>
        <w:tc>
          <w:tcPr>
            <w:tcW w:w="1134" w:type="dxa"/>
          </w:tcPr>
          <w:p w14:paraId="4D97A166" w14:textId="77777777" w:rsidR="00EC2B11" w:rsidRPr="006C43B1" w:rsidRDefault="00EC2B11" w:rsidP="0040646D">
            <w:pPr>
              <w:rPr>
                <w:rFonts w:ascii="Times New Roman" w:hAnsi="Times New Roman" w:cs="Times New Roman"/>
                <w:sz w:val="20"/>
                <w:szCs w:val="20"/>
              </w:rPr>
            </w:pPr>
            <w:r>
              <w:rPr>
                <w:rFonts w:ascii="Times New Roman" w:hAnsi="Times New Roman" w:cs="Times New Roman"/>
                <w:sz w:val="20"/>
                <w:szCs w:val="20"/>
              </w:rPr>
              <w:t>R0020*</w:t>
            </w:r>
          </w:p>
        </w:tc>
        <w:tc>
          <w:tcPr>
            <w:tcW w:w="4993" w:type="dxa"/>
          </w:tcPr>
          <w:p w14:paraId="4D17A8BC" w14:textId="77777777" w:rsidR="00EC2B11" w:rsidRPr="008263CE" w:rsidRDefault="00EC2B11"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s sur les op</w:t>
            </w:r>
            <w:r>
              <w:rPr>
                <w:rFonts w:ascii="Times New Roman" w:hAnsi="Times New Roman" w:cs="Times New Roman"/>
                <w:sz w:val="20"/>
                <w:szCs w:val="20"/>
              </w:rPr>
              <w:t>é</w:t>
            </w:r>
            <w:r w:rsidRPr="008263CE">
              <w:rPr>
                <w:rFonts w:ascii="Times New Roman" w:hAnsi="Times New Roman" w:cs="Times New Roman"/>
                <w:sz w:val="20"/>
                <w:szCs w:val="20"/>
              </w:rPr>
              <w:t>rations d’assurance vie enregistrés dans les comptes 4810.</w:t>
            </w:r>
          </w:p>
        </w:tc>
      </w:tr>
      <w:tr w:rsidR="00EC2B11" w:rsidRPr="008263CE" w14:paraId="476FFEF8" w14:textId="77777777" w:rsidTr="00F34C75">
        <w:trPr>
          <w:cantSplit/>
        </w:trPr>
        <w:tc>
          <w:tcPr>
            <w:tcW w:w="3085" w:type="dxa"/>
          </w:tcPr>
          <w:p w14:paraId="67BCF7C5" w14:textId="77777777"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Frais d’acquisition reportés non-vie</w:t>
            </w:r>
          </w:p>
        </w:tc>
        <w:tc>
          <w:tcPr>
            <w:tcW w:w="1134" w:type="dxa"/>
          </w:tcPr>
          <w:p w14:paraId="577A3B00"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R0030*</w:t>
            </w:r>
          </w:p>
        </w:tc>
        <w:tc>
          <w:tcPr>
            <w:tcW w:w="4993" w:type="dxa"/>
          </w:tcPr>
          <w:p w14:paraId="07364133" w14:textId="77777777" w:rsidR="00EC2B11" w:rsidRPr="008263CE" w:rsidRDefault="00EC2B11" w:rsidP="00304977">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 xml:space="preserve">sur les opérations d’assurance </w:t>
            </w:r>
            <w:proofErr w:type="gramStart"/>
            <w:r>
              <w:rPr>
                <w:rFonts w:ascii="Times New Roman" w:hAnsi="Times New Roman" w:cs="Times New Roman"/>
                <w:sz w:val="20"/>
                <w:szCs w:val="20"/>
              </w:rPr>
              <w:t>non vie</w:t>
            </w:r>
            <w:proofErr w:type="gramEnd"/>
            <w:r>
              <w:rPr>
                <w:rFonts w:ascii="Times New Roman" w:hAnsi="Times New Roman" w:cs="Times New Roman"/>
                <w:sz w:val="20"/>
                <w:szCs w:val="20"/>
              </w:rPr>
              <w:t xml:space="preserve"> enregistrés dans les comptes 4811 et 4812.</w:t>
            </w:r>
          </w:p>
        </w:tc>
      </w:tr>
      <w:tr w:rsidR="00EC2B11" w:rsidRPr="008263CE" w14:paraId="287E9F98" w14:textId="77777777" w:rsidTr="00F34C75">
        <w:trPr>
          <w:cantSplit/>
        </w:trPr>
        <w:tc>
          <w:tcPr>
            <w:tcW w:w="3085" w:type="dxa"/>
          </w:tcPr>
          <w:p w14:paraId="2E9547D6" w14:textId="77777777" w:rsidR="00EC2B11" w:rsidRPr="008263CE" w:rsidRDefault="00EC2B11" w:rsidP="00E1255C">
            <w:pPr>
              <w:rPr>
                <w:rFonts w:ascii="Times New Roman" w:hAnsi="Times New Roman" w:cs="Times New Roman"/>
                <w:sz w:val="20"/>
                <w:szCs w:val="20"/>
              </w:rPr>
            </w:pPr>
            <w:r w:rsidRPr="008263CE">
              <w:rPr>
                <w:rFonts w:ascii="Times New Roman" w:hAnsi="Times New Roman" w:cs="Times New Roman"/>
                <w:sz w:val="20"/>
                <w:szCs w:val="20"/>
              </w:rPr>
              <w:t>Charges à répartir sur plusieurs exercices</w:t>
            </w:r>
          </w:p>
        </w:tc>
        <w:tc>
          <w:tcPr>
            <w:tcW w:w="1134" w:type="dxa"/>
          </w:tcPr>
          <w:p w14:paraId="2FF1AB1E"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R0040</w:t>
            </w:r>
          </w:p>
        </w:tc>
        <w:tc>
          <w:tcPr>
            <w:tcW w:w="4993" w:type="dxa"/>
          </w:tcPr>
          <w:p w14:paraId="653E7796" w14:textId="77777777" w:rsidR="00EC2B11" w:rsidRPr="008263CE" w:rsidRDefault="00EC2B11" w:rsidP="00304977">
            <w:pPr>
              <w:jc w:val="both"/>
              <w:rPr>
                <w:rFonts w:ascii="Times New Roman" w:hAnsi="Times New Roman" w:cs="Times New Roman"/>
                <w:sz w:val="20"/>
                <w:szCs w:val="20"/>
              </w:rPr>
            </w:pPr>
            <w:r>
              <w:rPr>
                <w:rFonts w:ascii="Times New Roman" w:hAnsi="Times New Roman" w:cs="Times New Roman"/>
                <w:sz w:val="20"/>
                <w:szCs w:val="20"/>
              </w:rPr>
              <w:t xml:space="preserve">Montant des charges à répartir sur </w:t>
            </w:r>
            <w:proofErr w:type="gramStart"/>
            <w:r>
              <w:rPr>
                <w:rFonts w:ascii="Times New Roman" w:hAnsi="Times New Roman" w:cs="Times New Roman"/>
                <w:sz w:val="20"/>
                <w:szCs w:val="20"/>
              </w:rPr>
              <w:t>plusieurs exercices enregistrées</w:t>
            </w:r>
            <w:proofErr w:type="gramEnd"/>
            <w:r>
              <w:rPr>
                <w:rFonts w:ascii="Times New Roman" w:hAnsi="Times New Roman" w:cs="Times New Roman"/>
                <w:sz w:val="20"/>
                <w:szCs w:val="20"/>
              </w:rPr>
              <w:t xml:space="preserve"> dans les comptes 482.</w:t>
            </w:r>
          </w:p>
        </w:tc>
      </w:tr>
      <w:tr w:rsidR="00EC2B11" w:rsidRPr="008263CE" w14:paraId="46C9152A" w14:textId="77777777" w:rsidTr="00F34C75">
        <w:trPr>
          <w:cantSplit/>
        </w:trPr>
        <w:tc>
          <w:tcPr>
            <w:tcW w:w="3085" w:type="dxa"/>
          </w:tcPr>
          <w:p w14:paraId="1CBD457D" w14:textId="77777777"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Différences sur les prix de remboursement à percevoir</w:t>
            </w:r>
          </w:p>
        </w:tc>
        <w:tc>
          <w:tcPr>
            <w:tcW w:w="1134" w:type="dxa"/>
          </w:tcPr>
          <w:p w14:paraId="241F99E3"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R0050</w:t>
            </w:r>
          </w:p>
        </w:tc>
        <w:tc>
          <w:tcPr>
            <w:tcW w:w="4993" w:type="dxa"/>
          </w:tcPr>
          <w:p w14:paraId="6B5F6C42" w14:textId="77777777" w:rsidR="00EC2B11" w:rsidRPr="008263CE" w:rsidRDefault="00BE40C0" w:rsidP="00BE40C0">
            <w:pPr>
              <w:jc w:val="both"/>
              <w:rPr>
                <w:rFonts w:ascii="Times New Roman" w:hAnsi="Times New Roman" w:cs="Times New Roman"/>
                <w:sz w:val="20"/>
                <w:szCs w:val="20"/>
              </w:rPr>
            </w:pPr>
            <w:r>
              <w:rPr>
                <w:rFonts w:ascii="Times New Roman" w:hAnsi="Times New Roman" w:cs="Times New Roman"/>
                <w:sz w:val="20"/>
                <w:szCs w:val="20"/>
              </w:rPr>
              <w:t>Montant des d</w:t>
            </w:r>
            <w:r w:rsidR="00EC2B11">
              <w:rPr>
                <w:rFonts w:ascii="Times New Roman" w:hAnsi="Times New Roman" w:cs="Times New Roman"/>
                <w:sz w:val="20"/>
                <w:szCs w:val="20"/>
              </w:rPr>
              <w:t>ifférences sur les prix de remboursement à percevoir enregistrées dans les comptes 4830.</w:t>
            </w:r>
          </w:p>
        </w:tc>
      </w:tr>
      <w:tr w:rsidR="00EC2B11" w:rsidRPr="008263CE" w14:paraId="13BEFC38" w14:textId="77777777" w:rsidTr="00F34C75">
        <w:trPr>
          <w:cantSplit/>
        </w:trPr>
        <w:tc>
          <w:tcPr>
            <w:tcW w:w="3085" w:type="dxa"/>
          </w:tcPr>
          <w:p w14:paraId="2B3DC965" w14:textId="77777777"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 liés aux instruments financiers à terme</w:t>
            </w:r>
          </w:p>
        </w:tc>
        <w:tc>
          <w:tcPr>
            <w:tcW w:w="1134" w:type="dxa"/>
          </w:tcPr>
          <w:p w14:paraId="7C63F90F" w14:textId="77777777"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R0060</w:t>
            </w:r>
          </w:p>
        </w:tc>
        <w:tc>
          <w:tcPr>
            <w:tcW w:w="4993" w:type="dxa"/>
          </w:tcPr>
          <w:p w14:paraId="2256BEB2" w14:textId="77777777" w:rsidR="00EC2B11"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comptes de régularisation actifs liés aux instruments financiers à terme enregistrés en comptes 486.</w:t>
            </w:r>
          </w:p>
          <w:p w14:paraId="74DE6B15" w14:textId="77777777" w:rsidR="00EC2B11" w:rsidRPr="008263CE" w:rsidRDefault="00EC2B11" w:rsidP="00DD3E7A">
            <w:pPr>
              <w:jc w:val="both"/>
              <w:rPr>
                <w:rFonts w:ascii="Times New Roman" w:hAnsi="Times New Roman" w:cs="Times New Roman"/>
                <w:sz w:val="20"/>
                <w:szCs w:val="20"/>
              </w:rPr>
            </w:pPr>
            <w:r>
              <w:rPr>
                <w:rFonts w:ascii="Times New Roman" w:hAnsi="Times New Roman" w:cs="Times New Roman"/>
                <w:sz w:val="20"/>
                <w:szCs w:val="20"/>
              </w:rPr>
              <w:t xml:space="preserve">Correspond à la somme des montants enregistrés en lignes </w:t>
            </w:r>
            <w:r w:rsidR="00DD3E7A">
              <w:rPr>
                <w:rFonts w:ascii="Times New Roman" w:hAnsi="Times New Roman" w:cs="Times New Roman"/>
                <w:sz w:val="20"/>
                <w:szCs w:val="20"/>
              </w:rPr>
              <w:t>R0070</w:t>
            </w:r>
            <w:r>
              <w:rPr>
                <w:rFonts w:ascii="Times New Roman" w:hAnsi="Times New Roman" w:cs="Times New Roman"/>
                <w:sz w:val="20"/>
                <w:szCs w:val="20"/>
              </w:rPr>
              <w:t xml:space="preserve"> à </w:t>
            </w:r>
            <w:r w:rsidR="00DD3E7A">
              <w:rPr>
                <w:rFonts w:ascii="Times New Roman" w:hAnsi="Times New Roman" w:cs="Times New Roman"/>
                <w:sz w:val="20"/>
                <w:szCs w:val="20"/>
              </w:rPr>
              <w:t>R0090</w:t>
            </w:r>
            <w:r>
              <w:rPr>
                <w:rFonts w:ascii="Times New Roman" w:hAnsi="Times New Roman" w:cs="Times New Roman"/>
                <w:sz w:val="20"/>
                <w:szCs w:val="20"/>
              </w:rPr>
              <w:t>.</w:t>
            </w:r>
          </w:p>
        </w:tc>
      </w:tr>
      <w:tr w:rsidR="00CF6FBA" w:rsidRPr="008263CE" w14:paraId="4CF9797E" w14:textId="77777777" w:rsidTr="00F34C75">
        <w:trPr>
          <w:cantSplit/>
        </w:trPr>
        <w:tc>
          <w:tcPr>
            <w:tcW w:w="3085" w:type="dxa"/>
          </w:tcPr>
          <w:p w14:paraId="20DE9FED" w14:textId="77777777" w:rsidR="00D96870"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sidR="00D96870">
              <w:rPr>
                <w:rFonts w:ascii="Times New Roman" w:hAnsi="Times New Roman" w:cs="Times New Roman"/>
                <w:sz w:val="20"/>
                <w:szCs w:val="20"/>
              </w:rPr>
              <w:t> :</w:t>
            </w:r>
          </w:p>
          <w:p w14:paraId="17AA07B0" w14:textId="77777777" w:rsidR="00D96870" w:rsidRDefault="00D96870" w:rsidP="00CF6FBA">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00CF6FBA" w:rsidRPr="00D96870">
              <w:rPr>
                <w:rFonts w:ascii="Times New Roman" w:hAnsi="Times New Roman" w:cs="Times New Roman"/>
                <w:sz w:val="20"/>
                <w:szCs w:val="20"/>
              </w:rPr>
              <w:t>à des stratégies d'investissement ou de désinvestissement</w:t>
            </w:r>
            <w:r w:rsidR="00867B81" w:rsidRPr="00D96870">
              <w:rPr>
                <w:rFonts w:ascii="Times New Roman" w:hAnsi="Times New Roman" w:cs="Times New Roman"/>
                <w:sz w:val="20"/>
                <w:szCs w:val="20"/>
              </w:rPr>
              <w:t>,</w:t>
            </w:r>
          </w:p>
          <w:p w14:paraId="70F5B471" w14:textId="77777777" w:rsidR="00D96870" w:rsidRDefault="00D96870" w:rsidP="00D96870">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00867B81"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14:paraId="1D183429" w14:textId="77777777" w:rsidR="00867B81" w:rsidRPr="008263CE" w:rsidRDefault="00867B81" w:rsidP="00D96870">
            <w:pPr>
              <w:pStyle w:val="Paragraphedeliste"/>
              <w:numPr>
                <w:ilvl w:val="0"/>
                <w:numId w:val="2"/>
              </w:numPr>
              <w:rPr>
                <w:rFonts w:ascii="Times New Roman" w:hAnsi="Times New Roman" w:cs="Times New Roman"/>
                <w:sz w:val="20"/>
                <w:szCs w:val="20"/>
              </w:rPr>
            </w:pPr>
            <w:proofErr w:type="gramStart"/>
            <w:r w:rsidRPr="008263CE">
              <w:rPr>
                <w:rFonts w:ascii="Times New Roman" w:hAnsi="Times New Roman" w:cs="Times New Roman"/>
                <w:sz w:val="20"/>
                <w:szCs w:val="20"/>
              </w:rPr>
              <w:t>sur</w:t>
            </w:r>
            <w:proofErr w:type="gramEnd"/>
            <w:r w:rsidRPr="008263CE">
              <w:rPr>
                <w:rFonts w:ascii="Times New Roman" w:hAnsi="Times New Roman" w:cs="Times New Roman"/>
                <w:sz w:val="20"/>
                <w:szCs w:val="20"/>
              </w:rPr>
              <w:t xml:space="preserve"> autres opérations</w:t>
            </w:r>
          </w:p>
        </w:tc>
        <w:tc>
          <w:tcPr>
            <w:tcW w:w="1134" w:type="dxa"/>
          </w:tcPr>
          <w:p w14:paraId="4495CBF5" w14:textId="77777777" w:rsidR="00EC2B11" w:rsidRDefault="00EC2B11" w:rsidP="00CF6FBA">
            <w:pPr>
              <w:rPr>
                <w:rFonts w:ascii="Times New Roman" w:hAnsi="Times New Roman" w:cs="Times New Roman"/>
                <w:sz w:val="20"/>
                <w:szCs w:val="20"/>
              </w:rPr>
            </w:pPr>
            <w:r>
              <w:rPr>
                <w:rFonts w:ascii="Times New Roman" w:hAnsi="Times New Roman" w:cs="Times New Roman"/>
                <w:sz w:val="20"/>
                <w:szCs w:val="20"/>
              </w:rPr>
              <w:t>R0070</w:t>
            </w:r>
          </w:p>
          <w:p w14:paraId="41BE3F49" w14:textId="77777777" w:rsidR="00CF6FBA" w:rsidRPr="008263CE" w:rsidRDefault="00EC2B11" w:rsidP="00CF6FBA">
            <w:pPr>
              <w:rPr>
                <w:rFonts w:ascii="Times New Roman" w:hAnsi="Times New Roman" w:cs="Times New Roman"/>
                <w:sz w:val="20"/>
                <w:szCs w:val="20"/>
              </w:rPr>
            </w:pPr>
            <w:r>
              <w:rPr>
                <w:rFonts w:ascii="Times New Roman" w:hAnsi="Times New Roman" w:cs="Times New Roman"/>
                <w:sz w:val="20"/>
                <w:szCs w:val="20"/>
              </w:rPr>
              <w:t>R0080</w:t>
            </w:r>
          </w:p>
          <w:p w14:paraId="3A8E9FB9" w14:textId="77777777" w:rsidR="00867B81"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R0090</w:t>
            </w:r>
          </w:p>
        </w:tc>
        <w:tc>
          <w:tcPr>
            <w:tcW w:w="4993" w:type="dxa"/>
          </w:tcPr>
          <w:p w14:paraId="0C924BA2" w14:textId="77777777" w:rsidR="00D96870" w:rsidRDefault="00D96870" w:rsidP="00D96870">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p w14:paraId="636C4E01" w14:textId="77777777" w:rsidR="00DD3E7A" w:rsidRPr="00CC6A0A" w:rsidRDefault="00DD3E7A" w:rsidP="00DD3E7A">
            <w:pPr>
              <w:jc w:val="both"/>
              <w:rPr>
                <w:rFonts w:ascii="Times New Roman" w:hAnsi="Times New Roman" w:cs="Times New Roman"/>
                <w:sz w:val="20"/>
                <w:szCs w:val="20"/>
              </w:rPr>
            </w:pPr>
            <w:r w:rsidRPr="00CC6A0A">
              <w:rPr>
                <w:rFonts w:ascii="Times New Roman" w:hAnsi="Times New Roman" w:cs="Times New Roman"/>
                <w:sz w:val="20"/>
                <w:szCs w:val="20"/>
              </w:rPr>
              <w:t>Le total de ces éléments est présenté dans la ligne R0060.</w:t>
            </w:r>
          </w:p>
        </w:tc>
      </w:tr>
      <w:tr w:rsidR="00CF6FBA" w:rsidRPr="008263CE" w14:paraId="3BFED9F3" w14:textId="77777777" w:rsidTr="00F34C75">
        <w:trPr>
          <w:cantSplit/>
        </w:trPr>
        <w:tc>
          <w:tcPr>
            <w:tcW w:w="3085" w:type="dxa"/>
          </w:tcPr>
          <w:p w14:paraId="19B6BDA7" w14:textId="77777777" w:rsidR="00CF6FBA" w:rsidRPr="008263CE"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la réassurance</w:t>
            </w:r>
          </w:p>
        </w:tc>
        <w:tc>
          <w:tcPr>
            <w:tcW w:w="1134" w:type="dxa"/>
          </w:tcPr>
          <w:p w14:paraId="12967235" w14:textId="77777777" w:rsidR="00CF6FBA"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R0100</w:t>
            </w:r>
          </w:p>
        </w:tc>
        <w:tc>
          <w:tcPr>
            <w:tcW w:w="4993" w:type="dxa"/>
          </w:tcPr>
          <w:p w14:paraId="30A81A1F" w14:textId="77777777" w:rsidR="00CF6FBA" w:rsidRPr="008263CE" w:rsidRDefault="00B50D80"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6B0CEA" w:rsidRPr="008263CE" w14:paraId="4E94A5FB" w14:textId="77777777" w:rsidTr="00F34C75">
        <w:trPr>
          <w:cantSplit/>
        </w:trPr>
        <w:tc>
          <w:tcPr>
            <w:tcW w:w="3085" w:type="dxa"/>
          </w:tcPr>
          <w:p w14:paraId="3AFC0C14" w14:textId="77777777" w:rsidR="006B0CEA" w:rsidRPr="006B0CEA" w:rsidRDefault="006B0CEA" w:rsidP="0040646D">
            <w:pPr>
              <w:rPr>
                <w:rFonts w:ascii="Times New Roman" w:hAnsi="Times New Roman" w:cs="Times New Roman"/>
                <w:color w:val="FF0000"/>
                <w:sz w:val="20"/>
                <w:szCs w:val="20"/>
              </w:rPr>
            </w:pPr>
            <w:r w:rsidRPr="006B0CEA">
              <w:rPr>
                <w:rFonts w:ascii="Times New Roman" w:hAnsi="Times New Roman" w:cs="Times New Roman"/>
                <w:sz w:val="20"/>
                <w:szCs w:val="20"/>
              </w:rPr>
              <w:t>Différences de conversion – Actif</w:t>
            </w:r>
          </w:p>
        </w:tc>
        <w:tc>
          <w:tcPr>
            <w:tcW w:w="1134" w:type="dxa"/>
          </w:tcPr>
          <w:p w14:paraId="72683C12" w14:textId="77777777" w:rsidR="006B0CEA" w:rsidRPr="006C43B1" w:rsidRDefault="006B0CEA" w:rsidP="006B0CEA">
            <w:pPr>
              <w:rPr>
                <w:rFonts w:ascii="Times New Roman" w:hAnsi="Times New Roman" w:cs="Times New Roman"/>
                <w:sz w:val="20"/>
                <w:szCs w:val="20"/>
              </w:rPr>
            </w:pPr>
            <w:r>
              <w:rPr>
                <w:rFonts w:ascii="Times New Roman" w:hAnsi="Times New Roman" w:cs="Times New Roman"/>
                <w:sz w:val="20"/>
                <w:szCs w:val="20"/>
              </w:rPr>
              <w:t>R0110</w:t>
            </w:r>
          </w:p>
        </w:tc>
        <w:tc>
          <w:tcPr>
            <w:tcW w:w="4993" w:type="dxa"/>
          </w:tcPr>
          <w:p w14:paraId="23D57275" w14:textId="77777777" w:rsidR="006B0CEA" w:rsidRDefault="006B0CEA" w:rsidP="009D365B">
            <w:pPr>
              <w:jc w:val="both"/>
              <w:rPr>
                <w:rFonts w:ascii="Times New Roman" w:hAnsi="Times New Roman" w:cs="Times New Roman"/>
                <w:sz w:val="20"/>
                <w:szCs w:val="20"/>
              </w:rPr>
            </w:pPr>
            <w:r w:rsidRPr="006B0CEA">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6B0CEA">
              <w:rPr>
                <w:rFonts w:ascii="Times New Roman" w:hAnsi="Times New Roman" w:cs="Times New Roman"/>
                <w:sz w:val="20"/>
                <w:szCs w:val="20"/>
              </w:rPr>
              <w:t>6.</w:t>
            </w:r>
          </w:p>
        </w:tc>
      </w:tr>
      <w:tr w:rsidR="006B0CEA" w:rsidRPr="008263CE" w14:paraId="5B57CD9D" w14:textId="77777777" w:rsidTr="00F34C75">
        <w:trPr>
          <w:cantSplit/>
        </w:trPr>
        <w:tc>
          <w:tcPr>
            <w:tcW w:w="3085" w:type="dxa"/>
          </w:tcPr>
          <w:p w14:paraId="37B05FDB"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14:paraId="045A2DF4" w14:textId="77777777" w:rsidR="006B0CEA" w:rsidRPr="008263CE" w:rsidRDefault="006B0CEA" w:rsidP="006B0CEA">
            <w:pPr>
              <w:rPr>
                <w:rFonts w:ascii="Times New Roman" w:hAnsi="Times New Roman" w:cs="Times New Roman"/>
                <w:sz w:val="20"/>
                <w:szCs w:val="20"/>
              </w:rPr>
            </w:pPr>
            <w:r>
              <w:rPr>
                <w:rFonts w:ascii="Times New Roman" w:hAnsi="Times New Roman" w:cs="Times New Roman"/>
                <w:sz w:val="20"/>
                <w:szCs w:val="20"/>
              </w:rPr>
              <w:t>R0120</w:t>
            </w:r>
          </w:p>
        </w:tc>
        <w:tc>
          <w:tcPr>
            <w:tcW w:w="4993" w:type="dxa"/>
          </w:tcPr>
          <w:p w14:paraId="12A19181" w14:textId="77777777" w:rsidR="006B0CEA" w:rsidRPr="008263CE" w:rsidRDefault="006B0CEA" w:rsidP="00FF3077">
            <w:pPr>
              <w:jc w:val="both"/>
              <w:rPr>
                <w:rFonts w:ascii="Times New Roman" w:hAnsi="Times New Roman" w:cs="Times New Roman"/>
                <w:sz w:val="20"/>
                <w:szCs w:val="20"/>
              </w:rPr>
            </w:pPr>
            <w:r>
              <w:rPr>
                <w:rFonts w:ascii="Times New Roman" w:hAnsi="Times New Roman" w:cs="Times New Roman"/>
                <w:sz w:val="20"/>
                <w:szCs w:val="20"/>
              </w:rPr>
              <w:t xml:space="preserve">Montant des autres comptes de régularisation actifs qui n’ont pas été reportés dans les lignes précédentes. </w:t>
            </w:r>
          </w:p>
        </w:tc>
      </w:tr>
      <w:tr w:rsidR="006B0CEA" w:rsidRPr="008263CE" w14:paraId="5049683C" w14:textId="77777777" w:rsidTr="00F34C75">
        <w:trPr>
          <w:cantSplit/>
        </w:trPr>
        <w:tc>
          <w:tcPr>
            <w:tcW w:w="3085" w:type="dxa"/>
          </w:tcPr>
          <w:p w14:paraId="5277F260" w14:textId="77777777" w:rsidR="006B0CEA" w:rsidRPr="00513910" w:rsidRDefault="006B0CEA" w:rsidP="00482043">
            <w:pPr>
              <w:rPr>
                <w:rFonts w:ascii="Times New Roman" w:hAnsi="Times New Roman" w:cs="Times New Roman"/>
                <w:color w:val="FF0000"/>
                <w:sz w:val="20"/>
                <w:szCs w:val="20"/>
              </w:rPr>
            </w:pPr>
            <w:r w:rsidRPr="008263CE">
              <w:rPr>
                <w:rFonts w:ascii="Times New Roman" w:hAnsi="Times New Roman" w:cs="Times New Roman"/>
                <w:sz w:val="20"/>
                <w:szCs w:val="20"/>
              </w:rPr>
              <w:t xml:space="preserve">Total – Comptes de régularisation </w:t>
            </w:r>
            <w:r>
              <w:rPr>
                <w:rFonts w:ascii="Times New Roman" w:hAnsi="Times New Roman" w:cs="Times New Roman"/>
                <w:sz w:val="20"/>
                <w:szCs w:val="20"/>
              </w:rPr>
              <w:t>– A</w:t>
            </w:r>
            <w:r w:rsidRPr="008263CE">
              <w:rPr>
                <w:rFonts w:ascii="Times New Roman" w:hAnsi="Times New Roman" w:cs="Times New Roman"/>
                <w:sz w:val="20"/>
                <w:szCs w:val="20"/>
              </w:rPr>
              <w:t>ctif</w:t>
            </w:r>
          </w:p>
        </w:tc>
        <w:tc>
          <w:tcPr>
            <w:tcW w:w="1134" w:type="dxa"/>
          </w:tcPr>
          <w:p w14:paraId="5E9A2DC1" w14:textId="77777777" w:rsidR="006B0CEA" w:rsidRPr="00513910" w:rsidRDefault="006B0CEA" w:rsidP="00EC2B11">
            <w:pPr>
              <w:rPr>
                <w:rFonts w:ascii="Times New Roman" w:hAnsi="Times New Roman" w:cs="Times New Roman"/>
                <w:color w:val="FF0000"/>
                <w:sz w:val="20"/>
                <w:szCs w:val="20"/>
              </w:rPr>
            </w:pPr>
            <w:r w:rsidRPr="006B0CEA">
              <w:rPr>
                <w:rFonts w:ascii="Times New Roman" w:hAnsi="Times New Roman" w:cs="Times New Roman"/>
                <w:sz w:val="20"/>
                <w:szCs w:val="20"/>
              </w:rPr>
              <w:t>R0130*</w:t>
            </w:r>
          </w:p>
        </w:tc>
        <w:tc>
          <w:tcPr>
            <w:tcW w:w="4993" w:type="dxa"/>
          </w:tcPr>
          <w:p w14:paraId="5BDA3FFF" w14:textId="77777777" w:rsidR="006B0CEA" w:rsidRDefault="006B0CEA" w:rsidP="006B0CEA">
            <w:pPr>
              <w:jc w:val="both"/>
              <w:rPr>
                <w:rFonts w:ascii="Times New Roman" w:hAnsi="Times New Roman" w:cs="Times New Roman"/>
                <w:sz w:val="20"/>
                <w:szCs w:val="20"/>
              </w:rPr>
            </w:pPr>
            <w:r>
              <w:rPr>
                <w:rFonts w:ascii="Times New Roman" w:hAnsi="Times New Roman" w:cs="Times New Roman"/>
                <w:sz w:val="20"/>
                <w:szCs w:val="20"/>
              </w:rPr>
              <w:t>Total des comptes de régularisation actifs enregistrés dans les comptes 48.</w:t>
            </w:r>
          </w:p>
          <w:p w14:paraId="5ED5EF47" w14:textId="77777777" w:rsidR="006B0CEA" w:rsidRPr="00513910" w:rsidRDefault="006B0CEA" w:rsidP="006B0CEA">
            <w:pPr>
              <w:jc w:val="both"/>
              <w:rPr>
                <w:rFonts w:ascii="Times New Roman" w:hAnsi="Times New Roman" w:cs="Times New Roman"/>
                <w:color w:val="FF0000"/>
                <w:sz w:val="20"/>
                <w:szCs w:val="20"/>
              </w:rPr>
            </w:pPr>
            <w:r>
              <w:rPr>
                <w:rFonts w:ascii="Times New Roman" w:hAnsi="Times New Roman" w:cs="Times New Roman"/>
                <w:sz w:val="20"/>
                <w:szCs w:val="20"/>
              </w:rPr>
              <w:t>Correspond à la somme des montants inscrits sur les lignes R0010 à R0060, R0100, R0110 et R0120.</w:t>
            </w:r>
          </w:p>
        </w:tc>
      </w:tr>
      <w:tr w:rsidR="006B0CEA" w:rsidRPr="008263CE" w14:paraId="68C95230" w14:textId="77777777" w:rsidTr="00F34C75">
        <w:trPr>
          <w:cantSplit/>
        </w:trPr>
        <w:tc>
          <w:tcPr>
            <w:tcW w:w="3085" w:type="dxa"/>
          </w:tcPr>
          <w:p w14:paraId="2B309FCA"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Produits à répartir sur plusieurs exercices</w:t>
            </w:r>
          </w:p>
        </w:tc>
        <w:tc>
          <w:tcPr>
            <w:tcW w:w="1134" w:type="dxa"/>
          </w:tcPr>
          <w:p w14:paraId="036EC1A2"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R0140</w:t>
            </w:r>
          </w:p>
        </w:tc>
        <w:tc>
          <w:tcPr>
            <w:tcW w:w="4993" w:type="dxa"/>
          </w:tcPr>
          <w:p w14:paraId="4B070EA3" w14:textId="77777777" w:rsidR="006B0CEA" w:rsidRPr="008263CE" w:rsidRDefault="006B0CEA" w:rsidP="00322893">
            <w:pPr>
              <w:jc w:val="both"/>
              <w:rPr>
                <w:rFonts w:ascii="Times New Roman" w:hAnsi="Times New Roman" w:cs="Times New Roman"/>
                <w:sz w:val="20"/>
                <w:szCs w:val="20"/>
              </w:rPr>
            </w:pPr>
            <w:r>
              <w:rPr>
                <w:rFonts w:ascii="Times New Roman" w:hAnsi="Times New Roman" w:cs="Times New Roman"/>
                <w:sz w:val="20"/>
                <w:szCs w:val="20"/>
              </w:rPr>
              <w:t>Montant des produits à répartir sur plusieurs exercices enregistrés dans les comptes 484.</w:t>
            </w:r>
          </w:p>
        </w:tc>
      </w:tr>
      <w:tr w:rsidR="006B0CEA" w:rsidRPr="008263CE" w14:paraId="68CFECA0" w14:textId="77777777" w:rsidTr="00F34C75">
        <w:trPr>
          <w:cantSplit/>
        </w:trPr>
        <w:tc>
          <w:tcPr>
            <w:tcW w:w="3085" w:type="dxa"/>
          </w:tcPr>
          <w:p w14:paraId="0E62E683"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Amortissement des différences sur les prix de remboursement</w:t>
            </w:r>
          </w:p>
        </w:tc>
        <w:tc>
          <w:tcPr>
            <w:tcW w:w="1134" w:type="dxa"/>
          </w:tcPr>
          <w:p w14:paraId="0331F8B9"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R0150</w:t>
            </w:r>
          </w:p>
        </w:tc>
        <w:tc>
          <w:tcPr>
            <w:tcW w:w="4993" w:type="dxa"/>
          </w:tcPr>
          <w:p w14:paraId="2F1F8F79" w14:textId="77777777" w:rsidR="006B0CEA" w:rsidRPr="008263CE" w:rsidRDefault="006B0CEA" w:rsidP="00BE40C0">
            <w:pPr>
              <w:jc w:val="both"/>
              <w:rPr>
                <w:rFonts w:ascii="Times New Roman" w:hAnsi="Times New Roman" w:cs="Times New Roman"/>
                <w:sz w:val="20"/>
                <w:szCs w:val="20"/>
              </w:rPr>
            </w:pPr>
            <w:r>
              <w:rPr>
                <w:rFonts w:ascii="Times New Roman" w:hAnsi="Times New Roman" w:cs="Times New Roman"/>
                <w:sz w:val="20"/>
                <w:szCs w:val="20"/>
              </w:rPr>
              <w:t xml:space="preserve">Montant des </w:t>
            </w:r>
            <w:r w:rsidR="00FF3077">
              <w:rPr>
                <w:rFonts w:ascii="Times New Roman" w:hAnsi="Times New Roman" w:cs="Times New Roman"/>
                <w:sz w:val="20"/>
                <w:szCs w:val="20"/>
              </w:rPr>
              <w:t>amortissements</w:t>
            </w:r>
            <w:r>
              <w:rPr>
                <w:rFonts w:ascii="Times New Roman" w:hAnsi="Times New Roman" w:cs="Times New Roman"/>
                <w:sz w:val="20"/>
                <w:szCs w:val="20"/>
              </w:rPr>
              <w:t xml:space="preserve"> des différences sur les prix de remboursement enregistré dans les comptes 4850.</w:t>
            </w:r>
          </w:p>
        </w:tc>
      </w:tr>
      <w:tr w:rsidR="006B0CEA" w:rsidRPr="008263CE" w14:paraId="732E89DB" w14:textId="77777777" w:rsidTr="00F34C75">
        <w:trPr>
          <w:cantSplit/>
        </w:trPr>
        <w:tc>
          <w:tcPr>
            <w:tcW w:w="3085" w:type="dxa"/>
          </w:tcPr>
          <w:p w14:paraId="0BB5948A"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Report de commissions reçues des réassureurs</w:t>
            </w:r>
          </w:p>
        </w:tc>
        <w:tc>
          <w:tcPr>
            <w:tcW w:w="1134" w:type="dxa"/>
          </w:tcPr>
          <w:p w14:paraId="50102083"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R0160</w:t>
            </w:r>
          </w:p>
        </w:tc>
        <w:tc>
          <w:tcPr>
            <w:tcW w:w="4993" w:type="dxa"/>
          </w:tcPr>
          <w:p w14:paraId="15BC2C24" w14:textId="77777777" w:rsidR="006B0CEA" w:rsidRDefault="006B0CEA" w:rsidP="00322893">
            <w:pPr>
              <w:jc w:val="both"/>
              <w:rPr>
                <w:rFonts w:ascii="Times New Roman" w:hAnsi="Times New Roman" w:cs="Times New Roman"/>
                <w:sz w:val="20"/>
                <w:szCs w:val="20"/>
              </w:rPr>
            </w:pPr>
          </w:p>
          <w:p w14:paraId="6EF61FCA" w14:textId="77777777" w:rsidR="009D365B" w:rsidRPr="008263CE" w:rsidRDefault="009D365B" w:rsidP="00322893">
            <w:pPr>
              <w:jc w:val="both"/>
              <w:rPr>
                <w:rFonts w:ascii="Times New Roman" w:hAnsi="Times New Roman" w:cs="Times New Roman"/>
                <w:sz w:val="20"/>
                <w:szCs w:val="20"/>
              </w:rPr>
            </w:pPr>
            <w:r>
              <w:rPr>
                <w:rFonts w:ascii="Times New Roman" w:hAnsi="Times New Roman" w:cs="Times New Roman"/>
                <w:sz w:val="20"/>
                <w:szCs w:val="20"/>
              </w:rPr>
              <w:t>Montant du report de commissions reçues des réassureurs enregistré dans les comptes 4855</w:t>
            </w:r>
            <w:r w:rsidR="003F6C1F">
              <w:rPr>
                <w:rFonts w:ascii="Times New Roman" w:hAnsi="Times New Roman" w:cs="Times New Roman"/>
                <w:sz w:val="20"/>
                <w:szCs w:val="20"/>
              </w:rPr>
              <w:t xml:space="preserve"> et 4856</w:t>
            </w:r>
            <w:r>
              <w:rPr>
                <w:rFonts w:ascii="Times New Roman" w:hAnsi="Times New Roman" w:cs="Times New Roman"/>
                <w:sz w:val="20"/>
                <w:szCs w:val="20"/>
              </w:rPr>
              <w:t>.</w:t>
            </w:r>
          </w:p>
        </w:tc>
      </w:tr>
      <w:tr w:rsidR="006B0CEA" w:rsidRPr="008263CE" w14:paraId="69C9517B" w14:textId="77777777" w:rsidTr="00F34C75">
        <w:trPr>
          <w:cantSplit/>
        </w:trPr>
        <w:tc>
          <w:tcPr>
            <w:tcW w:w="3085" w:type="dxa"/>
          </w:tcPr>
          <w:p w14:paraId="5B6B91F7"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lastRenderedPageBreak/>
              <w:t>Comptes de régularisation liés aux instruments financiers à terme</w:t>
            </w:r>
          </w:p>
        </w:tc>
        <w:tc>
          <w:tcPr>
            <w:tcW w:w="1134" w:type="dxa"/>
          </w:tcPr>
          <w:p w14:paraId="48CB90DD"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R0170</w:t>
            </w:r>
          </w:p>
        </w:tc>
        <w:tc>
          <w:tcPr>
            <w:tcW w:w="4993" w:type="dxa"/>
          </w:tcPr>
          <w:p w14:paraId="448149D9" w14:textId="77777777" w:rsidR="006B0CEA" w:rsidRDefault="006B0CEA" w:rsidP="00D96870">
            <w:pPr>
              <w:jc w:val="both"/>
              <w:rPr>
                <w:rFonts w:ascii="Times New Roman" w:hAnsi="Times New Roman" w:cs="Times New Roman"/>
                <w:sz w:val="20"/>
                <w:szCs w:val="20"/>
              </w:rPr>
            </w:pPr>
            <w:r>
              <w:rPr>
                <w:rFonts w:ascii="Times New Roman" w:hAnsi="Times New Roman" w:cs="Times New Roman"/>
                <w:sz w:val="20"/>
                <w:szCs w:val="20"/>
              </w:rPr>
              <w:t>Montant des comptes de régularisation passifs liés aux instruments financiers à terme (IFT) enregistrés en comptes 486.</w:t>
            </w:r>
          </w:p>
          <w:p w14:paraId="2EFAE253" w14:textId="77777777" w:rsidR="006B0CEA" w:rsidRPr="008263CE" w:rsidRDefault="006B0CEA" w:rsidP="00D96870">
            <w:pPr>
              <w:jc w:val="both"/>
              <w:rPr>
                <w:rFonts w:ascii="Times New Roman" w:hAnsi="Times New Roman" w:cs="Times New Roman"/>
                <w:sz w:val="20"/>
                <w:szCs w:val="20"/>
              </w:rPr>
            </w:pPr>
            <w:r>
              <w:rPr>
                <w:rFonts w:ascii="Times New Roman" w:hAnsi="Times New Roman" w:cs="Times New Roman"/>
                <w:sz w:val="20"/>
                <w:szCs w:val="20"/>
              </w:rPr>
              <w:t>Correspond à la somme des montants enregistrés en lignes 18 à 20.</w:t>
            </w:r>
          </w:p>
        </w:tc>
      </w:tr>
      <w:tr w:rsidR="006B0CEA" w:rsidRPr="008263CE" w14:paraId="21A07EDD" w14:textId="77777777" w:rsidTr="00F34C75">
        <w:trPr>
          <w:cantSplit/>
        </w:trPr>
        <w:tc>
          <w:tcPr>
            <w:tcW w:w="3085" w:type="dxa"/>
          </w:tcPr>
          <w:p w14:paraId="6B47D8E3" w14:textId="77777777" w:rsidR="00FF3077" w:rsidRDefault="00FF3077" w:rsidP="00FF3077">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Pr>
                <w:rFonts w:ascii="Times New Roman" w:hAnsi="Times New Roman" w:cs="Times New Roman"/>
                <w:sz w:val="20"/>
                <w:szCs w:val="20"/>
              </w:rPr>
              <w:t> :</w:t>
            </w:r>
          </w:p>
          <w:p w14:paraId="3E586A4F" w14:textId="77777777" w:rsidR="00FF3077" w:rsidRDefault="00FF3077" w:rsidP="00FF3077">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Pr="00D96870">
              <w:rPr>
                <w:rFonts w:ascii="Times New Roman" w:hAnsi="Times New Roman" w:cs="Times New Roman"/>
                <w:sz w:val="20"/>
                <w:szCs w:val="20"/>
              </w:rPr>
              <w:t>à des stratégies d'investissement ou de désinvestissement,</w:t>
            </w:r>
          </w:p>
          <w:p w14:paraId="60F33DA0" w14:textId="77777777" w:rsidR="00FF3077" w:rsidRDefault="00FF3077" w:rsidP="00FF3077">
            <w:pPr>
              <w:pStyle w:val="Paragraphedeliste"/>
              <w:numPr>
                <w:ilvl w:val="0"/>
                <w:numId w:val="2"/>
              </w:numPr>
              <w:rPr>
                <w:rFonts w:ascii="Times New Roman" w:hAnsi="Times New Roman" w:cs="Times New Roman"/>
                <w:sz w:val="20"/>
                <w:szCs w:val="20"/>
              </w:rPr>
            </w:pPr>
            <w:proofErr w:type="gramStart"/>
            <w:r>
              <w:rPr>
                <w:rFonts w:ascii="Times New Roman" w:hAnsi="Times New Roman" w:cs="Times New Roman"/>
                <w:sz w:val="20"/>
                <w:szCs w:val="20"/>
              </w:rPr>
              <w:t>liés</w:t>
            </w:r>
            <w:proofErr w:type="gramEnd"/>
            <w:r>
              <w:rPr>
                <w:rFonts w:ascii="Times New Roman" w:hAnsi="Times New Roman" w:cs="Times New Roman"/>
                <w:sz w:val="20"/>
                <w:szCs w:val="20"/>
              </w:rPr>
              <w:t xml:space="preserve"> </w:t>
            </w:r>
            <w:r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14:paraId="6E9016A9" w14:textId="77777777" w:rsidR="006B0CEA" w:rsidRPr="008263CE" w:rsidRDefault="00FF3077" w:rsidP="00FF3077">
            <w:pPr>
              <w:pStyle w:val="Paragraphedeliste"/>
              <w:numPr>
                <w:ilvl w:val="0"/>
                <w:numId w:val="2"/>
              </w:numPr>
              <w:rPr>
                <w:rFonts w:ascii="Times New Roman" w:hAnsi="Times New Roman" w:cs="Times New Roman"/>
                <w:sz w:val="20"/>
                <w:szCs w:val="20"/>
              </w:rPr>
            </w:pPr>
            <w:proofErr w:type="gramStart"/>
            <w:r w:rsidRPr="008263CE">
              <w:rPr>
                <w:rFonts w:ascii="Times New Roman" w:hAnsi="Times New Roman" w:cs="Times New Roman"/>
                <w:sz w:val="20"/>
                <w:szCs w:val="20"/>
              </w:rPr>
              <w:t>sur</w:t>
            </w:r>
            <w:proofErr w:type="gramEnd"/>
            <w:r w:rsidRPr="008263CE">
              <w:rPr>
                <w:rFonts w:ascii="Times New Roman" w:hAnsi="Times New Roman" w:cs="Times New Roman"/>
                <w:sz w:val="20"/>
                <w:szCs w:val="20"/>
              </w:rPr>
              <w:t xml:space="preserve"> autres opérations</w:t>
            </w:r>
          </w:p>
        </w:tc>
        <w:tc>
          <w:tcPr>
            <w:tcW w:w="1134" w:type="dxa"/>
          </w:tcPr>
          <w:p w14:paraId="28C2550C" w14:textId="77777777" w:rsidR="006B0CEA" w:rsidRPr="008263CE" w:rsidRDefault="006B0CEA" w:rsidP="00CF6FBA">
            <w:pPr>
              <w:rPr>
                <w:rFonts w:ascii="Times New Roman" w:hAnsi="Times New Roman" w:cs="Times New Roman"/>
                <w:sz w:val="20"/>
                <w:szCs w:val="20"/>
              </w:rPr>
            </w:pPr>
            <w:r>
              <w:rPr>
                <w:rFonts w:ascii="Times New Roman" w:hAnsi="Times New Roman" w:cs="Times New Roman"/>
                <w:sz w:val="20"/>
                <w:szCs w:val="20"/>
              </w:rPr>
              <w:t>R0180</w:t>
            </w:r>
          </w:p>
          <w:p w14:paraId="42456661" w14:textId="77777777" w:rsidR="006B0CEA" w:rsidRDefault="006B0CEA" w:rsidP="00ED080E">
            <w:pPr>
              <w:rPr>
                <w:rFonts w:ascii="Times New Roman" w:hAnsi="Times New Roman" w:cs="Times New Roman"/>
                <w:sz w:val="20"/>
                <w:szCs w:val="20"/>
              </w:rPr>
            </w:pPr>
            <w:r>
              <w:rPr>
                <w:rFonts w:ascii="Times New Roman" w:hAnsi="Times New Roman" w:cs="Times New Roman"/>
                <w:sz w:val="20"/>
                <w:szCs w:val="20"/>
              </w:rPr>
              <w:t>R0190</w:t>
            </w:r>
          </w:p>
          <w:p w14:paraId="7B7579D7"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R0200</w:t>
            </w:r>
          </w:p>
        </w:tc>
        <w:tc>
          <w:tcPr>
            <w:tcW w:w="4993" w:type="dxa"/>
          </w:tcPr>
          <w:p w14:paraId="64D02ECE" w14:textId="77777777"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tc>
      </w:tr>
      <w:tr w:rsidR="006B0CEA" w:rsidRPr="008263CE" w14:paraId="1CABFCA4" w14:textId="77777777" w:rsidTr="00F34C75">
        <w:trPr>
          <w:cantSplit/>
        </w:trPr>
        <w:tc>
          <w:tcPr>
            <w:tcW w:w="3085" w:type="dxa"/>
          </w:tcPr>
          <w:p w14:paraId="252F9896" w14:textId="77777777"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réassurance</w:t>
            </w:r>
          </w:p>
        </w:tc>
        <w:tc>
          <w:tcPr>
            <w:tcW w:w="1134" w:type="dxa"/>
          </w:tcPr>
          <w:p w14:paraId="2DFD8417" w14:textId="77777777"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R0210</w:t>
            </w:r>
          </w:p>
        </w:tc>
        <w:tc>
          <w:tcPr>
            <w:tcW w:w="4993" w:type="dxa"/>
          </w:tcPr>
          <w:p w14:paraId="71C138C6" w14:textId="77777777"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9A7B31" w:rsidRPr="008263CE" w14:paraId="70258BC2" w14:textId="77777777" w:rsidTr="00F34C75">
        <w:trPr>
          <w:cantSplit/>
        </w:trPr>
        <w:tc>
          <w:tcPr>
            <w:tcW w:w="3085" w:type="dxa"/>
          </w:tcPr>
          <w:p w14:paraId="0D07EB09" w14:textId="77777777" w:rsidR="009A7B31" w:rsidRPr="009A7B31" w:rsidRDefault="009A7B31" w:rsidP="0040646D">
            <w:pPr>
              <w:rPr>
                <w:rFonts w:ascii="Times New Roman" w:hAnsi="Times New Roman" w:cs="Times New Roman"/>
                <w:sz w:val="20"/>
                <w:szCs w:val="20"/>
              </w:rPr>
            </w:pPr>
            <w:r w:rsidRPr="009A7B31">
              <w:rPr>
                <w:rFonts w:ascii="Times New Roman" w:hAnsi="Times New Roman" w:cs="Times New Roman"/>
                <w:sz w:val="20"/>
                <w:szCs w:val="20"/>
              </w:rPr>
              <w:t>Différences de conversion – Passif</w:t>
            </w:r>
          </w:p>
        </w:tc>
        <w:tc>
          <w:tcPr>
            <w:tcW w:w="1134" w:type="dxa"/>
          </w:tcPr>
          <w:p w14:paraId="03D06861" w14:textId="77777777" w:rsidR="009A7B31" w:rsidRPr="009A7B31" w:rsidRDefault="009A7B31" w:rsidP="009A7B31">
            <w:pPr>
              <w:rPr>
                <w:rFonts w:ascii="Times New Roman" w:hAnsi="Times New Roman" w:cs="Times New Roman"/>
                <w:sz w:val="20"/>
                <w:szCs w:val="20"/>
              </w:rPr>
            </w:pPr>
            <w:r w:rsidRPr="009A7B31">
              <w:rPr>
                <w:rFonts w:ascii="Times New Roman" w:hAnsi="Times New Roman" w:cs="Times New Roman"/>
                <w:sz w:val="20"/>
                <w:szCs w:val="20"/>
              </w:rPr>
              <w:t>R0220</w:t>
            </w:r>
          </w:p>
        </w:tc>
        <w:tc>
          <w:tcPr>
            <w:tcW w:w="4993" w:type="dxa"/>
          </w:tcPr>
          <w:p w14:paraId="6D40F5E0" w14:textId="77777777" w:rsidR="009A7B31" w:rsidRPr="009A7B31" w:rsidRDefault="009A7B31" w:rsidP="009D365B">
            <w:pPr>
              <w:jc w:val="both"/>
              <w:rPr>
                <w:rFonts w:ascii="Times New Roman" w:hAnsi="Times New Roman" w:cs="Times New Roman"/>
                <w:sz w:val="20"/>
                <w:szCs w:val="20"/>
              </w:rPr>
            </w:pPr>
            <w:r w:rsidRPr="009A7B31">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9A7B31">
              <w:rPr>
                <w:rFonts w:ascii="Times New Roman" w:hAnsi="Times New Roman" w:cs="Times New Roman"/>
                <w:sz w:val="20"/>
                <w:szCs w:val="20"/>
              </w:rPr>
              <w:t>7.</w:t>
            </w:r>
          </w:p>
        </w:tc>
      </w:tr>
      <w:tr w:rsidR="009A7B31" w:rsidRPr="008263CE" w14:paraId="5C9740B5" w14:textId="77777777" w:rsidTr="00F34C75">
        <w:trPr>
          <w:cantSplit/>
        </w:trPr>
        <w:tc>
          <w:tcPr>
            <w:tcW w:w="3085" w:type="dxa"/>
          </w:tcPr>
          <w:p w14:paraId="6B6F7534" w14:textId="77777777" w:rsidR="009A7B31" w:rsidRPr="008263CE" w:rsidRDefault="009A7B31"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14:paraId="2DF0431A" w14:textId="77777777" w:rsidR="009A7B31" w:rsidRPr="008263CE" w:rsidRDefault="009A7B31" w:rsidP="009A7B31">
            <w:pPr>
              <w:rPr>
                <w:rFonts w:ascii="Times New Roman" w:hAnsi="Times New Roman" w:cs="Times New Roman"/>
                <w:sz w:val="20"/>
                <w:szCs w:val="20"/>
              </w:rPr>
            </w:pPr>
            <w:r>
              <w:rPr>
                <w:rFonts w:ascii="Times New Roman" w:hAnsi="Times New Roman" w:cs="Times New Roman"/>
                <w:sz w:val="20"/>
                <w:szCs w:val="20"/>
              </w:rPr>
              <w:t>R0230</w:t>
            </w:r>
          </w:p>
        </w:tc>
        <w:tc>
          <w:tcPr>
            <w:tcW w:w="4993" w:type="dxa"/>
          </w:tcPr>
          <w:p w14:paraId="754B15FB" w14:textId="77777777"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Montant des autres comptes de régularisation passifs qui n’ont pas été reportés dans les lignes précédentes.</w:t>
            </w:r>
            <w:r w:rsidRPr="00BE40C0">
              <w:rPr>
                <w:rFonts w:ascii="Times New Roman" w:hAnsi="Times New Roman" w:cs="Times New Roman"/>
                <w:i/>
                <w:color w:val="FF0000"/>
                <w:sz w:val="20"/>
                <w:szCs w:val="20"/>
              </w:rPr>
              <w:t xml:space="preserve"> </w:t>
            </w:r>
          </w:p>
        </w:tc>
      </w:tr>
      <w:tr w:rsidR="009A7B31" w:rsidRPr="008263CE" w14:paraId="031F3380" w14:textId="77777777" w:rsidTr="00F34C75">
        <w:trPr>
          <w:cantSplit/>
        </w:trPr>
        <w:tc>
          <w:tcPr>
            <w:tcW w:w="3085" w:type="dxa"/>
          </w:tcPr>
          <w:p w14:paraId="319A49C7" w14:textId="77777777" w:rsidR="009A7B31" w:rsidRPr="008263CE" w:rsidRDefault="009A7B31" w:rsidP="006C43B1">
            <w:pPr>
              <w:rPr>
                <w:rFonts w:ascii="Times New Roman" w:hAnsi="Times New Roman" w:cs="Times New Roman"/>
                <w:sz w:val="20"/>
                <w:szCs w:val="20"/>
              </w:rPr>
            </w:pPr>
            <w:r w:rsidRPr="008263CE">
              <w:rPr>
                <w:rFonts w:ascii="Times New Roman" w:hAnsi="Times New Roman" w:cs="Times New Roman"/>
                <w:sz w:val="20"/>
                <w:szCs w:val="20"/>
              </w:rPr>
              <w:t>Total - Comptes de régularisation Passif</w:t>
            </w:r>
          </w:p>
        </w:tc>
        <w:tc>
          <w:tcPr>
            <w:tcW w:w="1134" w:type="dxa"/>
          </w:tcPr>
          <w:p w14:paraId="070D31F6" w14:textId="77777777" w:rsidR="009A7B31" w:rsidRPr="006C43B1" w:rsidRDefault="009A7B31"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w:t>
            </w:r>
          </w:p>
        </w:tc>
        <w:tc>
          <w:tcPr>
            <w:tcW w:w="4993" w:type="dxa"/>
          </w:tcPr>
          <w:p w14:paraId="2042559A" w14:textId="77777777" w:rsidR="009A7B31" w:rsidRDefault="009A7B31" w:rsidP="00A56A6B">
            <w:pPr>
              <w:jc w:val="both"/>
              <w:rPr>
                <w:rFonts w:ascii="Times New Roman" w:hAnsi="Times New Roman" w:cs="Times New Roman"/>
                <w:sz w:val="20"/>
                <w:szCs w:val="20"/>
              </w:rPr>
            </w:pPr>
            <w:r>
              <w:rPr>
                <w:rFonts w:ascii="Times New Roman" w:hAnsi="Times New Roman" w:cs="Times New Roman"/>
                <w:sz w:val="20"/>
                <w:szCs w:val="20"/>
              </w:rPr>
              <w:t>Total des comptes de régularisation passifs enregistrés dans les comptes 48.</w:t>
            </w:r>
          </w:p>
          <w:p w14:paraId="2BDAC75E" w14:textId="77777777"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Correspond à la somme des montants inscrits sur les lignes R0140 à R0170, R0210</w:t>
            </w:r>
            <w:r w:rsidR="00FF3077">
              <w:rPr>
                <w:rFonts w:ascii="Times New Roman" w:hAnsi="Times New Roman" w:cs="Times New Roman"/>
                <w:sz w:val="20"/>
                <w:szCs w:val="20"/>
              </w:rPr>
              <w:t>, R0220</w:t>
            </w:r>
            <w:r>
              <w:rPr>
                <w:rFonts w:ascii="Times New Roman" w:hAnsi="Times New Roman" w:cs="Times New Roman"/>
                <w:sz w:val="20"/>
                <w:szCs w:val="20"/>
              </w:rPr>
              <w:t xml:space="preserve"> et R02</w:t>
            </w:r>
            <w:r w:rsidR="00FF3077">
              <w:rPr>
                <w:rFonts w:ascii="Times New Roman" w:hAnsi="Times New Roman" w:cs="Times New Roman"/>
                <w:sz w:val="20"/>
                <w:szCs w:val="20"/>
              </w:rPr>
              <w:t>3</w:t>
            </w:r>
            <w:r>
              <w:rPr>
                <w:rFonts w:ascii="Times New Roman" w:hAnsi="Times New Roman" w:cs="Times New Roman"/>
                <w:sz w:val="20"/>
                <w:szCs w:val="20"/>
              </w:rPr>
              <w:t>0.</w:t>
            </w:r>
          </w:p>
        </w:tc>
      </w:tr>
    </w:tbl>
    <w:p w14:paraId="5F075A83" w14:textId="77777777" w:rsidR="004004C6" w:rsidRDefault="004004C6"/>
    <w:p w14:paraId="38284975" w14:textId="77777777" w:rsidR="00B10582" w:rsidRDefault="00C116A7" w:rsidP="00C04BE0">
      <w:pPr>
        <w:pStyle w:val="Paragraphedeliste1"/>
        <w:numPr>
          <w:ilvl w:val="0"/>
          <w:numId w:val="3"/>
        </w:numPr>
        <w:rPr>
          <w:b/>
        </w:rPr>
      </w:pPr>
      <w:r>
        <w:rPr>
          <w:b/>
        </w:rPr>
        <w:t>C</w:t>
      </w:r>
      <w:r w:rsidR="00B10582" w:rsidRPr="00D746CA">
        <w:rPr>
          <w:b/>
        </w:rPr>
        <w:t>ontrôles</w:t>
      </w:r>
    </w:p>
    <w:p w14:paraId="7C96CD44" w14:textId="77777777" w:rsidR="00B10582" w:rsidRPr="008263CE" w:rsidRDefault="00B10582"/>
    <w:tbl>
      <w:tblPr>
        <w:tblStyle w:val="Grilledutableau"/>
        <w:tblW w:w="0" w:type="auto"/>
        <w:tblLook w:val="04A0" w:firstRow="1" w:lastRow="0" w:firstColumn="1" w:lastColumn="0" w:noHBand="0" w:noVBand="1"/>
      </w:tblPr>
      <w:tblGrid>
        <w:gridCol w:w="2064"/>
        <w:gridCol w:w="1389"/>
        <w:gridCol w:w="5835"/>
      </w:tblGrid>
      <w:tr w:rsidR="00B10582" w:rsidRPr="008263CE" w14:paraId="3F83A510" w14:textId="77777777" w:rsidTr="006B0CEA">
        <w:tc>
          <w:tcPr>
            <w:tcW w:w="2064" w:type="dxa"/>
          </w:tcPr>
          <w:p w14:paraId="404D99A5" w14:textId="77777777"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14:paraId="7C0C372A" w14:textId="77777777"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5835" w:type="dxa"/>
          </w:tcPr>
          <w:p w14:paraId="7BAD397F" w14:textId="77777777"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10582" w:rsidRPr="00B10582" w14:paraId="4CEA739C" w14:textId="77777777" w:rsidTr="006B0CEA">
        <w:tc>
          <w:tcPr>
            <w:tcW w:w="2064" w:type="dxa"/>
            <w:vMerge w:val="restart"/>
            <w:vAlign w:val="center"/>
          </w:tcPr>
          <w:p w14:paraId="38602E41" w14:textId="77777777" w:rsidR="00B10582" w:rsidRPr="00B10582" w:rsidRDefault="00B10582" w:rsidP="00B10582">
            <w:pPr>
              <w:snapToGrid w:val="0"/>
              <w:rPr>
                <w:rFonts w:ascii="Times New Roman" w:hAnsi="Times New Roman" w:cs="Times New Roman"/>
                <w:sz w:val="20"/>
                <w:szCs w:val="20"/>
              </w:rPr>
            </w:pPr>
            <w:r w:rsidRPr="00B10582">
              <w:rPr>
                <w:rFonts w:ascii="Times New Roman" w:hAnsi="Times New Roman" w:cs="Times New Roman"/>
                <w:sz w:val="20"/>
                <w:szCs w:val="20"/>
              </w:rPr>
              <w:t>Vérification de la cohérence des données renseignées avec le bilan (contrôle</w:t>
            </w:r>
            <w:r>
              <w:rPr>
                <w:rFonts w:ascii="Times New Roman" w:hAnsi="Times New Roman" w:cs="Times New Roman"/>
                <w:sz w:val="20"/>
                <w:szCs w:val="20"/>
              </w:rPr>
              <w:t>s</w:t>
            </w:r>
            <w:r w:rsidRPr="00B10582">
              <w:rPr>
                <w:rFonts w:ascii="Times New Roman" w:hAnsi="Times New Roman" w:cs="Times New Roman"/>
                <w:sz w:val="20"/>
                <w:szCs w:val="20"/>
              </w:rPr>
              <w:t xml:space="preserve"> inter-états)</w:t>
            </w:r>
          </w:p>
        </w:tc>
        <w:tc>
          <w:tcPr>
            <w:tcW w:w="1389" w:type="dxa"/>
          </w:tcPr>
          <w:p w14:paraId="5CDB4C7A"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R0010/C0010,</w:t>
            </w:r>
          </w:p>
          <w:p w14:paraId="6411CE7E" w14:textId="77777777"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R0010/C0020</w:t>
            </w:r>
          </w:p>
        </w:tc>
        <w:tc>
          <w:tcPr>
            <w:tcW w:w="5835" w:type="dxa"/>
          </w:tcPr>
          <w:p w14:paraId="1A2BA060" w14:textId="77777777" w:rsidR="001F0A93" w:rsidRDefault="0022623E" w:rsidP="001F0A93">
            <w:pPr>
              <w:jc w:val="both"/>
              <w:rPr>
                <w:rFonts w:ascii="Times New Roman" w:hAnsi="Times New Roman" w:cs="Times New Roman"/>
                <w:sz w:val="20"/>
                <w:szCs w:val="20"/>
              </w:rPr>
            </w:pPr>
            <w:r>
              <w:rPr>
                <w:rFonts w:ascii="Times New Roman" w:hAnsi="Times New Roman" w:cs="Times New Roman"/>
                <w:sz w:val="20"/>
                <w:szCs w:val="20"/>
              </w:rPr>
              <w:t>Le m</w:t>
            </w:r>
            <w:r w:rsidR="001F0A93" w:rsidRPr="008263CE">
              <w:rPr>
                <w:rFonts w:ascii="Times New Roman" w:hAnsi="Times New Roman" w:cs="Times New Roman"/>
                <w:sz w:val="20"/>
                <w:szCs w:val="20"/>
              </w:rPr>
              <w:t>ontant des intérêts et loyers acquis et non échus</w:t>
            </w:r>
            <w:r>
              <w:rPr>
                <w:rFonts w:ascii="Times New Roman" w:hAnsi="Times New Roman" w:cs="Times New Roman"/>
                <w:sz w:val="20"/>
                <w:szCs w:val="20"/>
              </w:rPr>
              <w:t xml:space="preserve"> apparaissant dans cet état est égal à celui enregistré à l’actif du bilan</w:t>
            </w:r>
            <w:r w:rsidR="001F0A93">
              <w:rPr>
                <w:rFonts w:ascii="Times New Roman" w:hAnsi="Times New Roman" w:cs="Times New Roman"/>
                <w:sz w:val="20"/>
                <w:szCs w:val="20"/>
              </w:rPr>
              <w:t> :</w:t>
            </w:r>
          </w:p>
          <w:p w14:paraId="16B44C3C"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R0010/C0010</w:t>
            </w:r>
            <w:r w:rsidR="001F0A93">
              <w:rPr>
                <w:rFonts w:ascii="Times New Roman" w:hAnsi="Times New Roman" w:cs="Times New Roman"/>
                <w:sz w:val="20"/>
                <w:szCs w:val="20"/>
              </w:rPr>
              <w:t xml:space="preserve"> </w:t>
            </w:r>
            <w:r w:rsidR="00B10582" w:rsidRPr="00B10582">
              <w:rPr>
                <w:rFonts w:ascii="Times New Roman" w:hAnsi="Times New Roman" w:cs="Times New Roman"/>
                <w:sz w:val="20"/>
                <w:szCs w:val="20"/>
              </w:rPr>
              <w:t xml:space="preserve">= </w:t>
            </w:r>
            <w:r w:rsidR="00BA3D77">
              <w:rPr>
                <w:rFonts w:ascii="Times New Roman" w:hAnsi="Times New Roman" w:cs="Times New Roman"/>
                <w:sz w:val="20"/>
                <w:szCs w:val="20"/>
              </w:rPr>
              <w:t>R0380/C0010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r w:rsidR="00B10582" w:rsidRPr="00B10582">
              <w:rPr>
                <w:rFonts w:ascii="Times New Roman" w:hAnsi="Times New Roman" w:cs="Times New Roman"/>
                <w:sz w:val="20"/>
                <w:szCs w:val="20"/>
              </w:rPr>
              <w:t xml:space="preserve"> </w:t>
            </w:r>
          </w:p>
          <w:p w14:paraId="1DDD469B" w14:textId="77777777"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R0010/C0020 </w:t>
            </w:r>
            <w:r w:rsidR="00B10582"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R0380/C0020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4E758971" w14:textId="77777777" w:rsidTr="006B0CEA">
        <w:tc>
          <w:tcPr>
            <w:tcW w:w="2064" w:type="dxa"/>
            <w:vMerge/>
          </w:tcPr>
          <w:p w14:paraId="59621691" w14:textId="77777777" w:rsidR="00B10582" w:rsidRPr="00B10582" w:rsidRDefault="00B10582" w:rsidP="00E1255C">
            <w:pPr>
              <w:snapToGrid w:val="0"/>
              <w:rPr>
                <w:rFonts w:ascii="Times New Roman" w:hAnsi="Times New Roman" w:cs="Times New Roman"/>
                <w:sz w:val="20"/>
                <w:szCs w:val="20"/>
              </w:rPr>
            </w:pPr>
          </w:p>
        </w:tc>
        <w:tc>
          <w:tcPr>
            <w:tcW w:w="1389" w:type="dxa"/>
          </w:tcPr>
          <w:p w14:paraId="23088BEC"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R0020/C0010,</w:t>
            </w:r>
          </w:p>
          <w:p w14:paraId="19ECAF02" w14:textId="77777777"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R0020/C0020</w:t>
            </w:r>
          </w:p>
        </w:tc>
        <w:tc>
          <w:tcPr>
            <w:tcW w:w="5835" w:type="dxa"/>
          </w:tcPr>
          <w:p w14:paraId="2802A423" w14:textId="77777777"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14:paraId="085FA657"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R0020/C0010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R0390/C0010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587CFFFE" w14:textId="77777777"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R0020/C0020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R0390/C0020</w:t>
            </w:r>
            <w:r w:rsidR="00BA3D77"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68ECEAC1" w14:textId="77777777" w:rsidTr="006B0CEA">
        <w:tc>
          <w:tcPr>
            <w:tcW w:w="2064" w:type="dxa"/>
            <w:vMerge/>
          </w:tcPr>
          <w:p w14:paraId="0E26898C" w14:textId="77777777" w:rsidR="00B10582" w:rsidRPr="00B10582" w:rsidRDefault="00B10582" w:rsidP="00E1255C">
            <w:pPr>
              <w:snapToGrid w:val="0"/>
              <w:rPr>
                <w:rFonts w:ascii="Times New Roman" w:hAnsi="Times New Roman" w:cs="Times New Roman"/>
                <w:sz w:val="20"/>
                <w:szCs w:val="20"/>
              </w:rPr>
            </w:pPr>
          </w:p>
        </w:tc>
        <w:tc>
          <w:tcPr>
            <w:tcW w:w="1389" w:type="dxa"/>
          </w:tcPr>
          <w:p w14:paraId="77777CFF"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R0030/C0010,</w:t>
            </w:r>
          </w:p>
          <w:p w14:paraId="3E034B3B" w14:textId="77777777"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R0030/C0020</w:t>
            </w:r>
          </w:p>
        </w:tc>
        <w:tc>
          <w:tcPr>
            <w:tcW w:w="5835" w:type="dxa"/>
          </w:tcPr>
          <w:p w14:paraId="1F69F55F" w14:textId="77777777"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Non-V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14:paraId="3EF6F64F"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R0030/C0010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R0400/C0010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23540267" w14:textId="77777777" w:rsidR="00B10582" w:rsidRPr="00B10582" w:rsidRDefault="00E117D7" w:rsidP="00045CA8">
            <w:pPr>
              <w:jc w:val="both"/>
              <w:rPr>
                <w:rFonts w:ascii="Times New Roman" w:hAnsi="Times New Roman" w:cs="Times New Roman"/>
                <w:sz w:val="20"/>
                <w:szCs w:val="20"/>
              </w:rPr>
            </w:pPr>
            <w:r>
              <w:rPr>
                <w:rFonts w:ascii="Times New Roman" w:hAnsi="Times New Roman" w:cs="Times New Roman"/>
                <w:sz w:val="20"/>
                <w:szCs w:val="20"/>
              </w:rPr>
              <w:t xml:space="preserve">R0030/C0020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R04</w:t>
            </w:r>
            <w:r w:rsidR="00045CA8">
              <w:rPr>
                <w:rFonts w:ascii="Times New Roman" w:hAnsi="Times New Roman" w:cs="Times New Roman"/>
                <w:sz w:val="20"/>
                <w:szCs w:val="20"/>
              </w:rPr>
              <w:t>0</w:t>
            </w:r>
            <w:r w:rsidR="00BA3D77">
              <w:rPr>
                <w:rFonts w:ascii="Times New Roman" w:hAnsi="Times New Roman" w:cs="Times New Roman"/>
                <w:sz w:val="20"/>
                <w:szCs w:val="20"/>
              </w:rPr>
              <w:t>0/C00</w:t>
            </w:r>
            <w:r w:rsidR="00045CA8">
              <w:rPr>
                <w:rFonts w:ascii="Times New Roman" w:hAnsi="Times New Roman" w:cs="Times New Roman"/>
                <w:sz w:val="20"/>
                <w:szCs w:val="20"/>
              </w:rPr>
              <w:t>2</w:t>
            </w:r>
            <w:r w:rsidR="00BA3D77">
              <w:rPr>
                <w:rFonts w:ascii="Times New Roman" w:hAnsi="Times New Roman" w:cs="Times New Roman"/>
                <w:sz w:val="20"/>
                <w:szCs w:val="20"/>
              </w:rPr>
              <w:t>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6B5CEDF6" w14:textId="77777777" w:rsidTr="006B0CEA">
        <w:tc>
          <w:tcPr>
            <w:tcW w:w="2064" w:type="dxa"/>
            <w:vMerge/>
          </w:tcPr>
          <w:p w14:paraId="63F6D6F0" w14:textId="77777777" w:rsidR="00B10582" w:rsidRPr="00B10582" w:rsidRDefault="00B10582" w:rsidP="00E1255C">
            <w:pPr>
              <w:snapToGrid w:val="0"/>
              <w:rPr>
                <w:rFonts w:ascii="Times New Roman" w:hAnsi="Times New Roman" w:cs="Times New Roman"/>
                <w:sz w:val="20"/>
                <w:szCs w:val="20"/>
              </w:rPr>
            </w:pPr>
          </w:p>
        </w:tc>
        <w:tc>
          <w:tcPr>
            <w:tcW w:w="1389" w:type="dxa"/>
          </w:tcPr>
          <w:p w14:paraId="0FA09373"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0/C0010,</w:t>
            </w:r>
          </w:p>
          <w:p w14:paraId="1E456996" w14:textId="77777777" w:rsidR="00E117D7" w:rsidRDefault="00E117D7" w:rsidP="006B0CEA">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0/C0020</w:t>
            </w:r>
          </w:p>
        </w:tc>
        <w:tc>
          <w:tcPr>
            <w:tcW w:w="5835" w:type="dxa"/>
          </w:tcPr>
          <w:p w14:paraId="67F06BEB" w14:textId="77777777"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Le total des comptes de régularisation actifs apparaissant dans cet état est égal à celui enregistré à l’actif du bilan :</w:t>
            </w:r>
          </w:p>
          <w:p w14:paraId="0D68FAB4"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BA3D77">
              <w:rPr>
                <w:rFonts w:ascii="Times New Roman" w:hAnsi="Times New Roman" w:cs="Times New Roman"/>
                <w:sz w:val="20"/>
                <w:szCs w:val="20"/>
              </w:rPr>
              <w:t>R0370/C0010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0F668730" w14:textId="77777777" w:rsidR="00B10582" w:rsidRPr="00B10582" w:rsidRDefault="00E117D7" w:rsidP="00BB192D">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R0370/C0020</w:t>
            </w:r>
            <w:r w:rsidR="004A09D2"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14:paraId="2601819A" w14:textId="77777777" w:rsidTr="006B0CEA">
        <w:tc>
          <w:tcPr>
            <w:tcW w:w="2064" w:type="dxa"/>
            <w:vMerge/>
          </w:tcPr>
          <w:p w14:paraId="6721F90A" w14:textId="77777777" w:rsidR="00B10582" w:rsidRPr="00B10582" w:rsidRDefault="00B10582" w:rsidP="00E1255C">
            <w:pPr>
              <w:snapToGrid w:val="0"/>
              <w:rPr>
                <w:rFonts w:ascii="Times New Roman" w:hAnsi="Times New Roman" w:cs="Times New Roman"/>
                <w:sz w:val="20"/>
                <w:szCs w:val="20"/>
              </w:rPr>
            </w:pPr>
          </w:p>
        </w:tc>
        <w:tc>
          <w:tcPr>
            <w:tcW w:w="1389" w:type="dxa"/>
          </w:tcPr>
          <w:p w14:paraId="1D5BEC72" w14:textId="77777777"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0/C0010,</w:t>
            </w:r>
          </w:p>
          <w:p w14:paraId="6A8A95E5" w14:textId="77777777" w:rsidR="00E117D7" w:rsidRDefault="00E117D7"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0/C0020,</w:t>
            </w:r>
          </w:p>
        </w:tc>
        <w:tc>
          <w:tcPr>
            <w:tcW w:w="5835" w:type="dxa"/>
          </w:tcPr>
          <w:p w14:paraId="61A57324" w14:textId="77777777"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 xml:space="preserve">Le total des comptes de régularisation </w:t>
            </w:r>
            <w:r w:rsidR="000510A4">
              <w:rPr>
                <w:rFonts w:ascii="Times New Roman" w:hAnsi="Times New Roman" w:cs="Times New Roman"/>
                <w:sz w:val="20"/>
                <w:szCs w:val="20"/>
              </w:rPr>
              <w:t xml:space="preserve">- </w:t>
            </w:r>
            <w:r>
              <w:rPr>
                <w:rFonts w:ascii="Times New Roman" w:hAnsi="Times New Roman" w:cs="Times New Roman"/>
                <w:sz w:val="20"/>
                <w:szCs w:val="20"/>
              </w:rPr>
              <w:t>passif apparaissant dans cet état est égal à celui enregistré au passif du bilan :</w:t>
            </w:r>
          </w:p>
          <w:p w14:paraId="233F1D12" w14:textId="77777777"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14:paraId="474B1215" w14:textId="77777777" w:rsidR="00B10582" w:rsidRPr="00B10582" w:rsidRDefault="00E117D7" w:rsidP="00F34C75">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0/C0020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bl>
    <w:p w14:paraId="22D5BFD9" w14:textId="77777777" w:rsidR="005D61D0" w:rsidRPr="008263CE" w:rsidRDefault="005D61D0"/>
    <w:p w14:paraId="7D2DA592" w14:textId="77777777" w:rsidR="004004C6" w:rsidRPr="008263CE" w:rsidRDefault="004004C6">
      <w:pPr>
        <w:suppressAutoHyphens w:val="0"/>
      </w:pPr>
      <w:r w:rsidRPr="008263CE">
        <w:br w:type="page"/>
      </w:r>
    </w:p>
    <w:p w14:paraId="5B35C5A7" w14:textId="77777777" w:rsidR="00E8150F" w:rsidRPr="008263CE" w:rsidRDefault="00E8150F"/>
    <w:p w14:paraId="38EC7BFF" w14:textId="77777777" w:rsidR="004004C6" w:rsidRPr="000510A4" w:rsidRDefault="001C3816" w:rsidP="000510A4">
      <w:pPr>
        <w:pStyle w:val="Paragraphedeliste"/>
        <w:numPr>
          <w:ilvl w:val="0"/>
          <w:numId w:val="1"/>
        </w:numPr>
        <w:spacing w:after="0" w:line="240" w:lineRule="auto"/>
        <w:rPr>
          <w:rFonts w:ascii="Times New Roman" w:hAnsi="Times New Roman" w:cs="Times New Roman"/>
          <w:b/>
          <w:sz w:val="28"/>
          <w:szCs w:val="28"/>
          <w:u w:val="single"/>
        </w:rPr>
      </w:pPr>
      <w:proofErr w:type="gramStart"/>
      <w:r w:rsidRPr="008263CE">
        <w:rPr>
          <w:rFonts w:ascii="Times New Roman" w:hAnsi="Times New Roman" w:cs="Times New Roman"/>
          <w:b/>
          <w:sz w:val="28"/>
          <w:szCs w:val="28"/>
          <w:u w:val="single"/>
        </w:rPr>
        <w:t>Tableau</w:t>
      </w:r>
      <w:r w:rsidR="004004C6" w:rsidRPr="008263CE">
        <w:rPr>
          <w:rFonts w:ascii="Times New Roman" w:hAnsi="Times New Roman" w:cs="Times New Roman"/>
          <w:b/>
          <w:sz w:val="28"/>
          <w:szCs w:val="28"/>
          <w:u w:val="single"/>
        </w:rPr>
        <w:t xml:space="preserve">  de</w:t>
      </w:r>
      <w:proofErr w:type="gramEnd"/>
      <w:r w:rsidR="004004C6" w:rsidRPr="008263CE">
        <w:rPr>
          <w:rFonts w:ascii="Times New Roman" w:hAnsi="Times New Roman" w:cs="Times New Roman"/>
          <w:b/>
          <w:sz w:val="28"/>
          <w:szCs w:val="28"/>
          <w:u w:val="single"/>
        </w:rPr>
        <w:t xml:space="preserve"> l’état</w:t>
      </w:r>
      <w:r w:rsidR="000510A4" w:rsidRPr="000510A4">
        <w:rPr>
          <w:rFonts w:ascii="Times New Roman" w:hAnsi="Times New Roman" w:cs="Times New Roman"/>
          <w:b/>
          <w:color w:val="FF0000"/>
          <w:sz w:val="28"/>
          <w:szCs w:val="28"/>
        </w:rPr>
        <w:t xml:space="preserve"> </w:t>
      </w:r>
    </w:p>
    <w:p w14:paraId="635DC7CA" w14:textId="77777777" w:rsidR="00312055" w:rsidRPr="008263CE" w:rsidRDefault="00312055" w:rsidP="008578B9">
      <w:pPr>
        <w:pStyle w:val="Paragraphedeliste1"/>
        <w:spacing w:before="120" w:after="120"/>
        <w:ind w:left="0"/>
      </w:pPr>
    </w:p>
    <w:p w14:paraId="1FC68EA4" w14:textId="77777777" w:rsidR="004E05D0" w:rsidRPr="008263CE" w:rsidRDefault="00D77F45">
      <w:r w:rsidRPr="00D77F45">
        <w:rPr>
          <w:noProof/>
          <w:lang w:eastAsia="fr-FR"/>
        </w:rPr>
        <w:drawing>
          <wp:inline distT="0" distB="0" distL="0" distR="0" wp14:anchorId="3706D3B7" wp14:editId="1BF4EC20">
            <wp:extent cx="5760720" cy="3597194"/>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597194"/>
                    </a:xfrm>
                    <a:prstGeom prst="rect">
                      <a:avLst/>
                    </a:prstGeom>
                    <a:noFill/>
                    <a:ln>
                      <a:noFill/>
                    </a:ln>
                  </pic:spPr>
                </pic:pic>
              </a:graphicData>
            </a:graphic>
          </wp:inline>
        </w:drawing>
      </w:r>
    </w:p>
    <w:p w14:paraId="1F5ADF87" w14:textId="77777777" w:rsidR="004004C6" w:rsidRPr="008263CE" w:rsidRDefault="004004C6"/>
    <w:sectPr w:rsidR="004004C6" w:rsidRPr="008263CE" w:rsidSect="006C43B1">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6A5B4" w14:textId="77777777" w:rsidR="006F7821" w:rsidRDefault="006F7821" w:rsidP="006C43B1">
      <w:pPr>
        <w:spacing w:after="0" w:line="240" w:lineRule="auto"/>
      </w:pPr>
      <w:r>
        <w:separator/>
      </w:r>
    </w:p>
  </w:endnote>
  <w:endnote w:type="continuationSeparator" w:id="0">
    <w:p w14:paraId="2E0928A2" w14:textId="77777777" w:rsidR="006F7821" w:rsidRDefault="006F7821" w:rsidP="006C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627539"/>
      <w:docPartObj>
        <w:docPartGallery w:val="Page Numbers (Bottom of Page)"/>
        <w:docPartUnique/>
      </w:docPartObj>
    </w:sdtPr>
    <w:sdtContent>
      <w:p w14:paraId="44E8C16E" w14:textId="77777777" w:rsidR="00DB159A" w:rsidRDefault="00DB159A">
        <w:pPr>
          <w:pStyle w:val="Pieddepage"/>
          <w:jc w:val="right"/>
        </w:pPr>
        <w:r>
          <w:fldChar w:fldCharType="begin"/>
        </w:r>
        <w:r>
          <w:instrText>PAGE   \* MERGEFORMAT</w:instrText>
        </w:r>
        <w:r>
          <w:fldChar w:fldCharType="separate"/>
        </w:r>
        <w:r w:rsidR="00153C46">
          <w:rPr>
            <w:noProof/>
          </w:rPr>
          <w:t>1</w:t>
        </w:r>
        <w:r>
          <w:fldChar w:fldCharType="end"/>
        </w:r>
      </w:p>
    </w:sdtContent>
  </w:sdt>
  <w:p w14:paraId="3051786C" w14:textId="77777777" w:rsidR="00DB159A" w:rsidRDefault="00DB15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2E26B" w14:textId="77777777" w:rsidR="006F7821" w:rsidRDefault="006F7821" w:rsidP="006C43B1">
      <w:pPr>
        <w:spacing w:after="0" w:line="240" w:lineRule="auto"/>
      </w:pPr>
      <w:r>
        <w:separator/>
      </w:r>
    </w:p>
  </w:footnote>
  <w:footnote w:type="continuationSeparator" w:id="0">
    <w:p w14:paraId="0EF51D11" w14:textId="77777777" w:rsidR="006F7821" w:rsidRDefault="006F7821" w:rsidP="006C43B1">
      <w:pPr>
        <w:spacing w:after="0" w:line="240" w:lineRule="auto"/>
      </w:pPr>
      <w:r>
        <w:continuationSeparator/>
      </w:r>
    </w:p>
  </w:footnote>
  <w:footnote w:id="1">
    <w:p w14:paraId="1BC720D0" w14:textId="77777777" w:rsidR="006C43B1" w:rsidRDefault="006C43B1">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41323408">
    <w:abstractNumId w:val="1"/>
  </w:num>
  <w:num w:numId="2" w16cid:durableId="543760946">
    <w:abstractNumId w:val="0"/>
  </w:num>
  <w:num w:numId="3" w16cid:durableId="804353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C88"/>
    <w:rsid w:val="00045CA8"/>
    <w:rsid w:val="000510A4"/>
    <w:rsid w:val="00076E2A"/>
    <w:rsid w:val="000835A9"/>
    <w:rsid w:val="000B663F"/>
    <w:rsid w:val="000E292C"/>
    <w:rsid w:val="000E3AAB"/>
    <w:rsid w:val="00115EC5"/>
    <w:rsid w:val="00135379"/>
    <w:rsid w:val="00153C46"/>
    <w:rsid w:val="00180295"/>
    <w:rsid w:val="001C1CC0"/>
    <w:rsid w:val="001C3816"/>
    <w:rsid w:val="001D41FE"/>
    <w:rsid w:val="001F0A93"/>
    <w:rsid w:val="0022623E"/>
    <w:rsid w:val="00281870"/>
    <w:rsid w:val="00304977"/>
    <w:rsid w:val="00312055"/>
    <w:rsid w:val="00322893"/>
    <w:rsid w:val="003525C5"/>
    <w:rsid w:val="003532D1"/>
    <w:rsid w:val="00353CFD"/>
    <w:rsid w:val="0037553C"/>
    <w:rsid w:val="003B4DDC"/>
    <w:rsid w:val="003F6C1F"/>
    <w:rsid w:val="004004C6"/>
    <w:rsid w:val="00402829"/>
    <w:rsid w:val="00405DB6"/>
    <w:rsid w:val="00420B99"/>
    <w:rsid w:val="00476390"/>
    <w:rsid w:val="00482043"/>
    <w:rsid w:val="00490D40"/>
    <w:rsid w:val="004921EC"/>
    <w:rsid w:val="004A09D2"/>
    <w:rsid w:val="004A17C7"/>
    <w:rsid w:val="004B7976"/>
    <w:rsid w:val="004E05D0"/>
    <w:rsid w:val="004E360B"/>
    <w:rsid w:val="00513910"/>
    <w:rsid w:val="005B1FAB"/>
    <w:rsid w:val="005D61D0"/>
    <w:rsid w:val="00625D85"/>
    <w:rsid w:val="00673368"/>
    <w:rsid w:val="00681D48"/>
    <w:rsid w:val="006B0CEA"/>
    <w:rsid w:val="006C43B1"/>
    <w:rsid w:val="006D38D5"/>
    <w:rsid w:val="006F7821"/>
    <w:rsid w:val="00724A44"/>
    <w:rsid w:val="00757DE2"/>
    <w:rsid w:val="00794AEB"/>
    <w:rsid w:val="007F4B90"/>
    <w:rsid w:val="008102DD"/>
    <w:rsid w:val="008263CE"/>
    <w:rsid w:val="00830435"/>
    <w:rsid w:val="008578B9"/>
    <w:rsid w:val="00867B81"/>
    <w:rsid w:val="008700E1"/>
    <w:rsid w:val="00876FA7"/>
    <w:rsid w:val="00892900"/>
    <w:rsid w:val="008B2C88"/>
    <w:rsid w:val="008E50C8"/>
    <w:rsid w:val="00914765"/>
    <w:rsid w:val="009302BD"/>
    <w:rsid w:val="00941AA5"/>
    <w:rsid w:val="009A7B31"/>
    <w:rsid w:val="009D365B"/>
    <w:rsid w:val="009D79FC"/>
    <w:rsid w:val="00A56A6B"/>
    <w:rsid w:val="00A934C9"/>
    <w:rsid w:val="00AA3B3B"/>
    <w:rsid w:val="00AA5C51"/>
    <w:rsid w:val="00AC4C87"/>
    <w:rsid w:val="00AD0E48"/>
    <w:rsid w:val="00B039D5"/>
    <w:rsid w:val="00B10582"/>
    <w:rsid w:val="00B35509"/>
    <w:rsid w:val="00B50D80"/>
    <w:rsid w:val="00B57A76"/>
    <w:rsid w:val="00B768B9"/>
    <w:rsid w:val="00B922DF"/>
    <w:rsid w:val="00BA3D77"/>
    <w:rsid w:val="00BB192D"/>
    <w:rsid w:val="00BB237E"/>
    <w:rsid w:val="00BB412D"/>
    <w:rsid w:val="00BE40C0"/>
    <w:rsid w:val="00BF016B"/>
    <w:rsid w:val="00C04BE0"/>
    <w:rsid w:val="00C116A7"/>
    <w:rsid w:val="00C444FA"/>
    <w:rsid w:val="00C54308"/>
    <w:rsid w:val="00C819CC"/>
    <w:rsid w:val="00C91DFA"/>
    <w:rsid w:val="00CB4E3F"/>
    <w:rsid w:val="00CC6A0A"/>
    <w:rsid w:val="00CF6FBA"/>
    <w:rsid w:val="00D77F45"/>
    <w:rsid w:val="00D96870"/>
    <w:rsid w:val="00DB159A"/>
    <w:rsid w:val="00DD3E7A"/>
    <w:rsid w:val="00E06F4D"/>
    <w:rsid w:val="00E117D7"/>
    <w:rsid w:val="00E8150F"/>
    <w:rsid w:val="00EC2B11"/>
    <w:rsid w:val="00ED080E"/>
    <w:rsid w:val="00EF202F"/>
    <w:rsid w:val="00F34C75"/>
    <w:rsid w:val="00F45659"/>
    <w:rsid w:val="00FA0681"/>
    <w:rsid w:val="00FF3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8475"/>
  <w15:docId w15:val="{EC89ED3C-40F6-4F95-9ACF-93EBDDB8E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88"/>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2C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2C88"/>
    <w:rPr>
      <w:rFonts w:ascii="Tahoma" w:eastAsia="Calibri" w:hAnsi="Tahoma" w:cs="Tahoma"/>
      <w:sz w:val="16"/>
      <w:szCs w:val="16"/>
      <w:lang w:eastAsia="ar-SA"/>
    </w:rPr>
  </w:style>
  <w:style w:type="paragraph" w:customStyle="1" w:styleId="Paragraphedeliste1">
    <w:name w:val="Paragraphe de liste1"/>
    <w:basedOn w:val="Normal"/>
    <w:rsid w:val="00681D48"/>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681D48"/>
    <w:rPr>
      <w:sz w:val="16"/>
      <w:szCs w:val="16"/>
    </w:rPr>
  </w:style>
  <w:style w:type="paragraph" w:styleId="Commentaire">
    <w:name w:val="annotation text"/>
    <w:basedOn w:val="Normal"/>
    <w:link w:val="CommentaireCar"/>
    <w:uiPriority w:val="99"/>
    <w:semiHidden/>
    <w:unhideWhenUsed/>
    <w:rsid w:val="00681D48"/>
    <w:rPr>
      <w:rFonts w:cs="Times New Roman"/>
      <w:sz w:val="20"/>
      <w:szCs w:val="20"/>
    </w:rPr>
  </w:style>
  <w:style w:type="character" w:customStyle="1" w:styleId="CommentaireCar">
    <w:name w:val="Commentaire Car"/>
    <w:basedOn w:val="Policepardfaut"/>
    <w:link w:val="Commentaire"/>
    <w:uiPriority w:val="99"/>
    <w:semiHidden/>
    <w:rsid w:val="00681D48"/>
    <w:rPr>
      <w:rFonts w:ascii="Calibri" w:eastAsia="Calibri" w:hAnsi="Calibri" w:cs="Times New Roman"/>
      <w:sz w:val="20"/>
      <w:szCs w:val="20"/>
      <w:lang w:eastAsia="ar-SA"/>
    </w:rPr>
  </w:style>
  <w:style w:type="character" w:styleId="Lienhypertexte">
    <w:name w:val="Hyperlink"/>
    <w:rsid w:val="00681D48"/>
    <w:rPr>
      <w:color w:val="0000FF"/>
      <w:u w:val="single"/>
    </w:rPr>
  </w:style>
  <w:style w:type="paragraph" w:styleId="Paragraphedeliste">
    <w:name w:val="List Paragraph"/>
    <w:basedOn w:val="Normal"/>
    <w:uiPriority w:val="34"/>
    <w:qFormat/>
    <w:rsid w:val="00E8150F"/>
    <w:pPr>
      <w:ind w:left="720"/>
      <w:contextualSpacing/>
    </w:pPr>
  </w:style>
  <w:style w:type="table" w:styleId="Grilledutableau">
    <w:name w:val="Table Grid"/>
    <w:basedOn w:val="TableauNormal"/>
    <w:uiPriority w:val="59"/>
    <w:rsid w:val="00E8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53CFD"/>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353CFD"/>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6C43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43B1"/>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6C43B1"/>
    <w:rPr>
      <w:vertAlign w:val="superscript"/>
    </w:rPr>
  </w:style>
  <w:style w:type="paragraph" w:styleId="En-tte">
    <w:name w:val="header"/>
    <w:basedOn w:val="Normal"/>
    <w:link w:val="En-tteCar"/>
    <w:uiPriority w:val="99"/>
    <w:unhideWhenUsed/>
    <w:rsid w:val="00DB159A"/>
    <w:pPr>
      <w:tabs>
        <w:tab w:val="center" w:pos="4536"/>
        <w:tab w:val="right" w:pos="9072"/>
      </w:tabs>
      <w:spacing w:after="0" w:line="240" w:lineRule="auto"/>
    </w:pPr>
  </w:style>
  <w:style w:type="character" w:customStyle="1" w:styleId="En-tteCar">
    <w:name w:val="En-tête Car"/>
    <w:basedOn w:val="Policepardfaut"/>
    <w:link w:val="En-tte"/>
    <w:uiPriority w:val="99"/>
    <w:rsid w:val="00DB159A"/>
    <w:rPr>
      <w:rFonts w:ascii="Calibri" w:eastAsia="Calibri" w:hAnsi="Calibri" w:cs="Calibri"/>
      <w:lang w:eastAsia="ar-SA"/>
    </w:rPr>
  </w:style>
  <w:style w:type="paragraph" w:styleId="Pieddepage">
    <w:name w:val="footer"/>
    <w:basedOn w:val="Normal"/>
    <w:link w:val="PieddepageCar"/>
    <w:uiPriority w:val="99"/>
    <w:unhideWhenUsed/>
    <w:rsid w:val="00DB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159A"/>
    <w:rPr>
      <w:rFonts w:ascii="Calibri" w:eastAsia="Calibri" w:hAnsi="Calibri" w:cs="Calibri"/>
      <w:lang w:eastAsia="ar-SA"/>
    </w:rPr>
  </w:style>
  <w:style w:type="character" w:customStyle="1" w:styleId="WW8Num1z2">
    <w:name w:val="WW8Num1z2"/>
    <w:rsid w:val="00C91DFA"/>
    <w:rPr>
      <w:rFonts w:ascii="Wingdings" w:hAnsi="Wingdings"/>
    </w:rPr>
  </w:style>
  <w:style w:type="paragraph" w:styleId="Rvision">
    <w:name w:val="Revision"/>
    <w:hidden/>
    <w:uiPriority w:val="99"/>
    <w:semiHidden/>
    <w:rsid w:val="000E292C"/>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861858">
      <w:bodyDiv w:val="1"/>
      <w:marLeft w:val="0"/>
      <w:marRight w:val="0"/>
      <w:marTop w:val="0"/>
      <w:marBottom w:val="0"/>
      <w:divBdr>
        <w:top w:val="none" w:sz="0" w:space="0" w:color="auto"/>
        <w:left w:val="none" w:sz="0" w:space="0" w:color="auto"/>
        <w:bottom w:val="none" w:sz="0" w:space="0" w:color="auto"/>
        <w:right w:val="none" w:sz="0" w:space="0" w:color="auto"/>
      </w:divBdr>
    </w:div>
    <w:div w:id="627787071">
      <w:bodyDiv w:val="1"/>
      <w:marLeft w:val="0"/>
      <w:marRight w:val="0"/>
      <w:marTop w:val="0"/>
      <w:marBottom w:val="0"/>
      <w:divBdr>
        <w:top w:val="none" w:sz="0" w:space="0" w:color="auto"/>
        <w:left w:val="none" w:sz="0" w:space="0" w:color="auto"/>
        <w:bottom w:val="none" w:sz="0" w:space="0" w:color="auto"/>
        <w:right w:val="none" w:sz="0" w:space="0" w:color="auto"/>
      </w:divBdr>
    </w:div>
    <w:div w:id="1045329351">
      <w:bodyDiv w:val="1"/>
      <w:marLeft w:val="0"/>
      <w:marRight w:val="0"/>
      <w:marTop w:val="0"/>
      <w:marBottom w:val="0"/>
      <w:divBdr>
        <w:top w:val="none" w:sz="0" w:space="0" w:color="auto"/>
        <w:left w:val="none" w:sz="0" w:space="0" w:color="auto"/>
        <w:bottom w:val="none" w:sz="0" w:space="0" w:color="auto"/>
        <w:right w:val="none" w:sz="0" w:space="0" w:color="auto"/>
      </w:divBdr>
    </w:div>
    <w:div w:id="1340305031">
      <w:bodyDiv w:val="1"/>
      <w:marLeft w:val="0"/>
      <w:marRight w:val="0"/>
      <w:marTop w:val="0"/>
      <w:marBottom w:val="0"/>
      <w:divBdr>
        <w:top w:val="none" w:sz="0" w:space="0" w:color="auto"/>
        <w:left w:val="none" w:sz="0" w:space="0" w:color="auto"/>
        <w:bottom w:val="none" w:sz="0" w:space="0" w:color="auto"/>
        <w:right w:val="none" w:sz="0" w:space="0" w:color="auto"/>
      </w:divBdr>
    </w:div>
    <w:div w:id="1379429103">
      <w:bodyDiv w:val="1"/>
      <w:marLeft w:val="0"/>
      <w:marRight w:val="0"/>
      <w:marTop w:val="0"/>
      <w:marBottom w:val="0"/>
      <w:divBdr>
        <w:top w:val="none" w:sz="0" w:space="0" w:color="auto"/>
        <w:left w:val="none" w:sz="0" w:space="0" w:color="auto"/>
        <w:bottom w:val="none" w:sz="0" w:space="0" w:color="auto"/>
        <w:right w:val="none" w:sz="0" w:space="0" w:color="auto"/>
      </w:divBdr>
    </w:div>
    <w:div w:id="1635066009">
      <w:bodyDiv w:val="1"/>
      <w:marLeft w:val="0"/>
      <w:marRight w:val="0"/>
      <w:marTop w:val="0"/>
      <w:marBottom w:val="0"/>
      <w:divBdr>
        <w:top w:val="none" w:sz="0" w:space="0" w:color="auto"/>
        <w:left w:val="none" w:sz="0" w:space="0" w:color="auto"/>
        <w:bottom w:val="none" w:sz="0" w:space="0" w:color="auto"/>
        <w:right w:val="none" w:sz="0" w:space="0" w:color="auto"/>
      </w:divBdr>
    </w:div>
    <w:div w:id="2029284445">
      <w:bodyDiv w:val="1"/>
      <w:marLeft w:val="0"/>
      <w:marRight w:val="0"/>
      <w:marTop w:val="0"/>
      <w:marBottom w:val="0"/>
      <w:divBdr>
        <w:top w:val="none" w:sz="0" w:space="0" w:color="auto"/>
        <w:left w:val="none" w:sz="0" w:space="0" w:color="auto"/>
        <w:bottom w:val="none" w:sz="0" w:space="0" w:color="auto"/>
        <w:right w:val="none" w:sz="0" w:space="0" w:color="auto"/>
      </w:divBdr>
    </w:div>
    <w:div w:id="212854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145B8-6369-44F1-B882-58E94378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1050</Words>
  <Characters>5776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DIAGNE Afissa-Elodie (SGACPR DAI)</cp:lastModifiedBy>
  <cp:revision>11</cp:revision>
  <dcterms:created xsi:type="dcterms:W3CDTF">2016-10-10T13:21:00Z</dcterms:created>
  <dcterms:modified xsi:type="dcterms:W3CDTF">2026-02-05T15:52:00Z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2026-02-05T15:52:24Z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efc6f928-5b4b-4af9-a126-c1f43e8111c6</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